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C9" w:rsidRDefault="00511EC9">
      <w:pPr>
        <w:spacing w:line="500" w:lineRule="exact"/>
        <w:rPr>
          <w:rFonts w:ascii="方正小标宋简体" w:eastAsia="方正小标宋简体" w:hAnsi="方正小标宋简体" w:cs="方正小标宋简体"/>
          <w:color w:val="333333"/>
          <w:sz w:val="40"/>
          <w:szCs w:val="40"/>
        </w:rPr>
      </w:pPr>
    </w:p>
    <w:p w:rsidR="00511EC9" w:rsidRDefault="00511EC9">
      <w:pPr>
        <w:spacing w:line="500" w:lineRule="exact"/>
        <w:jc w:val="center"/>
        <w:rPr>
          <w:rFonts w:asciiTheme="minorEastAsia" w:eastAsiaTheme="minorEastAsia" w:hAnsiTheme="minorEastAsia" w:cstheme="minorEastAsia"/>
          <w:b/>
          <w:color w:val="333333"/>
          <w:sz w:val="44"/>
          <w:szCs w:val="44"/>
        </w:rPr>
      </w:pPr>
      <w:bookmarkStart w:id="0" w:name="_Toc25557"/>
    </w:p>
    <w:p w:rsidR="00511EC9" w:rsidRDefault="00511EC9">
      <w:pPr>
        <w:snapToGrid w:val="0"/>
        <w:spacing w:line="360" w:lineRule="auto"/>
        <w:jc w:val="center"/>
        <w:rPr>
          <w:rFonts w:ascii="宋体" w:eastAsia="宋体" w:hAnsi="宋体" w:cs="宋体"/>
          <w:b/>
          <w:bCs/>
          <w:color w:val="auto"/>
          <w:sz w:val="44"/>
          <w:szCs w:val="44"/>
          <w:lang w:eastAsia="zh-CN"/>
        </w:rPr>
      </w:pPr>
    </w:p>
    <w:p w:rsidR="00511EC9" w:rsidRDefault="00840E29">
      <w:pPr>
        <w:snapToGrid w:val="0"/>
        <w:spacing w:line="360" w:lineRule="auto"/>
        <w:jc w:val="center"/>
        <w:rPr>
          <w:rFonts w:ascii="宋体" w:eastAsia="宋体" w:hAnsi="宋体" w:cs="宋体"/>
          <w:b/>
          <w:bCs/>
          <w:color w:val="auto"/>
          <w:sz w:val="44"/>
          <w:szCs w:val="44"/>
          <w:lang w:eastAsia="zh-CN"/>
        </w:rPr>
      </w:pPr>
      <w:r>
        <w:rPr>
          <w:rFonts w:ascii="宋体" w:eastAsia="宋体" w:hAnsi="宋体" w:cs="宋体" w:hint="eastAsia"/>
          <w:b/>
          <w:bCs/>
          <w:color w:val="auto"/>
          <w:sz w:val="44"/>
          <w:szCs w:val="44"/>
          <w:lang w:eastAsia="zh-CN"/>
        </w:rPr>
        <w:t>2023</w:t>
      </w:r>
      <w:r>
        <w:rPr>
          <w:rFonts w:ascii="宋体" w:eastAsia="宋体" w:hAnsi="宋体" w:cs="宋体" w:hint="eastAsia"/>
          <w:b/>
          <w:bCs/>
          <w:color w:val="auto"/>
          <w:sz w:val="44"/>
          <w:szCs w:val="44"/>
          <w:lang w:eastAsia="zh-CN"/>
        </w:rPr>
        <w:t>年食药抽检经费项目</w:t>
      </w:r>
    </w:p>
    <w:bookmarkEnd w:id="0"/>
    <w:p w:rsidR="00511EC9" w:rsidRDefault="00840E29">
      <w:pPr>
        <w:snapToGrid w:val="0"/>
        <w:spacing w:line="360" w:lineRule="auto"/>
        <w:jc w:val="center"/>
        <w:rPr>
          <w:rFonts w:ascii="宋体" w:eastAsia="宋体" w:hAnsi="宋体" w:cs="宋体"/>
          <w:b/>
          <w:bCs/>
          <w:color w:val="auto"/>
          <w:sz w:val="44"/>
          <w:szCs w:val="44"/>
          <w:lang w:eastAsia="zh-CN"/>
        </w:rPr>
      </w:pPr>
      <w:r>
        <w:rPr>
          <w:rFonts w:ascii="宋体" w:eastAsia="宋体" w:hAnsi="宋体" w:cs="宋体" w:hint="eastAsia"/>
          <w:b/>
          <w:bCs/>
          <w:color w:val="auto"/>
          <w:sz w:val="44"/>
          <w:szCs w:val="44"/>
          <w:lang w:eastAsia="zh-CN"/>
        </w:rPr>
        <w:t>绩效评价报告</w:t>
      </w:r>
    </w:p>
    <w:p w:rsidR="00511EC9" w:rsidRDefault="00511EC9">
      <w:pPr>
        <w:rPr>
          <w:lang w:eastAsia="zh-CN"/>
        </w:rPr>
      </w:pPr>
    </w:p>
    <w:p w:rsidR="00511EC9" w:rsidRDefault="00511EC9">
      <w:pPr>
        <w:spacing w:line="500" w:lineRule="atLeast"/>
        <w:rPr>
          <w:rFonts w:ascii="宋体" w:eastAsia="楷体_GB2312" w:hAnsi="宋体" w:cs="宋体"/>
          <w:color w:val="333333"/>
          <w:sz w:val="32"/>
          <w:szCs w:val="48"/>
          <w:lang w:eastAsia="zh-CN"/>
        </w:rPr>
      </w:pPr>
    </w:p>
    <w:p w:rsidR="00511EC9" w:rsidRDefault="00511EC9">
      <w:pPr>
        <w:spacing w:line="500" w:lineRule="atLeast"/>
        <w:rPr>
          <w:rFonts w:ascii="宋体" w:eastAsia="楷体_GB2312" w:hAnsi="宋体" w:cs="宋体"/>
          <w:color w:val="333333"/>
          <w:sz w:val="32"/>
          <w:szCs w:val="48"/>
          <w:lang w:eastAsia="zh-CN"/>
        </w:rPr>
      </w:pPr>
    </w:p>
    <w:p w:rsidR="00511EC9" w:rsidRDefault="00511EC9">
      <w:pPr>
        <w:spacing w:line="500" w:lineRule="atLeast"/>
        <w:rPr>
          <w:rFonts w:ascii="宋体" w:eastAsia="楷体_GB2312" w:hAnsi="宋体" w:cs="宋体"/>
          <w:color w:val="333333"/>
          <w:sz w:val="32"/>
          <w:szCs w:val="48"/>
          <w:lang w:eastAsia="zh-CN"/>
        </w:rPr>
      </w:pPr>
    </w:p>
    <w:p w:rsidR="00511EC9" w:rsidRDefault="00511EC9">
      <w:pPr>
        <w:spacing w:line="500" w:lineRule="atLeast"/>
        <w:rPr>
          <w:rFonts w:ascii="宋体" w:eastAsia="宋体" w:hAnsi="宋体" w:cs="宋体"/>
          <w:color w:val="333333"/>
          <w:sz w:val="28"/>
          <w:szCs w:val="28"/>
          <w:lang w:eastAsia="zh-CN"/>
        </w:rPr>
      </w:pPr>
    </w:p>
    <w:p w:rsidR="00511EC9" w:rsidRDefault="00511EC9">
      <w:pPr>
        <w:spacing w:line="500" w:lineRule="atLeast"/>
        <w:rPr>
          <w:rFonts w:ascii="宋体" w:eastAsia="宋体" w:hAnsi="宋体" w:cs="宋体"/>
          <w:color w:val="333333"/>
          <w:sz w:val="28"/>
          <w:szCs w:val="28"/>
          <w:lang w:eastAsia="zh-CN"/>
        </w:rPr>
      </w:pPr>
    </w:p>
    <w:p w:rsidR="00511EC9" w:rsidRDefault="00511EC9">
      <w:pPr>
        <w:spacing w:line="500" w:lineRule="atLeast"/>
        <w:rPr>
          <w:rFonts w:ascii="宋体" w:eastAsia="宋体" w:hAnsi="宋体" w:cs="宋体"/>
          <w:color w:val="333333"/>
          <w:sz w:val="28"/>
          <w:szCs w:val="28"/>
          <w:lang w:eastAsia="zh-CN"/>
        </w:rPr>
      </w:pPr>
    </w:p>
    <w:p w:rsidR="00511EC9" w:rsidRDefault="00511EC9">
      <w:pPr>
        <w:spacing w:line="500" w:lineRule="atLeast"/>
        <w:rPr>
          <w:rFonts w:ascii="宋体" w:eastAsia="宋体" w:hAnsi="宋体" w:cs="宋体"/>
          <w:color w:val="333333"/>
          <w:sz w:val="28"/>
          <w:szCs w:val="28"/>
          <w:lang w:eastAsia="zh-CN"/>
        </w:rPr>
      </w:pPr>
    </w:p>
    <w:p w:rsidR="00511EC9" w:rsidRDefault="00840E29">
      <w:pPr>
        <w:snapToGrid w:val="0"/>
        <w:spacing w:line="480" w:lineRule="auto"/>
        <w:ind w:firstLineChars="100" w:firstLine="321"/>
        <w:jc w:val="both"/>
        <w:rPr>
          <w:rFonts w:asciiTheme="minorEastAsia" w:eastAsiaTheme="minorEastAsia" w:hAnsiTheme="minorEastAsia" w:cstheme="minorEastAsia"/>
          <w:b/>
          <w:bCs/>
          <w:color w:val="auto"/>
          <w:sz w:val="32"/>
          <w:szCs w:val="32"/>
          <w:lang w:eastAsia="zh-CN"/>
        </w:rPr>
      </w:pPr>
      <w:r>
        <w:rPr>
          <w:rFonts w:asciiTheme="minorEastAsia" w:eastAsiaTheme="minorEastAsia" w:hAnsiTheme="minorEastAsia" w:cstheme="minorEastAsia" w:hint="eastAsia"/>
          <w:b/>
          <w:bCs/>
          <w:color w:val="auto"/>
          <w:sz w:val="32"/>
          <w:szCs w:val="32"/>
          <w:lang w:eastAsia="zh-CN"/>
        </w:rPr>
        <w:t>预算部门</w:t>
      </w:r>
      <w:r>
        <w:rPr>
          <w:rFonts w:asciiTheme="minorEastAsia" w:eastAsiaTheme="minorEastAsia" w:hAnsiTheme="minorEastAsia" w:cstheme="minorEastAsia" w:hint="eastAsia"/>
          <w:b/>
          <w:bCs/>
          <w:color w:val="auto"/>
          <w:sz w:val="32"/>
          <w:szCs w:val="32"/>
          <w:lang w:eastAsia="zh-CN"/>
        </w:rPr>
        <w:t>:</w:t>
      </w:r>
      <w:r>
        <w:rPr>
          <w:rFonts w:asciiTheme="minorEastAsia" w:eastAsiaTheme="minorEastAsia" w:hAnsiTheme="minorEastAsia" w:cstheme="minorEastAsia" w:hint="eastAsia"/>
          <w:b/>
          <w:bCs/>
          <w:color w:val="auto"/>
          <w:sz w:val="32"/>
          <w:szCs w:val="32"/>
          <w:lang w:eastAsia="zh-CN"/>
        </w:rPr>
        <w:t>唐山市食品药品综合检验检测中心</w:t>
      </w:r>
      <w:r>
        <w:rPr>
          <w:rFonts w:asciiTheme="minorEastAsia" w:eastAsiaTheme="minorEastAsia" w:hAnsiTheme="minorEastAsia" w:cstheme="minorEastAsia" w:hint="eastAsia"/>
          <w:b/>
          <w:bCs/>
          <w:color w:val="auto"/>
          <w:sz w:val="32"/>
          <w:szCs w:val="32"/>
          <w:lang w:eastAsia="zh-CN"/>
        </w:rPr>
        <w:t xml:space="preserve">    </w:t>
      </w:r>
    </w:p>
    <w:p w:rsidR="00511EC9" w:rsidRDefault="00840E29">
      <w:pPr>
        <w:snapToGrid w:val="0"/>
        <w:spacing w:line="480" w:lineRule="auto"/>
        <w:ind w:firstLineChars="100" w:firstLine="321"/>
        <w:jc w:val="both"/>
        <w:rPr>
          <w:rFonts w:asciiTheme="minorEastAsia" w:eastAsiaTheme="minorEastAsia" w:hAnsiTheme="minorEastAsia" w:cstheme="minorEastAsia"/>
          <w:b/>
          <w:bCs/>
          <w:color w:val="auto"/>
          <w:sz w:val="32"/>
          <w:szCs w:val="32"/>
          <w:lang w:eastAsia="zh-CN"/>
        </w:rPr>
      </w:pPr>
      <w:r>
        <w:rPr>
          <w:rFonts w:asciiTheme="minorEastAsia" w:eastAsiaTheme="minorEastAsia" w:hAnsiTheme="minorEastAsia" w:cstheme="minorEastAsia" w:hint="eastAsia"/>
          <w:b/>
          <w:bCs/>
          <w:color w:val="auto"/>
          <w:sz w:val="32"/>
          <w:szCs w:val="32"/>
          <w:lang w:eastAsia="zh-CN"/>
        </w:rPr>
        <w:t>委托单位</w:t>
      </w:r>
      <w:r>
        <w:rPr>
          <w:rFonts w:asciiTheme="minorEastAsia" w:eastAsiaTheme="minorEastAsia" w:hAnsiTheme="minorEastAsia" w:cstheme="minorEastAsia" w:hint="eastAsia"/>
          <w:b/>
          <w:bCs/>
          <w:color w:val="auto"/>
          <w:sz w:val="32"/>
          <w:szCs w:val="32"/>
          <w:lang w:eastAsia="zh-CN"/>
        </w:rPr>
        <w:t>:</w:t>
      </w:r>
      <w:r>
        <w:rPr>
          <w:rFonts w:asciiTheme="minorEastAsia" w:eastAsiaTheme="minorEastAsia" w:hAnsiTheme="minorEastAsia" w:cstheme="minorEastAsia" w:hint="eastAsia"/>
          <w:b/>
          <w:bCs/>
          <w:color w:val="auto"/>
          <w:sz w:val="32"/>
          <w:szCs w:val="32"/>
          <w:lang w:eastAsia="zh-CN"/>
        </w:rPr>
        <w:t>唐山市财政局</w:t>
      </w:r>
    </w:p>
    <w:p w:rsidR="00511EC9" w:rsidRDefault="00840E29">
      <w:pPr>
        <w:snapToGrid w:val="0"/>
        <w:spacing w:line="480" w:lineRule="auto"/>
        <w:ind w:firstLineChars="100" w:firstLine="321"/>
        <w:jc w:val="both"/>
        <w:rPr>
          <w:rFonts w:asciiTheme="minorEastAsia" w:eastAsiaTheme="minorEastAsia" w:hAnsiTheme="minorEastAsia" w:cstheme="minorEastAsia"/>
          <w:b/>
          <w:bCs/>
          <w:color w:val="auto"/>
          <w:sz w:val="32"/>
          <w:szCs w:val="32"/>
          <w:lang w:eastAsia="zh-CN"/>
        </w:rPr>
      </w:pPr>
      <w:r>
        <w:rPr>
          <w:rFonts w:asciiTheme="minorEastAsia" w:eastAsiaTheme="minorEastAsia" w:hAnsiTheme="minorEastAsia" w:cstheme="minorEastAsia" w:hint="eastAsia"/>
          <w:b/>
          <w:bCs/>
          <w:color w:val="auto"/>
          <w:sz w:val="32"/>
          <w:szCs w:val="32"/>
          <w:lang w:eastAsia="zh-CN"/>
        </w:rPr>
        <w:t>评价机构</w:t>
      </w:r>
      <w:bookmarkStart w:id="1" w:name="_Toc715"/>
      <w:r>
        <w:rPr>
          <w:rFonts w:asciiTheme="minorEastAsia" w:eastAsiaTheme="minorEastAsia" w:hAnsiTheme="minorEastAsia" w:cstheme="minorEastAsia" w:hint="eastAsia"/>
          <w:b/>
          <w:bCs/>
          <w:color w:val="auto"/>
          <w:sz w:val="32"/>
          <w:szCs w:val="32"/>
          <w:lang w:eastAsia="zh-CN"/>
        </w:rPr>
        <w:t>:</w:t>
      </w:r>
      <w:r>
        <w:rPr>
          <w:rFonts w:asciiTheme="minorEastAsia" w:eastAsiaTheme="minorEastAsia" w:hAnsiTheme="minorEastAsia" w:cstheme="minorEastAsia" w:hint="eastAsia"/>
          <w:b/>
          <w:bCs/>
          <w:color w:val="auto"/>
          <w:sz w:val="32"/>
          <w:szCs w:val="32"/>
          <w:lang w:eastAsia="zh-CN"/>
        </w:rPr>
        <w:t>河北中惠资产评估有限公司</w:t>
      </w:r>
      <w:bookmarkEnd w:id="1"/>
    </w:p>
    <w:p w:rsidR="00511EC9" w:rsidRDefault="00840E29">
      <w:pPr>
        <w:snapToGrid w:val="0"/>
        <w:spacing w:line="480" w:lineRule="auto"/>
        <w:ind w:firstLineChars="100" w:firstLine="321"/>
        <w:jc w:val="both"/>
        <w:rPr>
          <w:rFonts w:ascii="宋体" w:eastAsia="宋体" w:hAnsi="宋体" w:cs="宋体"/>
          <w:b/>
          <w:bCs/>
          <w:color w:val="auto"/>
          <w:sz w:val="32"/>
          <w:szCs w:val="32"/>
          <w:lang w:eastAsia="zh-CN"/>
        </w:rPr>
      </w:pPr>
      <w:r>
        <w:rPr>
          <w:rFonts w:asciiTheme="minorEastAsia" w:eastAsiaTheme="minorEastAsia" w:hAnsiTheme="minorEastAsia" w:cstheme="minorEastAsia" w:hint="eastAsia"/>
          <w:b/>
          <w:bCs/>
          <w:color w:val="auto"/>
          <w:sz w:val="32"/>
          <w:szCs w:val="32"/>
          <w:lang w:eastAsia="zh-CN"/>
        </w:rPr>
        <w:t>评价日期：</w:t>
      </w:r>
      <w:r>
        <w:rPr>
          <w:rFonts w:ascii="宋体" w:eastAsia="宋体" w:hAnsi="宋体" w:cs="宋体" w:hint="eastAsia"/>
          <w:b/>
          <w:bCs/>
          <w:color w:val="auto"/>
          <w:sz w:val="32"/>
          <w:szCs w:val="32"/>
          <w:lang w:eastAsia="zh-CN"/>
        </w:rPr>
        <w:t>2024</w:t>
      </w:r>
      <w:r>
        <w:rPr>
          <w:rFonts w:ascii="宋体" w:eastAsia="宋体" w:hAnsi="宋体" w:cs="宋体" w:hint="eastAsia"/>
          <w:b/>
          <w:bCs/>
          <w:color w:val="auto"/>
          <w:sz w:val="32"/>
          <w:szCs w:val="32"/>
          <w:lang w:eastAsia="zh-CN"/>
        </w:rPr>
        <w:t>年</w:t>
      </w:r>
      <w:r>
        <w:rPr>
          <w:rFonts w:ascii="宋体" w:eastAsia="宋体" w:hAnsi="宋体" w:cs="宋体" w:hint="eastAsia"/>
          <w:b/>
          <w:bCs/>
          <w:color w:val="auto"/>
          <w:sz w:val="32"/>
          <w:szCs w:val="32"/>
          <w:lang w:eastAsia="zh-CN"/>
        </w:rPr>
        <w:t>9</w:t>
      </w:r>
      <w:r>
        <w:rPr>
          <w:rFonts w:ascii="宋体" w:eastAsia="宋体" w:hAnsi="宋体" w:cs="宋体" w:hint="eastAsia"/>
          <w:b/>
          <w:bCs/>
          <w:color w:val="auto"/>
          <w:sz w:val="32"/>
          <w:szCs w:val="32"/>
          <w:lang w:eastAsia="zh-CN"/>
        </w:rPr>
        <w:t>月</w:t>
      </w:r>
      <w:r>
        <w:rPr>
          <w:rFonts w:ascii="宋体" w:eastAsia="宋体" w:hAnsi="宋体" w:cs="宋体" w:hint="eastAsia"/>
          <w:b/>
          <w:bCs/>
          <w:color w:val="auto"/>
          <w:sz w:val="32"/>
          <w:szCs w:val="32"/>
          <w:lang w:eastAsia="zh-CN"/>
        </w:rPr>
        <w:t>20</w:t>
      </w:r>
      <w:r>
        <w:rPr>
          <w:rFonts w:ascii="宋体" w:eastAsia="宋体" w:hAnsi="宋体" w:cs="宋体" w:hint="eastAsia"/>
          <w:b/>
          <w:bCs/>
          <w:color w:val="auto"/>
          <w:sz w:val="32"/>
          <w:szCs w:val="32"/>
          <w:lang w:eastAsia="zh-CN"/>
        </w:rPr>
        <w:t>日</w:t>
      </w:r>
    </w:p>
    <w:p w:rsidR="00511EC9" w:rsidRDefault="00511EC9">
      <w:pPr>
        <w:rPr>
          <w:color w:val="auto"/>
        </w:rPr>
      </w:pPr>
    </w:p>
    <w:p w:rsidR="00511EC9" w:rsidRDefault="00511EC9">
      <w:pPr>
        <w:rPr>
          <w:color w:val="auto"/>
        </w:rPr>
      </w:pPr>
    </w:p>
    <w:p w:rsidR="00511EC9" w:rsidRDefault="00511EC9">
      <w:pPr>
        <w:tabs>
          <w:tab w:val="right" w:pos="8306"/>
        </w:tabs>
        <w:rPr>
          <w:rFonts w:eastAsia="宋体"/>
          <w:color w:val="auto"/>
          <w:lang w:eastAsia="zh-CN"/>
        </w:rPr>
        <w:sectPr w:rsidR="00511EC9">
          <w:headerReference w:type="default" r:id="rId8"/>
          <w:footerReference w:type="default" r:id="rId9"/>
          <w:pgSz w:w="11906" w:h="16838"/>
          <w:pgMar w:top="1440" w:right="1800" w:bottom="1440" w:left="1800" w:header="851" w:footer="992" w:gutter="0"/>
          <w:cols w:space="425"/>
          <w:docGrid w:type="lines" w:linePitch="312"/>
        </w:sectPr>
      </w:pPr>
    </w:p>
    <w:sdt>
      <w:sdtPr>
        <w:rPr>
          <w:rFonts w:ascii="宋体" w:eastAsia="宋体" w:hAnsi="宋体"/>
          <w:b/>
          <w:kern w:val="44"/>
          <w:sz w:val="21"/>
        </w:rPr>
        <w:id w:val="147453633"/>
        <w15:color w:val="DBDBDB"/>
        <w:docPartObj>
          <w:docPartGallery w:val="Table of Contents"/>
          <w:docPartUnique/>
        </w:docPartObj>
      </w:sdtPr>
      <w:sdtEndPr>
        <w:rPr>
          <w:rFonts w:cs="宋体" w:hint="eastAsia"/>
          <w:color w:val="auto"/>
          <w:sz w:val="44"/>
          <w:szCs w:val="32"/>
        </w:rPr>
      </w:sdtEndPr>
      <w:sdtContent>
        <w:p w:rsidR="00511EC9" w:rsidRDefault="00840E29">
          <w:pPr>
            <w:jc w:val="center"/>
            <w:rPr>
              <w:sz w:val="32"/>
              <w:szCs w:val="32"/>
            </w:rPr>
          </w:pPr>
          <w:r>
            <w:rPr>
              <w:rFonts w:ascii="宋体" w:eastAsia="宋体" w:hAnsi="宋体"/>
              <w:b/>
              <w:bCs/>
              <w:sz w:val="32"/>
              <w:szCs w:val="32"/>
            </w:rPr>
            <w:t>目</w:t>
          </w:r>
          <w:r>
            <w:rPr>
              <w:rFonts w:ascii="宋体" w:eastAsia="宋体" w:hAnsi="宋体" w:hint="eastAsia"/>
              <w:b/>
              <w:bCs/>
              <w:sz w:val="32"/>
              <w:szCs w:val="32"/>
              <w:lang w:eastAsia="zh-CN"/>
            </w:rPr>
            <w:t xml:space="preserve"> </w:t>
          </w:r>
          <w:r>
            <w:rPr>
              <w:rFonts w:ascii="宋体" w:eastAsia="宋体" w:hAnsi="宋体"/>
              <w:b/>
              <w:bCs/>
              <w:sz w:val="32"/>
              <w:szCs w:val="32"/>
            </w:rPr>
            <w:t>录</w:t>
          </w:r>
        </w:p>
        <w:p w:rsidR="00511EC9" w:rsidRDefault="00840E29">
          <w:pPr>
            <w:pStyle w:val="10"/>
            <w:tabs>
              <w:tab w:val="right" w:leader="dot" w:pos="8414"/>
            </w:tabs>
            <w:spacing w:line="480" w:lineRule="exact"/>
            <w:rPr>
              <w:rFonts w:ascii="宋体" w:eastAsia="宋体" w:hAnsi="宋体" w:cs="宋体"/>
              <w:b/>
              <w:bCs/>
              <w:sz w:val="28"/>
              <w:szCs w:val="28"/>
            </w:rPr>
          </w:pPr>
          <w:r>
            <w:rPr>
              <w:rFonts w:ascii="宋体" w:eastAsia="宋体" w:hAnsi="宋体" w:cs="宋体" w:hint="eastAsia"/>
              <w:color w:val="auto"/>
              <w:sz w:val="32"/>
              <w:szCs w:val="32"/>
            </w:rPr>
            <w:fldChar w:fldCharType="begin"/>
          </w:r>
          <w:r>
            <w:rPr>
              <w:rFonts w:ascii="宋体" w:eastAsia="宋体" w:hAnsi="宋体" w:cs="宋体" w:hint="eastAsia"/>
              <w:color w:val="auto"/>
              <w:sz w:val="32"/>
              <w:szCs w:val="32"/>
            </w:rPr>
            <w:instrText xml:space="preserve">TOC \o "1-2" \h \u </w:instrText>
          </w:r>
          <w:r>
            <w:rPr>
              <w:rFonts w:ascii="宋体" w:eastAsia="宋体" w:hAnsi="宋体" w:cs="宋体" w:hint="eastAsia"/>
              <w:color w:val="auto"/>
              <w:sz w:val="32"/>
              <w:szCs w:val="32"/>
            </w:rPr>
            <w:fldChar w:fldCharType="separate"/>
          </w:r>
          <w:hyperlink w:anchor="_Toc26787" w:history="1">
            <w:r>
              <w:rPr>
                <w:rFonts w:ascii="宋体" w:eastAsia="宋体" w:hAnsi="宋体" w:cs="宋体" w:hint="eastAsia"/>
                <w:b/>
                <w:bCs/>
                <w:sz w:val="28"/>
                <w:szCs w:val="28"/>
              </w:rPr>
              <w:t>第一部分：</w:t>
            </w:r>
            <w:r>
              <w:rPr>
                <w:rFonts w:ascii="宋体" w:eastAsia="宋体" w:hAnsi="宋体" w:cs="宋体" w:hint="eastAsia"/>
                <w:b/>
                <w:bCs/>
                <w:sz w:val="28"/>
                <w:szCs w:val="28"/>
                <w:lang w:eastAsia="zh-CN"/>
              </w:rPr>
              <w:t>摘要</w:t>
            </w:r>
            <w:r>
              <w:rPr>
                <w:rFonts w:ascii="宋体" w:eastAsia="宋体" w:hAnsi="宋体" w:cs="宋体" w:hint="eastAsia"/>
                <w:b/>
                <w:bCs/>
                <w:sz w:val="28"/>
                <w:szCs w:val="28"/>
              </w:rPr>
              <w:tab/>
            </w: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 PAGEREF _Toc26787 \h </w:instrText>
            </w:r>
            <w:r>
              <w:rPr>
                <w:rFonts w:ascii="宋体" w:eastAsia="宋体" w:hAnsi="宋体" w:cs="宋体" w:hint="eastAsia"/>
                <w:b/>
                <w:bCs/>
                <w:sz w:val="28"/>
                <w:szCs w:val="28"/>
              </w:rPr>
            </w:r>
            <w:r>
              <w:rPr>
                <w:rFonts w:ascii="宋体" w:eastAsia="宋体" w:hAnsi="宋体" w:cs="宋体" w:hint="eastAsia"/>
                <w:b/>
                <w:bCs/>
                <w:sz w:val="28"/>
                <w:szCs w:val="28"/>
              </w:rPr>
              <w:fldChar w:fldCharType="separate"/>
            </w:r>
            <w:r>
              <w:rPr>
                <w:rFonts w:ascii="宋体" w:eastAsia="宋体" w:hAnsi="宋体" w:cs="宋体" w:hint="eastAsia"/>
                <w:b/>
                <w:bCs/>
                <w:sz w:val="28"/>
                <w:szCs w:val="28"/>
              </w:rPr>
              <w:t>1</w:t>
            </w:r>
            <w:r>
              <w:rPr>
                <w:rFonts w:ascii="宋体" w:eastAsia="宋体" w:hAnsi="宋体" w:cs="宋体" w:hint="eastAsia"/>
                <w:b/>
                <w:bCs/>
                <w:sz w:val="28"/>
                <w:szCs w:val="28"/>
              </w:rPr>
              <w:fldChar w:fldCharType="end"/>
            </w:r>
          </w:hyperlink>
        </w:p>
        <w:p w:rsidR="00511EC9" w:rsidRDefault="00840E29">
          <w:pPr>
            <w:pStyle w:val="10"/>
            <w:tabs>
              <w:tab w:val="right" w:leader="dot" w:pos="8414"/>
            </w:tabs>
            <w:spacing w:line="480" w:lineRule="exact"/>
            <w:rPr>
              <w:rFonts w:ascii="宋体" w:eastAsia="宋体" w:hAnsi="宋体" w:cs="宋体"/>
              <w:b/>
              <w:bCs/>
              <w:sz w:val="28"/>
              <w:szCs w:val="28"/>
            </w:rPr>
          </w:pPr>
          <w:hyperlink w:anchor="_Toc3679" w:history="1">
            <w:r>
              <w:rPr>
                <w:rFonts w:ascii="宋体" w:eastAsia="宋体" w:hAnsi="宋体" w:cs="宋体" w:hint="eastAsia"/>
                <w:b/>
                <w:bCs/>
                <w:sz w:val="28"/>
                <w:szCs w:val="28"/>
              </w:rPr>
              <w:t>第</w:t>
            </w:r>
            <w:r>
              <w:rPr>
                <w:rFonts w:ascii="宋体" w:eastAsia="宋体" w:hAnsi="宋体" w:cs="宋体" w:hint="eastAsia"/>
                <w:b/>
                <w:bCs/>
                <w:sz w:val="28"/>
                <w:szCs w:val="28"/>
                <w:lang w:eastAsia="zh-CN"/>
              </w:rPr>
              <w:t>二</w:t>
            </w:r>
            <w:r>
              <w:rPr>
                <w:rFonts w:ascii="宋体" w:eastAsia="宋体" w:hAnsi="宋体" w:cs="宋体" w:hint="eastAsia"/>
                <w:b/>
                <w:bCs/>
                <w:sz w:val="28"/>
                <w:szCs w:val="28"/>
              </w:rPr>
              <w:t>部分：</w:t>
            </w:r>
            <w:r>
              <w:rPr>
                <w:rFonts w:ascii="宋体" w:eastAsia="宋体" w:hAnsi="宋体" w:cs="宋体" w:hint="eastAsia"/>
                <w:b/>
                <w:bCs/>
                <w:sz w:val="28"/>
                <w:szCs w:val="28"/>
                <w:lang w:eastAsia="zh-CN"/>
              </w:rPr>
              <w:t>项目支出绩效评价报告</w:t>
            </w:r>
            <w:r>
              <w:rPr>
                <w:rFonts w:ascii="宋体" w:eastAsia="宋体" w:hAnsi="宋体" w:cs="宋体" w:hint="eastAsia"/>
                <w:b/>
                <w:bCs/>
                <w:sz w:val="28"/>
                <w:szCs w:val="28"/>
              </w:rPr>
              <w:tab/>
            </w: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 PAGEREF _Toc3679 \h </w:instrText>
            </w:r>
            <w:r>
              <w:rPr>
                <w:rFonts w:ascii="宋体" w:eastAsia="宋体" w:hAnsi="宋体" w:cs="宋体" w:hint="eastAsia"/>
                <w:b/>
                <w:bCs/>
                <w:sz w:val="28"/>
                <w:szCs w:val="28"/>
              </w:rPr>
            </w:r>
            <w:r>
              <w:rPr>
                <w:rFonts w:ascii="宋体" w:eastAsia="宋体" w:hAnsi="宋体" w:cs="宋体" w:hint="eastAsia"/>
                <w:b/>
                <w:bCs/>
                <w:sz w:val="28"/>
                <w:szCs w:val="28"/>
              </w:rPr>
              <w:fldChar w:fldCharType="separate"/>
            </w:r>
            <w:r>
              <w:rPr>
                <w:rFonts w:ascii="宋体" w:eastAsia="宋体" w:hAnsi="宋体" w:cs="宋体" w:hint="eastAsia"/>
                <w:b/>
                <w:bCs/>
                <w:sz w:val="28"/>
                <w:szCs w:val="28"/>
              </w:rPr>
              <w:t>4</w:t>
            </w:r>
            <w:r>
              <w:rPr>
                <w:rFonts w:ascii="宋体" w:eastAsia="宋体" w:hAnsi="宋体" w:cs="宋体" w:hint="eastAsia"/>
                <w:b/>
                <w:bCs/>
                <w:sz w:val="28"/>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29072" w:history="1">
            <w:r>
              <w:rPr>
                <w:rFonts w:ascii="宋体" w:eastAsia="宋体" w:hAnsi="宋体" w:cs="宋体" w:hint="eastAsia"/>
                <w:b/>
                <w:bCs/>
                <w:szCs w:val="28"/>
                <w:lang w:eastAsia="zh-CN"/>
              </w:rPr>
              <w:t>一、项目基本情况</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_Toc29072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4</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3290" w:history="1">
            <w:r>
              <w:rPr>
                <w:rFonts w:ascii="宋体" w:eastAsia="宋体" w:hAnsi="宋体" w:cs="宋体" w:hint="eastAsia"/>
                <w:bCs/>
                <w:szCs w:val="28"/>
                <w:lang w:eastAsia="zh-CN"/>
              </w:rPr>
              <w:t>（一）项目概况</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_Toc23290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4</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30005" w:history="1">
            <w:r>
              <w:rPr>
                <w:rFonts w:ascii="宋体" w:eastAsia="宋体" w:hAnsi="宋体" w:cs="宋体" w:hint="eastAsia"/>
                <w:bCs/>
                <w:szCs w:val="28"/>
                <w:lang w:eastAsia="zh-CN"/>
              </w:rPr>
              <w:t>（二）项目绩效目标</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_Toc30005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6</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13515" w:history="1">
            <w:r>
              <w:rPr>
                <w:rFonts w:ascii="宋体" w:eastAsia="宋体" w:hAnsi="宋体" w:cs="宋体" w:hint="eastAsia"/>
                <w:b/>
                <w:bCs/>
                <w:szCs w:val="28"/>
                <w:lang w:eastAsia="zh-CN"/>
              </w:rPr>
              <w:t>二、绩效评价工作组织开展情况</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_Toc13515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7</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2054" w:history="1">
            <w:r>
              <w:rPr>
                <w:rFonts w:ascii="宋体" w:eastAsia="宋体" w:hAnsi="宋体" w:cs="宋体" w:hint="eastAsia"/>
                <w:bCs/>
                <w:szCs w:val="28"/>
                <w:lang w:eastAsia="zh-CN"/>
              </w:rPr>
              <w:t>（一）绩效评价目的、对象和范围</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_Toc22054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7</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8908" w:history="1">
            <w:r>
              <w:rPr>
                <w:rFonts w:ascii="宋体" w:eastAsia="宋体" w:hAnsi="宋体" w:cs="宋体" w:hint="eastAsia"/>
                <w:bCs/>
                <w:szCs w:val="28"/>
                <w:lang w:eastAsia="zh-CN"/>
              </w:rPr>
              <w:t>（二）绩效评价指标设计</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_Toc28908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8</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673" w:history="1">
            <w:r>
              <w:rPr>
                <w:rFonts w:ascii="宋体" w:eastAsia="宋体" w:hAnsi="宋体" w:cs="宋体" w:hint="eastAsia"/>
                <w:bCs/>
                <w:szCs w:val="28"/>
                <w:lang w:eastAsia="zh-CN"/>
              </w:rPr>
              <w:t>（三）评价依据和方法</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_Toc1673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11</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1416" w:history="1">
            <w:r>
              <w:rPr>
                <w:rFonts w:ascii="宋体" w:eastAsia="宋体" w:hAnsi="宋体" w:cs="宋体" w:hint="eastAsia"/>
                <w:bCs/>
                <w:szCs w:val="28"/>
                <w:lang w:eastAsia="zh-CN"/>
              </w:rPr>
              <w:t>（四）绩效评价实施过程</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_Toc11416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12</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31661" w:history="1">
            <w:r>
              <w:rPr>
                <w:rFonts w:ascii="宋体" w:eastAsia="宋体" w:hAnsi="宋体" w:cs="宋体" w:hint="eastAsia"/>
                <w:b/>
                <w:bCs/>
                <w:szCs w:val="28"/>
                <w:lang w:eastAsia="zh-CN"/>
              </w:rPr>
              <w:t>三、</w:t>
            </w:r>
            <w:r>
              <w:rPr>
                <w:rFonts w:ascii="宋体" w:eastAsia="宋体" w:hAnsi="宋体" w:cs="宋体" w:hint="eastAsia"/>
                <w:b/>
                <w:bCs/>
                <w:szCs w:val="28"/>
                <w:lang w:eastAsia="zh-CN"/>
              </w:rPr>
              <w:t>评价结论</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_Toc31661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13</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10456" w:history="1">
            <w:r>
              <w:rPr>
                <w:rFonts w:ascii="宋体" w:eastAsia="宋体" w:hAnsi="宋体" w:cs="宋体" w:hint="eastAsia"/>
                <w:b/>
                <w:bCs/>
                <w:szCs w:val="28"/>
                <w:lang w:eastAsia="zh-CN"/>
              </w:rPr>
              <w:t>四、绩效评价指标分析</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_Toc10456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15</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30598" w:history="1">
            <w:r>
              <w:rPr>
                <w:rFonts w:ascii="宋体" w:eastAsia="宋体" w:hAnsi="宋体" w:cs="宋体" w:hint="eastAsia"/>
                <w:bCs/>
                <w:szCs w:val="28"/>
                <w:lang w:eastAsia="zh-CN"/>
              </w:rPr>
              <w:t>（一）项目决策情况</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_Toc30598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15</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2685" w:history="1">
            <w:r>
              <w:rPr>
                <w:rFonts w:ascii="宋体" w:eastAsia="宋体" w:hAnsi="宋体" w:cs="宋体" w:hint="eastAsia"/>
                <w:bCs/>
                <w:szCs w:val="28"/>
                <w:lang w:eastAsia="zh-CN"/>
              </w:rPr>
              <w:t>（二）</w:t>
            </w:r>
            <w:r>
              <w:rPr>
                <w:rFonts w:ascii="宋体" w:eastAsia="宋体" w:hAnsi="宋体" w:cs="宋体" w:hint="eastAsia"/>
                <w:bCs/>
                <w:szCs w:val="28"/>
                <w:lang w:eastAsia="zh-CN"/>
              </w:rPr>
              <w:t xml:space="preserve"> </w:t>
            </w:r>
            <w:r>
              <w:rPr>
                <w:rFonts w:ascii="宋体" w:eastAsia="宋体" w:hAnsi="宋体" w:cs="宋体" w:hint="eastAsia"/>
                <w:bCs/>
                <w:szCs w:val="28"/>
                <w:lang w:eastAsia="zh-CN"/>
              </w:rPr>
              <w:t>项目过程情况</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_Toc22685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16</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7913" w:history="1">
            <w:r>
              <w:rPr>
                <w:rFonts w:ascii="宋体" w:eastAsia="宋体" w:hAnsi="宋体" w:cs="宋体" w:hint="eastAsia"/>
                <w:bCs/>
                <w:szCs w:val="28"/>
                <w:lang w:eastAsia="zh-CN"/>
              </w:rPr>
              <w:t>（三）项目产出情况</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_Toc7913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18</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3681" w:history="1">
            <w:r>
              <w:rPr>
                <w:rFonts w:ascii="宋体" w:eastAsia="宋体" w:hAnsi="宋体" w:cs="宋体" w:hint="eastAsia"/>
                <w:bCs/>
                <w:szCs w:val="28"/>
                <w:lang w:eastAsia="zh-CN"/>
              </w:rPr>
              <w:t>（四）项目效益情况</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_Toc23681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21</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19127" w:history="1">
            <w:r>
              <w:rPr>
                <w:rFonts w:ascii="宋体" w:eastAsia="宋体" w:hAnsi="宋体" w:cs="宋体" w:hint="eastAsia"/>
                <w:b/>
                <w:bCs/>
                <w:szCs w:val="28"/>
                <w:lang w:eastAsia="zh-CN"/>
              </w:rPr>
              <w:t>五、绩效评价过程中发现的问题</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_Toc19127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23</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6843" w:history="1">
            <w:r>
              <w:rPr>
                <w:rFonts w:ascii="宋体" w:eastAsia="宋体" w:hAnsi="宋体" w:cs="宋体" w:hint="eastAsia"/>
                <w:bCs/>
                <w:szCs w:val="28"/>
                <w:lang w:eastAsia="zh-CN"/>
              </w:rPr>
              <w:t>（一）绩效目标及绩效指标设置不规范</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_Toc16843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23</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3148" w:history="1">
            <w:r>
              <w:rPr>
                <w:rFonts w:ascii="宋体" w:eastAsia="宋体" w:hAnsi="宋体" w:cs="宋体" w:hint="eastAsia"/>
                <w:bCs/>
                <w:szCs w:val="28"/>
                <w:lang w:eastAsia="zh-CN"/>
              </w:rPr>
              <w:t>（二）管理制度不完整，且未有效执行</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_Toc131</w:instrText>
            </w:r>
            <w:r>
              <w:rPr>
                <w:rFonts w:ascii="宋体" w:eastAsia="宋体" w:hAnsi="宋体" w:cs="宋体" w:hint="eastAsia"/>
                <w:szCs w:val="28"/>
              </w:rPr>
              <w:instrText xml:space="preserve">48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23</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8031" w:history="1">
            <w:r>
              <w:rPr>
                <w:rFonts w:ascii="宋体" w:eastAsia="宋体" w:hAnsi="宋体" w:cs="宋体" w:hint="eastAsia"/>
                <w:bCs/>
                <w:szCs w:val="28"/>
                <w:lang w:eastAsia="zh-CN"/>
              </w:rPr>
              <w:t>（三）仓储环境较差，存在安全隐患</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_Toc18031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23</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20814" w:history="1">
            <w:r>
              <w:rPr>
                <w:rFonts w:ascii="宋体" w:eastAsia="宋体" w:hAnsi="宋体" w:cs="宋体" w:hint="eastAsia"/>
                <w:b/>
                <w:bCs/>
                <w:szCs w:val="28"/>
                <w:lang w:eastAsia="zh-CN"/>
              </w:rPr>
              <w:t>六、评价建议及改进措施</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_Toc20814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24</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12826" w:history="1">
            <w:r>
              <w:rPr>
                <w:rFonts w:ascii="宋体" w:eastAsia="宋体" w:hAnsi="宋体" w:cs="宋体" w:hint="eastAsia"/>
                <w:bCs/>
                <w:szCs w:val="28"/>
                <w:lang w:eastAsia="zh-CN"/>
              </w:rPr>
              <w:t>（一）进一步加强绩效管理</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_Toc12826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24</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25195" w:history="1">
            <w:r>
              <w:rPr>
                <w:rFonts w:ascii="宋体" w:eastAsia="宋体" w:hAnsi="宋体" w:cs="宋体" w:hint="eastAsia"/>
                <w:bCs/>
                <w:szCs w:val="28"/>
                <w:lang w:eastAsia="zh-CN"/>
              </w:rPr>
              <w:t>（二）完善管理制度，并严格执行</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_Toc25195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24</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480"/>
            <w:rPr>
              <w:rFonts w:ascii="宋体" w:eastAsia="宋体" w:hAnsi="宋体" w:cs="宋体"/>
              <w:szCs w:val="28"/>
            </w:rPr>
          </w:pPr>
          <w:hyperlink w:anchor="_Toc5258" w:history="1">
            <w:r>
              <w:rPr>
                <w:rFonts w:ascii="宋体" w:eastAsia="宋体" w:hAnsi="宋体" w:cs="宋体" w:hint="eastAsia"/>
                <w:bCs/>
                <w:szCs w:val="28"/>
                <w:lang w:eastAsia="zh-CN"/>
              </w:rPr>
              <w:t>（三）改善仓储环境，确保试剂安全</w:t>
            </w:r>
            <w:r>
              <w:rPr>
                <w:rFonts w:ascii="宋体" w:eastAsia="宋体" w:hAnsi="宋体" w:cs="宋体" w:hint="eastAsia"/>
                <w:szCs w:val="28"/>
              </w:rPr>
              <w:tab/>
            </w:r>
            <w:r>
              <w:rPr>
                <w:rFonts w:ascii="宋体" w:eastAsia="宋体" w:hAnsi="宋体" w:cs="宋体" w:hint="eastAsia"/>
                <w:szCs w:val="28"/>
              </w:rPr>
              <w:fldChar w:fldCharType="begin"/>
            </w:r>
            <w:r>
              <w:rPr>
                <w:rFonts w:ascii="宋体" w:eastAsia="宋体" w:hAnsi="宋体" w:cs="宋体" w:hint="eastAsia"/>
                <w:szCs w:val="28"/>
              </w:rPr>
              <w:instrText xml:space="preserve"> PAGEREF _Toc5258 \h </w:instrText>
            </w:r>
            <w:r>
              <w:rPr>
                <w:rFonts w:ascii="宋体" w:eastAsia="宋体" w:hAnsi="宋体" w:cs="宋体" w:hint="eastAsia"/>
                <w:szCs w:val="28"/>
              </w:rPr>
            </w:r>
            <w:r>
              <w:rPr>
                <w:rFonts w:ascii="宋体" w:eastAsia="宋体" w:hAnsi="宋体" w:cs="宋体" w:hint="eastAsia"/>
                <w:szCs w:val="28"/>
              </w:rPr>
              <w:fldChar w:fldCharType="separate"/>
            </w:r>
            <w:r>
              <w:rPr>
                <w:rFonts w:ascii="宋体" w:eastAsia="宋体" w:hAnsi="宋体" w:cs="宋体" w:hint="eastAsia"/>
                <w:szCs w:val="28"/>
              </w:rPr>
              <w:t>24</w:t>
            </w:r>
            <w:r>
              <w:rPr>
                <w:rFonts w:ascii="宋体" w:eastAsia="宋体" w:hAnsi="宋体" w:cs="宋体" w:hint="eastAsia"/>
                <w:szCs w:val="28"/>
              </w:rPr>
              <w:fldChar w:fldCharType="end"/>
            </w:r>
          </w:hyperlink>
        </w:p>
        <w:p w:rsidR="00511EC9" w:rsidRDefault="00840E29">
          <w:pPr>
            <w:pStyle w:val="2"/>
            <w:tabs>
              <w:tab w:val="clear" w:pos="8296"/>
              <w:tab w:val="right" w:leader="dot" w:pos="8414"/>
            </w:tabs>
            <w:snapToGrid/>
            <w:spacing w:line="480" w:lineRule="exact"/>
            <w:ind w:leftChars="0" w:left="0"/>
            <w:rPr>
              <w:rFonts w:ascii="宋体" w:eastAsia="宋体" w:hAnsi="宋体" w:cs="宋体"/>
              <w:b/>
              <w:bCs/>
              <w:szCs w:val="28"/>
            </w:rPr>
          </w:pPr>
          <w:hyperlink w:anchor="_Toc17257" w:history="1">
            <w:r>
              <w:rPr>
                <w:rFonts w:ascii="宋体" w:eastAsia="宋体" w:hAnsi="宋体" w:cs="宋体" w:hint="eastAsia"/>
                <w:b/>
                <w:bCs/>
                <w:szCs w:val="28"/>
                <w:lang w:eastAsia="zh-CN"/>
              </w:rPr>
              <w:t>七、其他需要说明的情况</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_Toc17257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2</w:t>
            </w:r>
            <w:r>
              <w:rPr>
                <w:rFonts w:ascii="宋体" w:eastAsia="宋体" w:hAnsi="宋体" w:cs="宋体" w:hint="eastAsia"/>
                <w:b/>
                <w:bCs/>
                <w:szCs w:val="28"/>
              </w:rPr>
              <w:t>5</w:t>
            </w:r>
            <w:r>
              <w:rPr>
                <w:rFonts w:ascii="宋体" w:eastAsia="宋体" w:hAnsi="宋体" w:cs="宋体" w:hint="eastAsia"/>
                <w:b/>
                <w:bCs/>
                <w:szCs w:val="28"/>
              </w:rPr>
              <w:fldChar w:fldCharType="end"/>
            </w:r>
          </w:hyperlink>
        </w:p>
        <w:p w:rsidR="00511EC9" w:rsidRDefault="00840E29">
          <w:pPr>
            <w:pStyle w:val="2"/>
            <w:tabs>
              <w:tab w:val="clear" w:pos="8296"/>
              <w:tab w:val="right" w:leader="dot" w:pos="8414"/>
            </w:tabs>
            <w:spacing w:line="480" w:lineRule="exact"/>
            <w:ind w:leftChars="0" w:left="0"/>
            <w:rPr>
              <w:b/>
              <w:bCs/>
            </w:rPr>
          </w:pPr>
          <w:hyperlink w:anchor="_Toc31684" w:history="1">
            <w:r>
              <w:rPr>
                <w:rFonts w:ascii="宋体" w:eastAsia="宋体" w:hAnsi="宋体" w:cs="宋体" w:hint="eastAsia"/>
                <w:b/>
                <w:bCs/>
                <w:szCs w:val="28"/>
                <w:lang w:eastAsia="zh-CN"/>
              </w:rPr>
              <w:t>八、报告附件</w:t>
            </w:r>
            <w:r>
              <w:rPr>
                <w:rFonts w:ascii="宋体" w:eastAsia="宋体" w:hAnsi="宋体" w:cs="宋体" w:hint="eastAsia"/>
                <w:b/>
                <w:bCs/>
                <w:szCs w:val="28"/>
              </w:rPr>
              <w:tab/>
            </w:r>
            <w:r>
              <w:rPr>
                <w:rFonts w:ascii="宋体" w:eastAsia="宋体" w:hAnsi="宋体" w:cs="宋体" w:hint="eastAsia"/>
                <w:b/>
                <w:bCs/>
                <w:szCs w:val="28"/>
              </w:rPr>
              <w:fldChar w:fldCharType="begin"/>
            </w:r>
            <w:r>
              <w:rPr>
                <w:rFonts w:ascii="宋体" w:eastAsia="宋体" w:hAnsi="宋体" w:cs="宋体" w:hint="eastAsia"/>
                <w:b/>
                <w:bCs/>
                <w:szCs w:val="28"/>
              </w:rPr>
              <w:instrText xml:space="preserve"> PAGEREF _Toc31684 \h </w:instrText>
            </w:r>
            <w:r>
              <w:rPr>
                <w:rFonts w:ascii="宋体" w:eastAsia="宋体" w:hAnsi="宋体" w:cs="宋体" w:hint="eastAsia"/>
                <w:b/>
                <w:bCs/>
                <w:szCs w:val="28"/>
              </w:rPr>
            </w:r>
            <w:r>
              <w:rPr>
                <w:rFonts w:ascii="宋体" w:eastAsia="宋体" w:hAnsi="宋体" w:cs="宋体" w:hint="eastAsia"/>
                <w:b/>
                <w:bCs/>
                <w:szCs w:val="28"/>
              </w:rPr>
              <w:fldChar w:fldCharType="separate"/>
            </w:r>
            <w:r>
              <w:rPr>
                <w:rFonts w:ascii="宋体" w:eastAsia="宋体" w:hAnsi="宋体" w:cs="宋体" w:hint="eastAsia"/>
                <w:b/>
                <w:bCs/>
                <w:szCs w:val="28"/>
              </w:rPr>
              <w:t>25</w:t>
            </w:r>
            <w:r>
              <w:rPr>
                <w:rFonts w:ascii="宋体" w:eastAsia="宋体" w:hAnsi="宋体" w:cs="宋体" w:hint="eastAsia"/>
                <w:b/>
                <w:bCs/>
                <w:szCs w:val="28"/>
              </w:rPr>
              <w:fldChar w:fldCharType="end"/>
            </w:r>
          </w:hyperlink>
        </w:p>
        <w:p w:rsidR="00511EC9" w:rsidRDefault="00840E29">
          <w:pPr>
            <w:pStyle w:val="1"/>
            <w:spacing w:before="100" w:after="100"/>
            <w:jc w:val="center"/>
            <w:rPr>
              <w:rFonts w:ascii="宋体" w:eastAsia="宋体" w:hAnsi="宋体" w:cs="宋体"/>
              <w:color w:val="auto"/>
              <w:szCs w:val="32"/>
            </w:rPr>
          </w:pPr>
          <w:r>
            <w:rPr>
              <w:rFonts w:ascii="宋体" w:eastAsia="宋体" w:hAnsi="宋体" w:cs="宋体" w:hint="eastAsia"/>
              <w:color w:val="auto"/>
              <w:szCs w:val="32"/>
            </w:rPr>
            <w:fldChar w:fldCharType="end"/>
          </w:r>
        </w:p>
      </w:sdtContent>
    </w:sdt>
    <w:p w:rsidR="00511EC9" w:rsidRDefault="00511EC9">
      <w:pPr>
        <w:sectPr w:rsidR="00511EC9">
          <w:footerReference w:type="default" r:id="rId10"/>
          <w:pgSz w:w="11906" w:h="16838"/>
          <w:pgMar w:top="1497" w:right="1746" w:bottom="1440" w:left="1746" w:header="851" w:footer="992" w:gutter="0"/>
          <w:pgNumType w:start="1"/>
          <w:cols w:space="425"/>
          <w:docGrid w:type="lines" w:linePitch="312"/>
        </w:sectPr>
      </w:pPr>
    </w:p>
    <w:p w:rsidR="00511EC9" w:rsidRDefault="00840E29">
      <w:pPr>
        <w:pStyle w:val="1"/>
        <w:spacing w:before="100" w:after="100"/>
        <w:jc w:val="center"/>
        <w:rPr>
          <w:rFonts w:ascii="宋体" w:eastAsia="宋体" w:hAnsi="宋体" w:cs="宋体"/>
          <w:b w:val="0"/>
          <w:color w:val="auto"/>
          <w:sz w:val="32"/>
          <w:szCs w:val="32"/>
          <w:lang w:eastAsia="zh-CN"/>
        </w:rPr>
      </w:pPr>
      <w:bookmarkStart w:id="2" w:name="_Toc26787"/>
      <w:r>
        <w:rPr>
          <w:rFonts w:ascii="宋体" w:eastAsia="宋体" w:hAnsi="宋体" w:cs="宋体" w:hint="eastAsia"/>
          <w:color w:val="auto"/>
          <w:sz w:val="32"/>
          <w:szCs w:val="32"/>
          <w:lang w:eastAsia="zh-CN"/>
        </w:rPr>
        <w:lastRenderedPageBreak/>
        <w:t>第一部分：</w:t>
      </w:r>
      <w:r>
        <w:rPr>
          <w:rFonts w:ascii="宋体" w:eastAsia="宋体" w:hAnsi="宋体" w:cs="宋体" w:hint="eastAsia"/>
          <w:color w:val="auto"/>
          <w:sz w:val="32"/>
          <w:szCs w:val="32"/>
          <w:lang w:eastAsia="zh-CN"/>
        </w:rPr>
        <w:t>摘要</w:t>
      </w:r>
      <w:bookmarkEnd w:id="2"/>
    </w:p>
    <w:p w:rsidR="00511EC9" w:rsidRDefault="00840E29">
      <w:pPr>
        <w:spacing w:line="360" w:lineRule="auto"/>
        <w:ind w:firstLineChars="200" w:firstLine="562"/>
        <w:jc w:val="both"/>
        <w:rPr>
          <w:rFonts w:eastAsia="宋体"/>
          <w:b/>
          <w:bCs/>
          <w:color w:val="auto"/>
          <w:sz w:val="28"/>
          <w:szCs w:val="28"/>
          <w:lang w:eastAsia="zh-CN"/>
        </w:rPr>
      </w:pPr>
      <w:bookmarkStart w:id="3" w:name="_Toc14880"/>
      <w:bookmarkStart w:id="4" w:name="_Toc32022"/>
      <w:r>
        <w:rPr>
          <w:rFonts w:eastAsia="宋体" w:hint="eastAsia"/>
          <w:b/>
          <w:bCs/>
          <w:color w:val="auto"/>
          <w:sz w:val="28"/>
          <w:szCs w:val="28"/>
          <w:lang w:eastAsia="zh-CN"/>
        </w:rPr>
        <w:t>一、</w:t>
      </w:r>
      <w:r>
        <w:rPr>
          <w:rFonts w:eastAsia="宋体" w:hint="eastAsia"/>
          <w:b/>
          <w:bCs/>
          <w:color w:val="auto"/>
          <w:sz w:val="28"/>
          <w:szCs w:val="28"/>
          <w:lang w:eastAsia="zh-CN"/>
        </w:rPr>
        <w:t>项目背景</w:t>
      </w:r>
      <w:bookmarkEnd w:id="3"/>
      <w:bookmarkEnd w:id="4"/>
    </w:p>
    <w:p w:rsidR="00511EC9" w:rsidRDefault="00840E29">
      <w:pPr>
        <w:spacing w:line="360" w:lineRule="auto"/>
        <w:ind w:firstLineChars="200" w:firstLine="560"/>
        <w:jc w:val="both"/>
        <w:rPr>
          <w:rFonts w:eastAsia="宋体"/>
          <w:color w:val="auto"/>
          <w:sz w:val="28"/>
          <w:szCs w:val="28"/>
          <w:lang w:eastAsia="zh-CN"/>
        </w:rPr>
      </w:pPr>
      <w:r>
        <w:rPr>
          <w:rFonts w:ascii="宋体" w:eastAsia="宋体" w:hAnsi="宋体" w:cs="宋体" w:hint="eastAsia"/>
          <w:color w:val="auto"/>
          <w:sz w:val="28"/>
          <w:szCs w:val="28"/>
          <w:lang w:eastAsia="zh-CN"/>
        </w:rPr>
        <w:t>为深入贯彻落实中共中央、国务院和省委、省政府关于加强食品</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含食用农产品、食品相关产品</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安全工作决策部署，根据《中共中央</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国务院关于深化改革加强食品安全工作的意见》、</w:t>
      </w:r>
      <w:r>
        <w:rPr>
          <w:rFonts w:eastAsia="宋体" w:hint="eastAsia"/>
          <w:color w:val="auto"/>
          <w:sz w:val="28"/>
          <w:szCs w:val="28"/>
          <w:lang w:eastAsia="zh-CN"/>
        </w:rPr>
        <w:t>《唐山市落实食品安全党政同责实施意见》等文件要求，积极开展食品药品抽检工作，保障社会食药安全。</w:t>
      </w:r>
    </w:p>
    <w:p w:rsidR="00511EC9" w:rsidRDefault="00840E29">
      <w:pPr>
        <w:spacing w:line="360" w:lineRule="auto"/>
        <w:ind w:firstLineChars="200" w:firstLine="562"/>
        <w:jc w:val="both"/>
        <w:rPr>
          <w:rFonts w:eastAsia="宋体"/>
          <w:b/>
          <w:bCs/>
          <w:color w:val="auto"/>
          <w:sz w:val="28"/>
          <w:szCs w:val="28"/>
          <w:lang w:eastAsia="zh-CN"/>
        </w:rPr>
      </w:pPr>
      <w:bookmarkStart w:id="5" w:name="_Toc21814"/>
      <w:r>
        <w:rPr>
          <w:rFonts w:eastAsia="宋体" w:hint="eastAsia"/>
          <w:b/>
          <w:bCs/>
          <w:color w:val="auto"/>
          <w:sz w:val="28"/>
          <w:szCs w:val="28"/>
          <w:lang w:eastAsia="zh-CN"/>
        </w:rPr>
        <w:t>二、</w:t>
      </w:r>
      <w:r>
        <w:rPr>
          <w:rFonts w:eastAsia="宋体" w:hint="eastAsia"/>
          <w:b/>
          <w:bCs/>
          <w:color w:val="auto"/>
          <w:sz w:val="28"/>
          <w:szCs w:val="28"/>
          <w:lang w:eastAsia="zh-CN"/>
        </w:rPr>
        <w:t>项目基本情况</w:t>
      </w:r>
      <w:bookmarkEnd w:id="5"/>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年度食药抽检经费项目预算金额合计</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万元，主要采购检测项目标准品及通用耗材，用于六项检测工作，分别为①粮油产品、食用林产品、生产投入品及产地环境检测；②种子质量检测；③公安局检测任务；④市场局抽样检测；⑤扩项评审工作；⑥医</w:t>
      </w:r>
      <w:r>
        <w:rPr>
          <w:rFonts w:ascii="宋体" w:eastAsia="宋体" w:hAnsi="宋体" w:cs="宋体" w:hint="eastAsia"/>
          <w:color w:val="auto"/>
          <w:sz w:val="28"/>
          <w:szCs w:val="28"/>
          <w:lang w:eastAsia="zh-CN"/>
        </w:rPr>
        <w:t>院室内洁净度检测。</w:t>
      </w:r>
    </w:p>
    <w:p w:rsidR="00511EC9" w:rsidRDefault="00840E29">
      <w:pPr>
        <w:spacing w:line="360" w:lineRule="auto"/>
        <w:ind w:firstLineChars="200" w:firstLine="562"/>
        <w:jc w:val="both"/>
        <w:rPr>
          <w:rFonts w:eastAsia="宋体"/>
          <w:b/>
          <w:bCs/>
          <w:color w:val="auto"/>
          <w:sz w:val="28"/>
          <w:szCs w:val="28"/>
          <w:lang w:eastAsia="zh-CN"/>
        </w:rPr>
      </w:pPr>
      <w:bookmarkStart w:id="6" w:name="_Toc14352"/>
      <w:bookmarkStart w:id="7" w:name="_Toc31023"/>
      <w:r>
        <w:rPr>
          <w:rFonts w:eastAsia="宋体" w:hint="eastAsia"/>
          <w:b/>
          <w:bCs/>
          <w:color w:val="auto"/>
          <w:sz w:val="28"/>
          <w:szCs w:val="28"/>
          <w:lang w:eastAsia="zh-CN"/>
        </w:rPr>
        <w:t>三、</w:t>
      </w:r>
      <w:r>
        <w:rPr>
          <w:rFonts w:eastAsia="宋体" w:hint="eastAsia"/>
          <w:b/>
          <w:bCs/>
          <w:color w:val="auto"/>
          <w:sz w:val="28"/>
          <w:szCs w:val="28"/>
          <w:lang w:eastAsia="zh-CN"/>
        </w:rPr>
        <w:t>整体评价结论</w:t>
      </w:r>
      <w:bookmarkEnd w:id="6"/>
      <w:bookmarkEnd w:id="7"/>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年食药抽检经费项目最终评分结果：项目综合得分为</w:t>
      </w:r>
      <w:r>
        <w:rPr>
          <w:rFonts w:ascii="宋体" w:eastAsia="宋体" w:hAnsi="宋体" w:cs="宋体" w:hint="eastAsia"/>
          <w:color w:val="auto"/>
          <w:sz w:val="28"/>
          <w:szCs w:val="28"/>
          <w:lang w:eastAsia="zh-CN"/>
        </w:rPr>
        <w:t>88</w:t>
      </w:r>
      <w:r>
        <w:rPr>
          <w:rFonts w:ascii="宋体" w:eastAsia="宋体" w:hAnsi="宋体" w:cs="宋体" w:hint="eastAsia"/>
          <w:color w:val="auto"/>
          <w:sz w:val="28"/>
          <w:szCs w:val="28"/>
          <w:lang w:eastAsia="zh-CN"/>
        </w:rPr>
        <w:t>分，绩效评级为“良”，详见正文内容。</w:t>
      </w:r>
    </w:p>
    <w:p w:rsidR="00511EC9" w:rsidRDefault="00840E29">
      <w:pPr>
        <w:spacing w:line="360" w:lineRule="auto"/>
        <w:ind w:firstLineChars="200" w:firstLine="562"/>
        <w:jc w:val="both"/>
        <w:rPr>
          <w:rFonts w:eastAsia="宋体"/>
          <w:b/>
          <w:bCs/>
          <w:color w:val="auto"/>
          <w:sz w:val="28"/>
          <w:szCs w:val="28"/>
          <w:lang w:eastAsia="zh-CN"/>
        </w:rPr>
      </w:pPr>
      <w:r>
        <w:rPr>
          <w:rFonts w:eastAsia="宋体" w:hint="eastAsia"/>
          <w:b/>
          <w:bCs/>
          <w:color w:val="auto"/>
          <w:sz w:val="28"/>
          <w:szCs w:val="28"/>
          <w:lang w:eastAsia="zh-CN"/>
        </w:rPr>
        <w:t>四、</w:t>
      </w:r>
      <w:r>
        <w:rPr>
          <w:rFonts w:eastAsia="宋体" w:hint="eastAsia"/>
          <w:b/>
          <w:bCs/>
          <w:color w:val="auto"/>
          <w:sz w:val="28"/>
          <w:szCs w:val="28"/>
          <w:lang w:eastAsia="zh-CN"/>
        </w:rPr>
        <w:t>发现的问题</w:t>
      </w:r>
    </w:p>
    <w:p w:rsidR="00511EC9" w:rsidRDefault="00840E29">
      <w:pPr>
        <w:spacing w:line="360" w:lineRule="auto"/>
        <w:ind w:firstLineChars="200" w:firstLine="562"/>
        <w:jc w:val="both"/>
        <w:rPr>
          <w:rFonts w:ascii="宋体" w:eastAsia="宋体" w:hAnsi="宋体" w:cs="宋体"/>
          <w:color w:val="auto"/>
          <w:sz w:val="28"/>
          <w:szCs w:val="28"/>
          <w:lang w:eastAsia="zh-CN"/>
        </w:rPr>
      </w:pPr>
      <w:r>
        <w:rPr>
          <w:rFonts w:ascii="宋体" w:eastAsia="宋体" w:hAnsi="宋体" w:cs="宋体" w:hint="eastAsia"/>
          <w:b/>
          <w:bCs/>
          <w:color w:val="auto"/>
          <w:sz w:val="28"/>
          <w:szCs w:val="28"/>
          <w:lang w:eastAsia="zh-CN"/>
        </w:rPr>
        <w:t>（一）绩效目标及绩效指标设置不规范</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项目单位填报的</w:t>
      </w:r>
      <w:r>
        <w:rPr>
          <w:rFonts w:ascii="宋体" w:eastAsia="宋体" w:hAnsi="宋体" w:cs="宋体"/>
          <w:color w:val="auto"/>
          <w:sz w:val="28"/>
          <w:szCs w:val="28"/>
          <w:lang w:eastAsia="zh-CN"/>
        </w:rPr>
        <w:t>绩效指标不规范，</w:t>
      </w:r>
      <w:r>
        <w:rPr>
          <w:rFonts w:ascii="宋体" w:eastAsia="宋体" w:hAnsi="宋体" w:cs="宋体" w:hint="eastAsia"/>
          <w:color w:val="auto"/>
          <w:sz w:val="28"/>
          <w:szCs w:val="28"/>
          <w:lang w:eastAsia="zh-CN"/>
        </w:rPr>
        <w:t>项目设定的绩效指标未能</w:t>
      </w:r>
      <w:r>
        <w:rPr>
          <w:rFonts w:ascii="宋体" w:eastAsia="宋体" w:hAnsi="宋体" w:cs="宋体"/>
          <w:color w:val="auto"/>
          <w:sz w:val="28"/>
          <w:szCs w:val="28"/>
          <w:lang w:eastAsia="zh-CN"/>
        </w:rPr>
        <w:t>通过清晰、可衡量的指标值予以体现</w:t>
      </w:r>
      <w:r>
        <w:rPr>
          <w:rFonts w:ascii="宋体" w:eastAsia="宋体" w:hAnsi="宋体" w:cs="宋体" w:hint="eastAsia"/>
          <w:color w:val="auto"/>
          <w:sz w:val="28"/>
          <w:szCs w:val="28"/>
          <w:lang w:eastAsia="zh-CN"/>
        </w:rPr>
        <w:t>，</w:t>
      </w:r>
      <w:r>
        <w:rPr>
          <w:rFonts w:ascii="宋体" w:eastAsia="宋体" w:hAnsi="宋体" w:cs="宋体"/>
          <w:color w:val="auto"/>
          <w:sz w:val="28"/>
          <w:szCs w:val="28"/>
          <w:lang w:eastAsia="zh-CN"/>
        </w:rPr>
        <w:t>且设置的三级指标未与项目目标任务数或计划数相对应</w:t>
      </w:r>
      <w:r>
        <w:rPr>
          <w:rFonts w:ascii="宋体" w:eastAsia="宋体" w:hAnsi="宋体" w:cs="宋体" w:hint="eastAsia"/>
          <w:color w:val="auto"/>
          <w:sz w:val="28"/>
          <w:szCs w:val="28"/>
          <w:lang w:eastAsia="zh-CN"/>
        </w:rPr>
        <w:t>，同时</w:t>
      </w:r>
      <w:r>
        <w:rPr>
          <w:rFonts w:ascii="宋体" w:eastAsia="宋体" w:hAnsi="宋体" w:cs="宋体" w:hint="eastAsia"/>
          <w:color w:val="auto"/>
          <w:sz w:val="28"/>
          <w:szCs w:val="28"/>
          <w:lang w:eastAsia="zh-CN"/>
        </w:rPr>
        <w:t>自评报告缺少与自评表相对应的绩效指标</w:t>
      </w:r>
      <w:r>
        <w:rPr>
          <w:rFonts w:ascii="宋体" w:eastAsia="宋体" w:hAnsi="宋体" w:cs="宋体" w:hint="eastAsia"/>
          <w:color w:val="auto"/>
          <w:sz w:val="28"/>
          <w:szCs w:val="28"/>
          <w:lang w:eastAsia="zh-CN"/>
        </w:rPr>
        <w:lastRenderedPageBreak/>
        <w:t>分析内容，数量指标没有数据支撑，</w:t>
      </w:r>
      <w:r>
        <w:rPr>
          <w:rFonts w:ascii="宋体" w:eastAsia="宋体" w:hAnsi="宋体" w:cs="宋体" w:hint="eastAsia"/>
          <w:color w:val="auto"/>
          <w:sz w:val="28"/>
          <w:szCs w:val="28"/>
          <w:lang w:eastAsia="zh-CN"/>
        </w:rPr>
        <w:t>无法对项目开展进行明确、有效的指导。</w:t>
      </w:r>
    </w:p>
    <w:p w:rsidR="00511EC9" w:rsidRDefault="00840E29">
      <w:pPr>
        <w:spacing w:line="360" w:lineRule="auto"/>
        <w:ind w:firstLineChars="200" w:firstLine="562"/>
        <w:jc w:val="both"/>
        <w:rPr>
          <w:rFonts w:ascii="宋体" w:eastAsia="宋体" w:hAnsi="宋体" w:cs="宋体"/>
          <w:color w:val="auto"/>
          <w:sz w:val="28"/>
          <w:szCs w:val="28"/>
          <w:lang w:eastAsia="zh-CN"/>
        </w:rPr>
      </w:pPr>
      <w:r>
        <w:rPr>
          <w:rFonts w:ascii="宋体" w:eastAsia="宋体" w:hAnsi="宋体" w:cs="宋体" w:hint="eastAsia"/>
          <w:b/>
          <w:bCs/>
          <w:color w:val="auto"/>
          <w:sz w:val="28"/>
          <w:szCs w:val="28"/>
          <w:lang w:eastAsia="zh-CN"/>
        </w:rPr>
        <w:t>（二）管理制度不完整，且未有效执行</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《实验室试剂耗材管理制度》中制定的标准不清晰，对要求的描述模糊，难以进行准确的判断和执行；同时职责划分不明确，对于相关人员的职责未进行明确的界定，管理制度不完整，存在漏洞。</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此外，根据《实验室试剂耗材管理制度》的规定，每月</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季度对库存试剂耗材进行盘点，核对库存数量与系统记录是否一致。但实际上未按照制度要求的频率进行盘点，仅提供了年末存货盘点表，盘点表上无盘点人员签字。在货物领取时也未进行填表登记，出库未按照规定流程审批，管理制度流于形式。</w:t>
      </w:r>
    </w:p>
    <w:p w:rsidR="00511EC9" w:rsidRDefault="00840E29">
      <w:pPr>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（三）仓储环境较差，存在安全隐患</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根据现场调查，存放试剂耗材的仓库环</w:t>
      </w:r>
      <w:r>
        <w:rPr>
          <w:rFonts w:ascii="宋体" w:eastAsia="宋体" w:hAnsi="宋体" w:cs="宋体" w:hint="eastAsia"/>
          <w:color w:val="auto"/>
          <w:sz w:val="28"/>
          <w:szCs w:val="28"/>
          <w:lang w:eastAsia="zh-CN"/>
        </w:rPr>
        <w:t>境较差，具体表现在仓储区域物品摆放随意，</w:t>
      </w:r>
      <w:r>
        <w:rPr>
          <w:rFonts w:ascii="宋体" w:eastAsia="宋体" w:hAnsi="宋体" w:cs="宋体" w:hint="eastAsia"/>
          <w:color w:val="auto"/>
          <w:sz w:val="28"/>
          <w:szCs w:val="28"/>
          <w:lang w:eastAsia="zh-CN"/>
        </w:rPr>
        <w:t>部分储存区和货架没有标签分类，不同品类之间未保持一定安全距离，仓库内堆放了废纸盒、废金属、废塑料等各种杂物，垃圾随处可见，地上货架上到处灰尘，试剂耗材存储环境较差，并且</w:t>
      </w:r>
      <w:r>
        <w:rPr>
          <w:rFonts w:ascii="宋体" w:eastAsia="宋体" w:hAnsi="宋体" w:cs="宋体" w:hint="eastAsia"/>
          <w:color w:val="auto"/>
          <w:sz w:val="28"/>
          <w:szCs w:val="28"/>
          <w:lang w:eastAsia="zh-CN"/>
        </w:rPr>
        <w:t>通道狭窄不畅通，影响人员和货物的进出，可能存在火灾等安全隐患。</w:t>
      </w:r>
    </w:p>
    <w:p w:rsidR="00511EC9" w:rsidRDefault="00840E29">
      <w:pPr>
        <w:spacing w:line="360" w:lineRule="auto"/>
        <w:ind w:firstLineChars="200" w:firstLine="562"/>
        <w:jc w:val="both"/>
        <w:rPr>
          <w:rFonts w:eastAsia="宋体"/>
          <w:b/>
          <w:bCs/>
          <w:color w:val="auto"/>
          <w:sz w:val="28"/>
          <w:szCs w:val="28"/>
          <w:lang w:eastAsia="zh-CN"/>
        </w:rPr>
      </w:pPr>
      <w:r>
        <w:rPr>
          <w:rFonts w:eastAsia="宋体" w:hint="eastAsia"/>
          <w:b/>
          <w:bCs/>
          <w:color w:val="auto"/>
          <w:sz w:val="28"/>
          <w:szCs w:val="28"/>
          <w:lang w:eastAsia="zh-CN"/>
        </w:rPr>
        <w:t>五、</w:t>
      </w:r>
      <w:r>
        <w:rPr>
          <w:rFonts w:eastAsia="宋体" w:hint="eastAsia"/>
          <w:b/>
          <w:bCs/>
          <w:color w:val="auto"/>
          <w:sz w:val="28"/>
          <w:szCs w:val="28"/>
          <w:lang w:eastAsia="zh-CN"/>
        </w:rPr>
        <w:t>评价建议及改进措施</w:t>
      </w:r>
    </w:p>
    <w:p w:rsidR="00511EC9" w:rsidRDefault="00840E29">
      <w:pPr>
        <w:spacing w:line="360" w:lineRule="auto"/>
        <w:ind w:firstLineChars="200" w:firstLine="562"/>
        <w:jc w:val="both"/>
        <w:rPr>
          <w:rFonts w:eastAsia="宋体"/>
          <w:b/>
          <w:bCs/>
          <w:color w:val="auto"/>
          <w:sz w:val="28"/>
          <w:szCs w:val="28"/>
          <w:lang w:eastAsia="zh-CN"/>
        </w:rPr>
      </w:pPr>
      <w:r>
        <w:rPr>
          <w:rFonts w:eastAsia="宋体" w:hint="eastAsia"/>
          <w:b/>
          <w:bCs/>
          <w:color w:val="auto"/>
          <w:sz w:val="28"/>
          <w:szCs w:val="28"/>
          <w:lang w:eastAsia="zh-CN"/>
        </w:rPr>
        <w:t>（一）进一步加强绩效管理</w:t>
      </w:r>
    </w:p>
    <w:p w:rsidR="00511EC9" w:rsidRDefault="00840E29">
      <w:pPr>
        <w:spacing w:line="360" w:lineRule="auto"/>
        <w:ind w:firstLineChars="200" w:firstLine="560"/>
        <w:jc w:val="both"/>
        <w:rPr>
          <w:rFonts w:eastAsia="宋体"/>
          <w:color w:val="auto"/>
          <w:sz w:val="28"/>
          <w:szCs w:val="28"/>
          <w:lang w:eastAsia="zh-CN"/>
        </w:rPr>
      </w:pPr>
      <w:r>
        <w:rPr>
          <w:rFonts w:eastAsia="宋体" w:hint="eastAsia"/>
          <w:color w:val="auto"/>
          <w:sz w:val="28"/>
          <w:szCs w:val="28"/>
          <w:lang w:eastAsia="zh-CN"/>
        </w:rPr>
        <w:t>建议提高预算绩效管理意识，重视预算绩效管理政策学习，根据项目工作量和投资额科学合理设定绩效目标，能精准反映一定时期内</w:t>
      </w:r>
      <w:r>
        <w:rPr>
          <w:rFonts w:eastAsia="宋体" w:hint="eastAsia"/>
          <w:color w:val="auto"/>
          <w:sz w:val="28"/>
          <w:szCs w:val="28"/>
          <w:lang w:eastAsia="zh-CN"/>
        </w:rPr>
        <w:lastRenderedPageBreak/>
        <w:t>主要工作、重大决策或预算资金支出等的所有产出和效果；根据项目单位年初工作计划制定完整的细化量化的指标，指标内涵应当明确、具体、可衡量，数据及佐证材料应当可采集、可获得，规范填报项目绩效目标表，建立完整的预算支出绩效评价指标体系。</w:t>
      </w:r>
    </w:p>
    <w:p w:rsidR="00511EC9" w:rsidRDefault="00840E29">
      <w:pPr>
        <w:spacing w:line="360" w:lineRule="auto"/>
        <w:ind w:firstLineChars="200" w:firstLine="562"/>
        <w:jc w:val="both"/>
        <w:rPr>
          <w:rFonts w:ascii="宋体" w:eastAsia="宋体" w:hAnsi="宋体" w:cs="宋体"/>
          <w:color w:val="auto"/>
          <w:sz w:val="28"/>
          <w:szCs w:val="28"/>
          <w:lang w:eastAsia="zh-CN"/>
        </w:rPr>
      </w:pPr>
      <w:r>
        <w:rPr>
          <w:rFonts w:ascii="宋体" w:eastAsia="宋体" w:hAnsi="宋体" w:cs="宋体" w:hint="eastAsia"/>
          <w:b/>
          <w:bCs/>
          <w:color w:val="auto"/>
          <w:sz w:val="28"/>
          <w:szCs w:val="28"/>
          <w:lang w:eastAsia="zh-CN"/>
        </w:rPr>
        <w:t>（二）完善管理制度，并严格执行</w:t>
      </w:r>
    </w:p>
    <w:p w:rsidR="00511EC9" w:rsidRDefault="00840E29">
      <w:pPr>
        <w:spacing w:line="360" w:lineRule="auto"/>
        <w:ind w:firstLineChars="200" w:firstLine="560"/>
        <w:jc w:val="both"/>
        <w:rPr>
          <w:rFonts w:eastAsia="宋体"/>
          <w:color w:val="auto"/>
          <w:sz w:val="28"/>
          <w:szCs w:val="28"/>
          <w:lang w:eastAsia="zh-CN"/>
        </w:rPr>
      </w:pPr>
      <w:r>
        <w:rPr>
          <w:rFonts w:eastAsia="宋体" w:hint="eastAsia"/>
          <w:color w:val="auto"/>
          <w:sz w:val="28"/>
          <w:szCs w:val="28"/>
          <w:lang w:eastAsia="zh-CN"/>
        </w:rPr>
        <w:t>建议进一步完善《实验室试剂耗材管理制度》，使制度中的各项规定清晰、明确、具体，对试剂耗材的采购、存储、使用、报废等各个环节进行详细且精</w:t>
      </w:r>
      <w:r>
        <w:rPr>
          <w:rFonts w:eastAsia="宋体" w:hint="eastAsia"/>
          <w:color w:val="auto"/>
          <w:sz w:val="28"/>
          <w:szCs w:val="28"/>
          <w:lang w:eastAsia="zh-CN"/>
        </w:rPr>
        <w:t>准的规范，使每一项操作都有章可循。其次要严格地执行制度，</w:t>
      </w:r>
      <w:r>
        <w:rPr>
          <w:rFonts w:ascii="宋体" w:eastAsia="宋体" w:hAnsi="宋体" w:cs="宋体" w:hint="eastAsia"/>
          <w:color w:val="auto"/>
          <w:sz w:val="28"/>
          <w:szCs w:val="28"/>
          <w:lang w:eastAsia="zh-CN"/>
        </w:rPr>
        <w:t>依据领料审批单配备和发放试剂和耗材，做好出入库记录与定期盘点，</w:t>
      </w:r>
      <w:r>
        <w:rPr>
          <w:rFonts w:eastAsia="宋体" w:hint="eastAsia"/>
          <w:color w:val="auto"/>
          <w:sz w:val="28"/>
          <w:szCs w:val="28"/>
          <w:lang w:eastAsia="zh-CN"/>
        </w:rPr>
        <w:t>确保账实相符；最后，建立行之有效的监督机制，定期对制度的执行情况进行深入检查和严格审核，及时发现可能存在的问题，并督促相关人员进行整改。</w:t>
      </w:r>
    </w:p>
    <w:p w:rsidR="00511EC9" w:rsidRDefault="00840E29">
      <w:pPr>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（三）改善仓储环境，确保试剂安全</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建议对仓库进行全面规划，根据货物种类和流动性设计合理的货架布局，按照管理要求摆放整齐，分类放置物品，做好标识，做到账、卡、物一致；同时</w:t>
      </w:r>
      <w:r>
        <w:rPr>
          <w:rFonts w:ascii="宋体" w:eastAsia="宋体" w:hAnsi="宋体" w:cs="宋体" w:hint="eastAsia"/>
          <w:color w:val="auto"/>
          <w:sz w:val="28"/>
          <w:szCs w:val="28"/>
          <w:lang w:eastAsia="zh-CN"/>
        </w:rPr>
        <w:t>保持整体环境的整洁，</w:t>
      </w:r>
      <w:r>
        <w:rPr>
          <w:rFonts w:ascii="宋体" w:eastAsia="宋体" w:hAnsi="宋体" w:cs="宋体" w:hint="eastAsia"/>
          <w:color w:val="auto"/>
          <w:sz w:val="28"/>
          <w:szCs w:val="28"/>
          <w:lang w:eastAsia="zh-CN"/>
        </w:rPr>
        <w:t>杂物和垃圾及时清理出仓库，定期清扫地面、货架的灰尘和污垢，</w:t>
      </w:r>
      <w:r>
        <w:rPr>
          <w:rFonts w:ascii="宋体" w:eastAsia="宋体" w:hAnsi="宋体" w:cs="宋体" w:hint="eastAsia"/>
          <w:color w:val="auto"/>
          <w:sz w:val="28"/>
          <w:szCs w:val="28"/>
          <w:lang w:eastAsia="zh-CN"/>
        </w:rPr>
        <w:t>不良物料及废料定期申报及处理，确保试剂存放安全，防止被污染产生浪费。</w:t>
      </w:r>
    </w:p>
    <w:p w:rsidR="00511EC9" w:rsidRDefault="00840E29">
      <w:pPr>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br w:type="page"/>
      </w:r>
    </w:p>
    <w:p w:rsidR="00511EC9" w:rsidRDefault="00840E29">
      <w:pPr>
        <w:pStyle w:val="1"/>
        <w:spacing w:before="100" w:after="100"/>
        <w:jc w:val="center"/>
        <w:rPr>
          <w:rFonts w:ascii="宋体" w:eastAsia="宋体" w:hAnsi="宋体" w:cs="宋体"/>
          <w:color w:val="auto"/>
          <w:sz w:val="32"/>
          <w:szCs w:val="32"/>
          <w:lang w:eastAsia="zh-CN"/>
        </w:rPr>
      </w:pPr>
      <w:bookmarkStart w:id="8" w:name="_Toc3679"/>
      <w:bookmarkStart w:id="9" w:name="_Toc2311"/>
      <w:r>
        <w:rPr>
          <w:rFonts w:ascii="宋体" w:eastAsia="宋体" w:hAnsi="宋体" w:cs="宋体" w:hint="eastAsia"/>
          <w:color w:val="auto"/>
          <w:sz w:val="32"/>
          <w:szCs w:val="32"/>
          <w:lang w:eastAsia="zh-CN"/>
        </w:rPr>
        <w:lastRenderedPageBreak/>
        <w:t>第</w:t>
      </w:r>
      <w:r>
        <w:rPr>
          <w:rFonts w:ascii="宋体" w:eastAsia="宋体" w:hAnsi="宋体" w:cs="宋体" w:hint="eastAsia"/>
          <w:color w:val="auto"/>
          <w:sz w:val="32"/>
          <w:szCs w:val="32"/>
          <w:lang w:eastAsia="zh-CN"/>
        </w:rPr>
        <w:t>二</w:t>
      </w:r>
      <w:r>
        <w:rPr>
          <w:rFonts w:ascii="宋体" w:eastAsia="宋体" w:hAnsi="宋体" w:cs="宋体" w:hint="eastAsia"/>
          <w:color w:val="auto"/>
          <w:sz w:val="32"/>
          <w:szCs w:val="32"/>
          <w:lang w:eastAsia="zh-CN"/>
        </w:rPr>
        <w:t>部分：</w:t>
      </w:r>
      <w:r>
        <w:rPr>
          <w:rFonts w:ascii="宋体" w:eastAsia="宋体" w:hAnsi="宋体" w:cs="宋体" w:hint="eastAsia"/>
          <w:color w:val="auto"/>
          <w:sz w:val="32"/>
          <w:szCs w:val="32"/>
          <w:lang w:eastAsia="zh-CN"/>
        </w:rPr>
        <w:t>项目支出绩效评价报告</w:t>
      </w:r>
      <w:bookmarkEnd w:id="8"/>
      <w:bookmarkEnd w:id="9"/>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为贯彻落实《市委、市政府关于全面实施预算绩效管理的实施意见》（唐发〔</w:t>
      </w:r>
      <w:r>
        <w:rPr>
          <w:rFonts w:ascii="宋体" w:eastAsia="宋体" w:hAnsi="宋体" w:cs="宋体" w:hint="eastAsia"/>
          <w:color w:val="auto"/>
          <w:sz w:val="28"/>
          <w:szCs w:val="28"/>
          <w:lang w:eastAsia="zh-CN"/>
        </w:rPr>
        <w:t>2019</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22</w:t>
      </w:r>
      <w:r>
        <w:rPr>
          <w:rFonts w:ascii="宋体" w:eastAsia="宋体" w:hAnsi="宋体" w:cs="宋体" w:hint="eastAsia"/>
          <w:color w:val="auto"/>
          <w:sz w:val="28"/>
          <w:szCs w:val="28"/>
          <w:lang w:eastAsia="zh-CN"/>
        </w:rPr>
        <w:t>号）等文件精神，提升财政资金使用效益，按照唐财监〔</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11</w:t>
      </w:r>
      <w:r>
        <w:rPr>
          <w:rFonts w:ascii="宋体" w:eastAsia="宋体" w:hAnsi="宋体" w:cs="宋体" w:hint="eastAsia"/>
          <w:color w:val="auto"/>
          <w:sz w:val="28"/>
          <w:szCs w:val="28"/>
          <w:lang w:eastAsia="zh-CN"/>
        </w:rPr>
        <w:t>号计划</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受唐山市财政局的委托，河北中惠资产评估有限公司作为第三方评价机构，对唐山市食品药品综合检验检测中心实施的</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食药抽检经费项目开展事后绩效评价。评价小组通过收集相关项目资料、实地踏勘、开展社会调研等方式，按照定量分析和定性分析相结合的方法，从决策、过程、产出、效益方面对该项目进行了全面评价，并形成该评价报告。</w:t>
      </w:r>
    </w:p>
    <w:p w:rsidR="00511EC9" w:rsidRDefault="00840E29">
      <w:pPr>
        <w:spacing w:line="360" w:lineRule="auto"/>
        <w:ind w:firstLineChars="200" w:firstLine="562"/>
        <w:outlineLvl w:val="1"/>
        <w:rPr>
          <w:rFonts w:eastAsia="宋体"/>
          <w:b/>
          <w:bCs/>
          <w:color w:val="auto"/>
          <w:sz w:val="28"/>
          <w:szCs w:val="28"/>
          <w:lang w:eastAsia="zh-CN"/>
        </w:rPr>
      </w:pPr>
      <w:bookmarkStart w:id="10" w:name="_Toc29072"/>
      <w:r>
        <w:rPr>
          <w:rFonts w:eastAsia="宋体" w:hint="eastAsia"/>
          <w:b/>
          <w:bCs/>
          <w:color w:val="auto"/>
          <w:sz w:val="28"/>
          <w:szCs w:val="28"/>
          <w:lang w:eastAsia="zh-CN"/>
        </w:rPr>
        <w:t>一、项目基本情况</w:t>
      </w:r>
      <w:bookmarkEnd w:id="10"/>
    </w:p>
    <w:p w:rsidR="00511EC9" w:rsidRDefault="00840E29">
      <w:pPr>
        <w:pStyle w:val="2"/>
        <w:adjustRightInd/>
        <w:snapToGrid/>
        <w:ind w:leftChars="0" w:left="0" w:firstLineChars="200" w:firstLine="562"/>
        <w:jc w:val="both"/>
        <w:outlineLvl w:val="1"/>
        <w:rPr>
          <w:rFonts w:ascii="宋体" w:eastAsia="宋体" w:hAnsi="宋体" w:cs="宋体"/>
          <w:b/>
          <w:bCs/>
          <w:color w:val="auto"/>
          <w:szCs w:val="28"/>
          <w:lang w:eastAsia="zh-CN"/>
        </w:rPr>
      </w:pPr>
      <w:bookmarkStart w:id="11" w:name="_Toc20061"/>
      <w:bookmarkStart w:id="12" w:name="_Toc23290"/>
      <w:bookmarkStart w:id="13" w:name="_Toc20987"/>
      <w:bookmarkStart w:id="14" w:name="_Toc5484"/>
      <w:bookmarkStart w:id="15" w:name="_Toc24867"/>
      <w:bookmarkStart w:id="16" w:name="_Toc30648"/>
      <w:bookmarkStart w:id="17" w:name="_Toc6427"/>
      <w:bookmarkStart w:id="18" w:name="_Toc26526"/>
      <w:r>
        <w:rPr>
          <w:rFonts w:ascii="宋体" w:eastAsia="宋体" w:hAnsi="宋体" w:cs="宋体" w:hint="eastAsia"/>
          <w:b/>
          <w:bCs/>
          <w:color w:val="auto"/>
          <w:szCs w:val="28"/>
          <w:lang w:eastAsia="zh-CN"/>
        </w:rPr>
        <w:t>（一）项目概况</w:t>
      </w:r>
      <w:bookmarkEnd w:id="11"/>
      <w:bookmarkEnd w:id="12"/>
      <w:bookmarkEnd w:id="13"/>
      <w:bookmarkEnd w:id="14"/>
      <w:bookmarkEnd w:id="15"/>
      <w:bookmarkEnd w:id="16"/>
      <w:bookmarkEnd w:id="17"/>
      <w:bookmarkEnd w:id="18"/>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1</w:t>
      </w:r>
      <w:r>
        <w:rPr>
          <w:rFonts w:ascii="宋体" w:eastAsia="宋体" w:hAnsi="宋体" w:cs="宋体" w:hint="eastAsia"/>
          <w:b/>
          <w:bCs/>
          <w:color w:val="auto"/>
          <w:sz w:val="28"/>
          <w:szCs w:val="28"/>
          <w:lang w:eastAsia="zh-CN"/>
        </w:rPr>
        <w:t>、项目背景及目的</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食品安全关系人民群众身体健康和生命安全，党的十九大报告明确提出实施食品安全战略。根据《中共中央办公厅、国务院办公厅地方党政领导干部食品安全责任制规定》、《中共中央</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国务院关于深化改革加强食品安全工作的意见》、</w:t>
      </w:r>
      <w:r>
        <w:rPr>
          <w:rFonts w:eastAsia="宋体" w:hint="eastAsia"/>
          <w:color w:val="auto"/>
          <w:sz w:val="28"/>
          <w:szCs w:val="28"/>
          <w:lang w:eastAsia="zh-CN"/>
        </w:rPr>
        <w:t>《河北省林业和草原局转发﹝国家林业和草原局关于加强食用林产品质量安全监管工作的通知﹞（林科发【</w:t>
      </w:r>
      <w:r>
        <w:rPr>
          <w:rFonts w:eastAsia="宋体" w:hint="eastAsia"/>
          <w:color w:val="auto"/>
          <w:sz w:val="28"/>
          <w:szCs w:val="28"/>
          <w:lang w:eastAsia="zh-CN"/>
        </w:rPr>
        <w:t>2018</w:t>
      </w:r>
      <w:r>
        <w:rPr>
          <w:rFonts w:eastAsia="宋体" w:hint="eastAsia"/>
          <w:color w:val="auto"/>
          <w:sz w:val="28"/>
          <w:szCs w:val="28"/>
          <w:lang w:eastAsia="zh-CN"/>
        </w:rPr>
        <w:t>】</w:t>
      </w:r>
      <w:r>
        <w:rPr>
          <w:rFonts w:eastAsia="宋体" w:hint="eastAsia"/>
          <w:color w:val="auto"/>
          <w:sz w:val="28"/>
          <w:szCs w:val="28"/>
          <w:lang w:eastAsia="zh-CN"/>
        </w:rPr>
        <w:t>129</w:t>
      </w:r>
      <w:r>
        <w:rPr>
          <w:rFonts w:eastAsia="宋体" w:hint="eastAsia"/>
          <w:color w:val="auto"/>
          <w:sz w:val="28"/>
          <w:szCs w:val="28"/>
          <w:lang w:eastAsia="zh-CN"/>
        </w:rPr>
        <w:t>号）》、《唐山市落实食品安全党政同责实施意见》</w:t>
      </w:r>
      <w:r>
        <w:rPr>
          <w:rFonts w:ascii="宋体" w:eastAsia="宋体" w:hAnsi="宋体" w:cs="宋体" w:hint="eastAsia"/>
          <w:color w:val="auto"/>
          <w:sz w:val="28"/>
          <w:szCs w:val="28"/>
          <w:lang w:eastAsia="zh-CN"/>
        </w:rPr>
        <w:t>等文件，为深入贯彻落实中共中央、国务院和省委、省政府关于加强食品</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含食用农产品、食品相关产品</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安全工作决策部署，</w:t>
      </w:r>
      <w:r>
        <w:rPr>
          <w:rFonts w:eastAsia="宋体" w:hint="eastAsia"/>
          <w:color w:val="auto"/>
          <w:sz w:val="28"/>
          <w:szCs w:val="28"/>
          <w:lang w:eastAsia="zh-CN"/>
        </w:rPr>
        <w:t>进一步加强食品药品安全保障工作，确保</w:t>
      </w:r>
      <w:r>
        <w:rPr>
          <w:rFonts w:eastAsia="宋体" w:hint="eastAsia"/>
          <w:color w:val="auto"/>
          <w:sz w:val="28"/>
          <w:szCs w:val="28"/>
          <w:lang w:eastAsia="zh-CN"/>
        </w:rPr>
        <w:t>营造良好的食品药品安全环境，唐山市已把食品安全工作经费列入财政预算，切实满足日常监管、风险监测、</w:t>
      </w:r>
      <w:r>
        <w:rPr>
          <w:rFonts w:eastAsia="宋体" w:hint="eastAsia"/>
          <w:color w:val="auto"/>
          <w:sz w:val="28"/>
          <w:szCs w:val="28"/>
          <w:lang w:eastAsia="zh-CN"/>
        </w:rPr>
        <w:lastRenderedPageBreak/>
        <w:t>监督抽检、科普宣教、信息化建设等工作需要。</w:t>
      </w:r>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2</w:t>
      </w:r>
      <w:r>
        <w:rPr>
          <w:rFonts w:ascii="宋体" w:eastAsia="宋体" w:hAnsi="宋体" w:cs="宋体" w:hint="eastAsia"/>
          <w:b/>
          <w:bCs/>
          <w:color w:val="auto"/>
          <w:sz w:val="28"/>
          <w:szCs w:val="28"/>
          <w:lang w:eastAsia="zh-CN"/>
        </w:rPr>
        <w:t>、项目内容和实施情况</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项目主要内容为完成市农业农村局、市市场监督管理局、</w:t>
      </w:r>
      <w:r w:rsidR="004A53CC" w:rsidRPr="004A53CC">
        <w:rPr>
          <w:rFonts w:ascii="宋体" w:eastAsia="宋体" w:hAnsi="宋体" w:cs="宋体" w:hint="eastAsia"/>
          <w:color w:val="auto"/>
          <w:sz w:val="28"/>
          <w:szCs w:val="28"/>
          <w:lang w:eastAsia="zh-CN"/>
        </w:rPr>
        <w:t>市发展和改革委员会</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市自然资源和规划局、市公安局委托的检测任务，完成食品、药品、蔬菜、粮油、畜（禽）产品、水产品、食用林产品、养殖投入品、水果、土肥等产品相关抽检任务，具体为：</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①粮油产品、食用林产品、生产投入品及产地环境检测，</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年计划安排抽检任务合计约</w:t>
      </w:r>
      <w:r>
        <w:rPr>
          <w:rFonts w:ascii="宋体" w:eastAsia="宋体" w:hAnsi="宋体" w:cs="宋体" w:hint="eastAsia"/>
          <w:color w:val="auto"/>
          <w:sz w:val="28"/>
          <w:szCs w:val="28"/>
          <w:lang w:eastAsia="zh-CN"/>
        </w:rPr>
        <w:t>1300</w:t>
      </w:r>
      <w:r>
        <w:rPr>
          <w:rFonts w:ascii="宋体" w:eastAsia="宋体" w:hAnsi="宋体" w:cs="宋体" w:hint="eastAsia"/>
          <w:color w:val="auto"/>
          <w:sz w:val="28"/>
          <w:szCs w:val="28"/>
          <w:lang w:eastAsia="zh-CN"/>
        </w:rPr>
        <w:t>批，检测过程中需要购买检测项目标</w:t>
      </w:r>
      <w:r>
        <w:rPr>
          <w:rFonts w:ascii="宋体" w:eastAsia="宋体" w:hAnsi="宋体" w:cs="宋体" w:hint="eastAsia"/>
          <w:color w:val="auto"/>
          <w:sz w:val="28"/>
          <w:szCs w:val="28"/>
          <w:lang w:eastAsia="zh-CN"/>
        </w:rPr>
        <w:t>准品及通用耗材若干，共需经费</w:t>
      </w:r>
      <w:r>
        <w:rPr>
          <w:rFonts w:ascii="宋体" w:eastAsia="宋体" w:hAnsi="宋体" w:cs="宋体" w:hint="eastAsia"/>
          <w:color w:val="auto"/>
          <w:sz w:val="28"/>
          <w:szCs w:val="28"/>
          <w:lang w:eastAsia="zh-CN"/>
        </w:rPr>
        <w:t>105</w:t>
      </w:r>
      <w:r>
        <w:rPr>
          <w:rFonts w:ascii="宋体" w:eastAsia="宋体" w:hAnsi="宋体" w:cs="宋体" w:hint="eastAsia"/>
          <w:color w:val="auto"/>
          <w:sz w:val="28"/>
          <w:szCs w:val="28"/>
          <w:lang w:eastAsia="zh-CN"/>
        </w:rPr>
        <w:t>万元。</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②食品药品抽样检测，食品、药品委托检测费及三甲以上医院室内洁净度检测费，共需经费</w:t>
      </w:r>
      <w:r>
        <w:rPr>
          <w:rFonts w:ascii="宋体" w:eastAsia="宋体" w:hAnsi="宋体" w:cs="宋体" w:hint="eastAsia"/>
          <w:color w:val="auto"/>
          <w:sz w:val="28"/>
          <w:szCs w:val="28"/>
          <w:lang w:eastAsia="zh-CN"/>
        </w:rPr>
        <w:t>50</w:t>
      </w:r>
      <w:r>
        <w:rPr>
          <w:rFonts w:ascii="宋体" w:eastAsia="宋体" w:hAnsi="宋体" w:cs="宋体" w:hint="eastAsia"/>
          <w:color w:val="auto"/>
          <w:sz w:val="28"/>
          <w:szCs w:val="28"/>
          <w:lang w:eastAsia="zh-CN"/>
        </w:rPr>
        <w:t>万元。</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③种子质量检测，种子质量检测包括玉米、小麦、水稻、花生及其他蔬菜作物种子，检测过程中需要购买密闭发芽盒、发芽试纸、荧光定量</w:t>
      </w:r>
      <w:r>
        <w:rPr>
          <w:rFonts w:ascii="宋体" w:eastAsia="宋体" w:hAnsi="宋体" w:cs="宋体" w:hint="eastAsia"/>
          <w:color w:val="auto"/>
          <w:sz w:val="28"/>
          <w:szCs w:val="28"/>
          <w:lang w:eastAsia="zh-CN"/>
        </w:rPr>
        <w:t>pcr</w:t>
      </w:r>
      <w:r>
        <w:rPr>
          <w:rFonts w:ascii="宋体" w:eastAsia="宋体" w:hAnsi="宋体" w:cs="宋体" w:hint="eastAsia"/>
          <w:color w:val="auto"/>
          <w:sz w:val="28"/>
          <w:szCs w:val="28"/>
          <w:lang w:eastAsia="zh-CN"/>
        </w:rPr>
        <w:t>管、提取试剂盒、引物、聚合酶、丙烯酰胺、硝酸银等实验试剂及耗材，预计年检测样品</w:t>
      </w:r>
      <w:r>
        <w:rPr>
          <w:rFonts w:ascii="宋体" w:eastAsia="宋体" w:hAnsi="宋体" w:cs="宋体" w:hint="eastAsia"/>
          <w:color w:val="auto"/>
          <w:sz w:val="28"/>
          <w:szCs w:val="28"/>
          <w:lang w:eastAsia="zh-CN"/>
        </w:rPr>
        <w:t>200</w:t>
      </w:r>
      <w:r>
        <w:rPr>
          <w:rFonts w:ascii="宋体" w:eastAsia="宋体" w:hAnsi="宋体" w:cs="宋体" w:hint="eastAsia"/>
          <w:color w:val="auto"/>
          <w:sz w:val="28"/>
          <w:szCs w:val="28"/>
          <w:lang w:eastAsia="zh-CN"/>
        </w:rPr>
        <w:t>批，同时开展种检扩项练兵等工作，合计需要经费</w:t>
      </w:r>
      <w:r>
        <w:rPr>
          <w:rFonts w:ascii="宋体" w:eastAsia="宋体" w:hAnsi="宋体" w:cs="宋体" w:hint="eastAsia"/>
          <w:color w:val="auto"/>
          <w:sz w:val="28"/>
          <w:szCs w:val="28"/>
          <w:lang w:eastAsia="zh-CN"/>
        </w:rPr>
        <w:t>15</w:t>
      </w:r>
      <w:r>
        <w:rPr>
          <w:rFonts w:ascii="宋体" w:eastAsia="宋体" w:hAnsi="宋体" w:cs="宋体" w:hint="eastAsia"/>
          <w:color w:val="auto"/>
          <w:sz w:val="28"/>
          <w:szCs w:val="28"/>
          <w:lang w:eastAsia="zh-CN"/>
        </w:rPr>
        <w:t>万元。</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④公安局检测任务。根据公安局实际需要开展检测任务，实际检测任务批次以公安局任务为准，需要经费</w:t>
      </w:r>
      <w:r>
        <w:rPr>
          <w:rFonts w:ascii="宋体" w:eastAsia="宋体" w:hAnsi="宋体" w:cs="宋体" w:hint="eastAsia"/>
          <w:color w:val="auto"/>
          <w:sz w:val="28"/>
          <w:szCs w:val="28"/>
          <w:lang w:eastAsia="zh-CN"/>
        </w:rPr>
        <w:t>40</w:t>
      </w:r>
      <w:r>
        <w:rPr>
          <w:rFonts w:ascii="宋体" w:eastAsia="宋体" w:hAnsi="宋体" w:cs="宋体" w:hint="eastAsia"/>
          <w:color w:val="auto"/>
          <w:sz w:val="28"/>
          <w:szCs w:val="28"/>
          <w:lang w:eastAsia="zh-CN"/>
        </w:rPr>
        <w:t>万元。</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⑤市场</w:t>
      </w:r>
      <w:r>
        <w:rPr>
          <w:rFonts w:ascii="宋体" w:eastAsia="宋体" w:hAnsi="宋体" w:cs="宋体" w:hint="eastAsia"/>
          <w:color w:val="auto"/>
          <w:sz w:val="28"/>
          <w:szCs w:val="28"/>
          <w:lang w:eastAsia="zh-CN"/>
        </w:rPr>
        <w:t>局抽样检测。完成市场局食品抽样检测任务，任务数量约</w:t>
      </w:r>
      <w:r>
        <w:rPr>
          <w:rFonts w:ascii="宋体" w:eastAsia="宋体" w:hAnsi="宋体" w:cs="宋体" w:hint="eastAsia"/>
          <w:color w:val="auto"/>
          <w:sz w:val="28"/>
          <w:szCs w:val="28"/>
          <w:lang w:eastAsia="zh-CN"/>
        </w:rPr>
        <w:t>10400</w:t>
      </w:r>
      <w:r>
        <w:rPr>
          <w:rFonts w:ascii="宋体" w:eastAsia="宋体" w:hAnsi="宋体" w:cs="宋体" w:hint="eastAsia"/>
          <w:color w:val="auto"/>
          <w:sz w:val="28"/>
          <w:szCs w:val="28"/>
          <w:lang w:eastAsia="zh-CN"/>
        </w:rPr>
        <w:t>批次，任务批次繁多，抽样涉及地区众多，需要差旅费、印刷费、其他交通费、设备购置费、办公费、其他商品和服务费用等合计</w:t>
      </w:r>
      <w:r>
        <w:rPr>
          <w:rFonts w:ascii="宋体" w:eastAsia="宋体" w:hAnsi="宋体" w:cs="宋体" w:hint="eastAsia"/>
          <w:color w:val="auto"/>
          <w:sz w:val="28"/>
          <w:szCs w:val="28"/>
          <w:lang w:eastAsia="zh-CN"/>
        </w:rPr>
        <w:t>750</w:t>
      </w:r>
      <w:r>
        <w:rPr>
          <w:rFonts w:ascii="宋体" w:eastAsia="宋体" w:hAnsi="宋体" w:cs="宋体" w:hint="eastAsia"/>
          <w:color w:val="auto"/>
          <w:sz w:val="28"/>
          <w:szCs w:val="28"/>
          <w:lang w:eastAsia="zh-CN"/>
        </w:rPr>
        <w:t>万元。</w:t>
      </w:r>
    </w:p>
    <w:p w:rsidR="00511EC9" w:rsidRDefault="00840E29">
      <w:pPr>
        <w:adjustRightInd w:val="0"/>
        <w:spacing w:line="360" w:lineRule="auto"/>
        <w:ind w:firstLineChars="200" w:firstLine="560"/>
        <w:jc w:val="both"/>
        <w:rPr>
          <w:rFonts w:ascii="宋体" w:eastAsia="宋体" w:hAnsi="宋体" w:cs="宋体"/>
          <w:b/>
          <w:bCs/>
          <w:color w:val="auto"/>
          <w:sz w:val="10"/>
          <w:szCs w:val="10"/>
          <w:lang w:eastAsia="zh-CN"/>
        </w:rPr>
      </w:pPr>
      <w:r>
        <w:rPr>
          <w:rFonts w:ascii="宋体" w:eastAsia="宋体" w:hAnsi="宋体" w:cs="宋体" w:hint="eastAsia"/>
          <w:color w:val="auto"/>
          <w:sz w:val="28"/>
          <w:szCs w:val="28"/>
          <w:lang w:eastAsia="zh-CN"/>
        </w:rPr>
        <w:lastRenderedPageBreak/>
        <w:t>⑥扩项评审工作，各主管局抽检计划每年增加新参数</w:t>
      </w:r>
      <w:r>
        <w:rPr>
          <w:rFonts w:ascii="宋体" w:eastAsia="宋体" w:hAnsi="宋体" w:cs="宋体" w:hint="eastAsia"/>
          <w:color w:val="auto"/>
          <w:sz w:val="28"/>
          <w:szCs w:val="28"/>
          <w:lang w:eastAsia="zh-CN"/>
        </w:rPr>
        <w:t>50</w:t>
      </w:r>
      <w:r>
        <w:rPr>
          <w:rFonts w:ascii="宋体" w:eastAsia="宋体" w:hAnsi="宋体" w:cs="宋体" w:hint="eastAsia"/>
          <w:color w:val="auto"/>
          <w:sz w:val="28"/>
          <w:szCs w:val="28"/>
          <w:lang w:eastAsia="zh-CN"/>
        </w:rPr>
        <w:t>个左右，准备扩项评审的模拟、练兵和现场考核均需购置耗材、试剂、标准品等材料，样品及印刷品标准文本，一些工具用具和设备，合计需要费用</w:t>
      </w:r>
      <w:r>
        <w:rPr>
          <w:rFonts w:ascii="宋体" w:eastAsia="宋体" w:hAnsi="宋体" w:cs="宋体" w:hint="eastAsia"/>
          <w:color w:val="auto"/>
          <w:sz w:val="28"/>
          <w:szCs w:val="28"/>
          <w:lang w:eastAsia="zh-CN"/>
        </w:rPr>
        <w:t>40</w:t>
      </w:r>
      <w:r>
        <w:rPr>
          <w:rFonts w:ascii="宋体" w:eastAsia="宋体" w:hAnsi="宋体" w:cs="宋体" w:hint="eastAsia"/>
          <w:color w:val="auto"/>
          <w:sz w:val="28"/>
          <w:szCs w:val="28"/>
          <w:lang w:eastAsia="zh-CN"/>
        </w:rPr>
        <w:t>万元。</w:t>
      </w:r>
    </w:p>
    <w:p w:rsidR="00511EC9" w:rsidRDefault="00840E29">
      <w:pPr>
        <w:adjustRightInd w:val="0"/>
        <w:snapToGri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3</w:t>
      </w:r>
      <w:r>
        <w:rPr>
          <w:rFonts w:ascii="宋体" w:eastAsia="宋体" w:hAnsi="宋体" w:cs="宋体" w:hint="eastAsia"/>
          <w:b/>
          <w:bCs/>
          <w:color w:val="auto"/>
          <w:sz w:val="28"/>
          <w:szCs w:val="28"/>
          <w:lang w:eastAsia="zh-CN"/>
        </w:rPr>
        <w:t>、资金投入和使用情况</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年度食药抽检经费项目预算资金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万元，到位资金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万元，资金到位率为</w:t>
      </w:r>
      <w:r>
        <w:rPr>
          <w:rFonts w:ascii="宋体" w:eastAsia="宋体" w:hAnsi="宋体" w:cs="宋体" w:hint="eastAsia"/>
          <w:color w:val="auto"/>
          <w:sz w:val="28"/>
          <w:szCs w:val="28"/>
          <w:lang w:eastAsia="zh-CN"/>
        </w:rPr>
        <w:t>100%</w:t>
      </w:r>
      <w:r>
        <w:rPr>
          <w:rFonts w:ascii="宋体" w:eastAsia="宋体" w:hAnsi="宋体" w:cs="宋体" w:hint="eastAsia"/>
          <w:color w:val="auto"/>
          <w:sz w:val="28"/>
          <w:szCs w:val="28"/>
          <w:lang w:eastAsia="zh-CN"/>
        </w:rPr>
        <w:t>，截止</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月底支出</w:t>
      </w:r>
      <w:r>
        <w:rPr>
          <w:rFonts w:ascii="宋体" w:eastAsia="宋体" w:hAnsi="宋体" w:cs="宋体" w:hint="eastAsia"/>
          <w:color w:val="auto"/>
          <w:sz w:val="28"/>
          <w:szCs w:val="28"/>
          <w:lang w:eastAsia="zh-CN"/>
        </w:rPr>
        <w:t>999.99</w:t>
      </w:r>
      <w:r>
        <w:rPr>
          <w:rFonts w:ascii="宋体" w:eastAsia="宋体" w:hAnsi="宋体" w:cs="宋体" w:hint="eastAsia"/>
          <w:color w:val="auto"/>
          <w:sz w:val="28"/>
          <w:szCs w:val="28"/>
          <w:lang w:eastAsia="zh-CN"/>
        </w:rPr>
        <w:t>万元，预算执行率</w:t>
      </w:r>
      <w:r>
        <w:rPr>
          <w:rFonts w:ascii="宋体" w:eastAsia="宋体" w:hAnsi="宋体" w:cs="宋体" w:hint="eastAsia"/>
          <w:color w:val="auto"/>
          <w:sz w:val="28"/>
          <w:szCs w:val="28"/>
          <w:lang w:eastAsia="zh-CN"/>
        </w:rPr>
        <w:t>99.99%</w:t>
      </w:r>
      <w:r>
        <w:rPr>
          <w:rFonts w:ascii="宋体" w:eastAsia="宋体" w:hAnsi="宋体" w:cs="宋体" w:hint="eastAsia"/>
          <w:color w:val="auto"/>
          <w:sz w:val="28"/>
          <w:szCs w:val="28"/>
          <w:lang w:eastAsia="zh-CN"/>
        </w:rPr>
        <w:t>。资金使用分类见下表：</w:t>
      </w:r>
    </w:p>
    <w:tbl>
      <w:tblPr>
        <w:tblW w:w="8338" w:type="dxa"/>
        <w:tblInd w:w="96" w:type="dxa"/>
        <w:tblLook w:val="04A0" w:firstRow="1" w:lastRow="0" w:firstColumn="1" w:lastColumn="0" w:noHBand="0" w:noVBand="1"/>
      </w:tblPr>
      <w:tblGrid>
        <w:gridCol w:w="1500"/>
        <w:gridCol w:w="4249"/>
        <w:gridCol w:w="2589"/>
      </w:tblGrid>
      <w:tr w:rsidR="00511EC9">
        <w:trPr>
          <w:trHeight w:val="288"/>
        </w:trPr>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序号</w:t>
            </w:r>
          </w:p>
        </w:tc>
        <w:tc>
          <w:tcPr>
            <w:tcW w:w="42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金额（元）</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办公费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150,000.00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差旅费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5,000.00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其他交通费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190,000.00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其他商品和服务支出</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20,000.00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购置设备</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299,935.00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委托业务费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100,000.00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印刷费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20,000.00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专用材料费</w:t>
            </w: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9,215,000.54 </w:t>
            </w:r>
          </w:p>
        </w:tc>
      </w:tr>
      <w:tr w:rsidR="00511EC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jc w:val="center"/>
              <w:rPr>
                <w:rFonts w:ascii="宋体" w:eastAsia="宋体" w:hAnsi="宋体" w:cs="宋体"/>
                <w:sz w:val="20"/>
                <w:szCs w:val="20"/>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 xml:space="preserve"> 9,999,935.54 </w:t>
            </w:r>
          </w:p>
        </w:tc>
      </w:tr>
    </w:tbl>
    <w:p w:rsidR="00511EC9" w:rsidRDefault="00511EC9">
      <w:pPr>
        <w:tabs>
          <w:tab w:val="left" w:pos="754"/>
        </w:tabs>
        <w:adjustRightInd w:val="0"/>
        <w:spacing w:line="360" w:lineRule="auto"/>
        <w:jc w:val="both"/>
        <w:rPr>
          <w:rFonts w:ascii="宋体" w:eastAsia="宋体" w:hAnsi="宋体" w:cs="宋体"/>
          <w:color w:val="auto"/>
          <w:sz w:val="28"/>
          <w:szCs w:val="28"/>
          <w:lang w:eastAsia="zh-CN"/>
        </w:rPr>
      </w:pPr>
    </w:p>
    <w:p w:rsidR="00511EC9" w:rsidRDefault="00840E29">
      <w:pPr>
        <w:pStyle w:val="2"/>
        <w:adjustRightInd/>
        <w:ind w:leftChars="0" w:left="0" w:firstLineChars="200" w:firstLine="562"/>
        <w:jc w:val="both"/>
        <w:outlineLvl w:val="1"/>
        <w:rPr>
          <w:rFonts w:ascii="宋体" w:eastAsia="宋体" w:hAnsi="宋体" w:cs="宋体"/>
          <w:b/>
          <w:bCs/>
          <w:color w:val="auto"/>
          <w:szCs w:val="28"/>
          <w:lang w:eastAsia="zh-CN"/>
        </w:rPr>
      </w:pPr>
      <w:bookmarkStart w:id="19" w:name="_Toc4921"/>
      <w:bookmarkStart w:id="20" w:name="_Toc30005"/>
      <w:bookmarkStart w:id="21" w:name="_Toc32491"/>
      <w:bookmarkStart w:id="22" w:name="_Toc21388"/>
      <w:bookmarkStart w:id="23" w:name="_Toc32325"/>
      <w:bookmarkStart w:id="24" w:name="_Toc30169"/>
      <w:bookmarkStart w:id="25" w:name="_Toc14680"/>
      <w:bookmarkStart w:id="26" w:name="_Toc19270"/>
      <w:r>
        <w:rPr>
          <w:rFonts w:ascii="宋体" w:eastAsia="宋体" w:hAnsi="宋体" w:cs="宋体" w:hint="eastAsia"/>
          <w:b/>
          <w:bCs/>
          <w:color w:val="auto"/>
          <w:szCs w:val="28"/>
          <w:lang w:eastAsia="zh-CN"/>
        </w:rPr>
        <w:t>（二）项目绩效目标</w:t>
      </w:r>
      <w:bookmarkEnd w:id="19"/>
      <w:bookmarkEnd w:id="20"/>
      <w:bookmarkEnd w:id="21"/>
      <w:bookmarkEnd w:id="22"/>
      <w:bookmarkEnd w:id="23"/>
      <w:bookmarkEnd w:id="24"/>
      <w:bookmarkEnd w:id="25"/>
      <w:bookmarkEnd w:id="26"/>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、总体绩效目标：</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提高唐山市从源头掌控食品、药品、农产品、林果及粮油产品质量安全能力，增加检测参数、扩大检测范围，掌控农产品及粮油源头产品的质量安全，牵住食品质量安全的牛鼻子。</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、阶段性目标：</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通过项目建设，实现对全市食品、药品、农产品及粮油检测的全覆盖，通过准确的检验检测服务，为政府决策工作提供技术支撑，保</w:t>
      </w:r>
      <w:r>
        <w:rPr>
          <w:rFonts w:ascii="宋体" w:eastAsia="宋体" w:hAnsi="宋体" w:cs="宋体" w:hint="eastAsia"/>
          <w:color w:val="auto"/>
          <w:sz w:val="28"/>
          <w:szCs w:val="28"/>
          <w:lang w:eastAsia="zh-CN"/>
        </w:rPr>
        <w:lastRenderedPageBreak/>
        <w:t>障全市人民食品安全。</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项目具体指标设定如下表：</w:t>
      </w:r>
    </w:p>
    <w:p w:rsidR="00511EC9" w:rsidRDefault="00840E29">
      <w:pPr>
        <w:snapToGrid w:val="0"/>
        <w:spacing w:line="360" w:lineRule="auto"/>
        <w:jc w:val="center"/>
        <w:rPr>
          <w:rFonts w:ascii="宋体" w:eastAsia="宋体" w:hAnsi="宋体" w:cs="宋体"/>
          <w:color w:val="auto"/>
          <w:sz w:val="28"/>
          <w:szCs w:val="28"/>
          <w:lang w:eastAsia="zh-CN"/>
        </w:rPr>
      </w:pPr>
      <w:r>
        <w:rPr>
          <w:rFonts w:ascii="宋体" w:eastAsia="宋体" w:hAnsi="宋体" w:cs="宋体" w:hint="eastAsia"/>
          <w:b/>
          <w:bCs/>
          <w:color w:val="auto"/>
          <w:sz w:val="28"/>
          <w:szCs w:val="28"/>
          <w:lang w:eastAsia="zh-CN"/>
        </w:rPr>
        <w:t>表</w:t>
      </w:r>
      <w:r>
        <w:rPr>
          <w:rFonts w:ascii="宋体" w:eastAsia="宋体" w:hAnsi="宋体" w:cs="宋体" w:hint="eastAsia"/>
          <w:b/>
          <w:bCs/>
          <w:color w:val="auto"/>
          <w:sz w:val="28"/>
          <w:szCs w:val="28"/>
          <w:lang w:eastAsia="zh-CN"/>
        </w:rPr>
        <w:t xml:space="preserve">1  </w:t>
      </w:r>
      <w:r>
        <w:rPr>
          <w:rFonts w:ascii="宋体" w:eastAsia="宋体" w:hAnsi="宋体" w:cs="宋体" w:hint="eastAsia"/>
          <w:b/>
          <w:bCs/>
          <w:color w:val="auto"/>
          <w:sz w:val="28"/>
          <w:szCs w:val="28"/>
          <w:lang w:eastAsia="zh-CN"/>
        </w:rPr>
        <w:t>食药抽检经费项目绩效指标表</w:t>
      </w:r>
    </w:p>
    <w:tbl>
      <w:tblPr>
        <w:tblW w:w="4998" w:type="pct"/>
        <w:tblLook w:val="04A0" w:firstRow="1" w:lastRow="0" w:firstColumn="1" w:lastColumn="0" w:noHBand="0" w:noVBand="1"/>
      </w:tblPr>
      <w:tblGrid>
        <w:gridCol w:w="1497"/>
        <w:gridCol w:w="2161"/>
        <w:gridCol w:w="2883"/>
        <w:gridCol w:w="2086"/>
      </w:tblGrid>
      <w:tr w:rsidR="00511EC9">
        <w:trPr>
          <w:trHeight w:val="454"/>
          <w:tblHeader/>
        </w:trPr>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b/>
                <w:bCs/>
                <w:sz w:val="21"/>
                <w:szCs w:val="21"/>
              </w:rPr>
            </w:pPr>
            <w:r>
              <w:rPr>
                <w:rStyle w:val="font31"/>
                <w:rFonts w:ascii="宋体" w:eastAsia="宋体" w:hAnsi="宋体" w:cs="宋体" w:hint="eastAsia"/>
                <w:sz w:val="21"/>
                <w:szCs w:val="21"/>
                <w:lang w:eastAsia="zh-CN" w:bidi="ar"/>
              </w:rPr>
              <w:t>一级指标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b/>
                <w:bCs/>
                <w:sz w:val="21"/>
                <w:szCs w:val="21"/>
              </w:rPr>
            </w:pPr>
            <w:r>
              <w:rPr>
                <w:rStyle w:val="font31"/>
                <w:rFonts w:ascii="宋体" w:eastAsia="宋体" w:hAnsi="宋体" w:cs="宋体" w:hint="eastAsia"/>
                <w:sz w:val="21"/>
                <w:szCs w:val="21"/>
                <w:lang w:eastAsia="zh-CN" w:bidi="ar"/>
              </w:rPr>
              <w:t>二级指标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b/>
                <w:bCs/>
                <w:sz w:val="21"/>
                <w:szCs w:val="21"/>
              </w:rPr>
            </w:pPr>
            <w:r>
              <w:rPr>
                <w:rFonts w:ascii="宋体" w:eastAsia="宋体" w:hAnsi="宋体" w:cs="宋体" w:hint="eastAsia"/>
                <w:b/>
                <w:bCs/>
                <w:sz w:val="21"/>
                <w:szCs w:val="21"/>
                <w:lang w:eastAsia="zh-CN" w:bidi="ar"/>
              </w:rPr>
              <w:t>三级指标</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b/>
                <w:bCs/>
                <w:sz w:val="21"/>
                <w:szCs w:val="21"/>
              </w:rPr>
            </w:pPr>
            <w:r>
              <w:rPr>
                <w:rStyle w:val="font31"/>
                <w:rFonts w:ascii="宋体" w:eastAsia="宋体" w:hAnsi="宋体" w:cs="宋体" w:hint="eastAsia"/>
                <w:sz w:val="21"/>
                <w:szCs w:val="21"/>
                <w:lang w:eastAsia="zh-CN" w:bidi="ar"/>
              </w:rPr>
              <w:t>指标值</w:t>
            </w:r>
          </w:p>
        </w:tc>
      </w:tr>
      <w:tr w:rsidR="00511EC9">
        <w:trPr>
          <w:trHeight w:val="454"/>
        </w:trPr>
        <w:tc>
          <w:tcPr>
            <w:tcW w:w="8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产出指标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数量指标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材料采购完成率</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100%</w:t>
            </w:r>
          </w:p>
        </w:tc>
      </w:tr>
      <w:tr w:rsidR="00511EC9">
        <w:trPr>
          <w:trHeight w:val="454"/>
        </w:trPr>
        <w:tc>
          <w:tcPr>
            <w:tcW w:w="8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jc w:val="center"/>
              <w:rPr>
                <w:rFonts w:ascii="宋体" w:eastAsia="宋体" w:hAnsi="宋体" w:cs="宋体"/>
                <w:sz w:val="21"/>
                <w:szCs w:val="21"/>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质量指标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采购设备材料验收</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100%</w:t>
            </w:r>
          </w:p>
        </w:tc>
      </w:tr>
      <w:tr w:rsidR="00511EC9">
        <w:trPr>
          <w:trHeight w:val="454"/>
        </w:trPr>
        <w:tc>
          <w:tcPr>
            <w:tcW w:w="8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jc w:val="center"/>
              <w:rPr>
                <w:rFonts w:ascii="宋体" w:eastAsia="宋体" w:hAnsi="宋体" w:cs="宋体"/>
                <w:sz w:val="21"/>
                <w:szCs w:val="21"/>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jc w:val="center"/>
              <w:rPr>
                <w:rFonts w:ascii="宋体" w:eastAsia="宋体" w:hAnsi="宋体" w:cs="宋体"/>
                <w:sz w:val="21"/>
                <w:szCs w:val="21"/>
                <w:lang w:eastAsia="zh-CN"/>
              </w:rPr>
            </w:pPr>
            <w:r>
              <w:rPr>
                <w:rFonts w:ascii="宋体" w:eastAsia="宋体" w:hAnsi="宋体" w:cs="宋体" w:hint="eastAsia"/>
                <w:sz w:val="21"/>
                <w:szCs w:val="21"/>
                <w:lang w:eastAsia="zh-CN"/>
              </w:rPr>
              <w:t>时效指标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项目完成时间节点</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sz w:val="21"/>
                <w:szCs w:val="21"/>
                <w:lang w:eastAsia="zh-CN"/>
              </w:rPr>
              <w:t>2023</w:t>
            </w:r>
            <w:r>
              <w:rPr>
                <w:rFonts w:ascii="宋体" w:eastAsia="宋体" w:hAnsi="宋体" w:cs="宋体"/>
                <w:sz w:val="21"/>
                <w:szCs w:val="21"/>
                <w:lang w:eastAsia="zh-CN"/>
              </w:rPr>
              <w:t>年</w:t>
            </w:r>
            <w:r>
              <w:rPr>
                <w:rFonts w:ascii="宋体" w:eastAsia="宋体" w:hAnsi="宋体" w:cs="宋体"/>
                <w:sz w:val="21"/>
                <w:szCs w:val="21"/>
                <w:lang w:eastAsia="zh-CN"/>
              </w:rPr>
              <w:t>12</w:t>
            </w:r>
            <w:r>
              <w:rPr>
                <w:rFonts w:ascii="宋体" w:eastAsia="宋体" w:hAnsi="宋体" w:cs="宋体"/>
                <w:sz w:val="21"/>
                <w:szCs w:val="21"/>
                <w:lang w:eastAsia="zh-CN"/>
              </w:rPr>
              <w:t>月</w:t>
            </w:r>
            <w:r>
              <w:rPr>
                <w:rFonts w:ascii="宋体" w:eastAsia="宋体" w:hAnsi="宋体" w:cs="宋体"/>
                <w:sz w:val="21"/>
                <w:szCs w:val="21"/>
                <w:lang w:eastAsia="zh-CN"/>
              </w:rPr>
              <w:t>31</w:t>
            </w:r>
            <w:r>
              <w:rPr>
                <w:rFonts w:ascii="宋体" w:eastAsia="宋体" w:hAnsi="宋体" w:cs="宋体"/>
                <w:sz w:val="21"/>
                <w:szCs w:val="21"/>
                <w:lang w:eastAsia="zh-CN"/>
              </w:rPr>
              <w:t>日</w:t>
            </w:r>
          </w:p>
        </w:tc>
      </w:tr>
      <w:tr w:rsidR="00511EC9">
        <w:trPr>
          <w:trHeight w:val="454"/>
        </w:trPr>
        <w:tc>
          <w:tcPr>
            <w:tcW w:w="8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jc w:val="center"/>
              <w:rPr>
                <w:rFonts w:ascii="宋体" w:eastAsia="宋体" w:hAnsi="宋体" w:cs="宋体"/>
                <w:sz w:val="21"/>
                <w:szCs w:val="21"/>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jc w:val="center"/>
              <w:rPr>
                <w:rFonts w:ascii="宋体" w:eastAsia="宋体" w:hAnsi="宋体" w:cs="宋体"/>
                <w:sz w:val="21"/>
                <w:szCs w:val="21"/>
                <w:lang w:eastAsia="zh-CN"/>
              </w:rPr>
            </w:pPr>
            <w:r>
              <w:rPr>
                <w:rFonts w:ascii="宋体" w:eastAsia="宋体" w:hAnsi="宋体" w:cs="宋体" w:hint="eastAsia"/>
                <w:sz w:val="21"/>
                <w:szCs w:val="21"/>
                <w:lang w:eastAsia="zh-CN"/>
              </w:rPr>
              <w:t>成本指标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rPr>
              <w:t>预算执行率</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sz w:val="21"/>
                <w:szCs w:val="21"/>
                <w:lang w:eastAsia="zh-CN"/>
              </w:rPr>
              <w:t>100%</w:t>
            </w:r>
          </w:p>
        </w:tc>
      </w:tr>
      <w:tr w:rsidR="00511EC9">
        <w:trPr>
          <w:trHeight w:val="454"/>
        </w:trPr>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效益指标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社会效益指标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lang w:eastAsia="zh-CN"/>
              </w:rPr>
            </w:pPr>
            <w:r>
              <w:rPr>
                <w:rFonts w:ascii="宋体" w:eastAsia="宋体" w:hAnsi="宋体" w:cs="宋体" w:hint="eastAsia"/>
                <w:sz w:val="21"/>
                <w:szCs w:val="21"/>
                <w:lang w:eastAsia="zh-CN"/>
              </w:rPr>
              <w:t>检测水平提升情况</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rPr>
              <w:t>有所提升</w:t>
            </w:r>
          </w:p>
        </w:tc>
      </w:tr>
      <w:tr w:rsidR="00511EC9">
        <w:trPr>
          <w:trHeight w:val="454"/>
        </w:trPr>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jc w:val="center"/>
              <w:rPr>
                <w:rFonts w:ascii="宋体" w:eastAsia="宋体" w:hAnsi="宋体" w:cs="宋体"/>
                <w:sz w:val="21"/>
                <w:szCs w:val="21"/>
                <w:lang w:eastAsia="zh-CN"/>
              </w:rPr>
            </w:pPr>
            <w:r>
              <w:rPr>
                <w:rFonts w:ascii="宋体" w:eastAsia="宋体" w:hAnsi="宋体" w:cs="宋体" w:hint="eastAsia"/>
                <w:sz w:val="21"/>
                <w:szCs w:val="21"/>
                <w:lang w:eastAsia="zh-CN"/>
              </w:rPr>
              <w:t>满意度指标</w:t>
            </w: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lang w:eastAsia="zh-CN" w:bidi="ar"/>
              </w:rPr>
              <w:t>服务对象满意度指标</w:t>
            </w: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hint="eastAsia"/>
                <w:sz w:val="21"/>
                <w:szCs w:val="21"/>
              </w:rPr>
              <w:t>服务对象满意度</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1"/>
                <w:szCs w:val="21"/>
              </w:rPr>
            </w:pPr>
            <w:r>
              <w:rPr>
                <w:rFonts w:ascii="宋体" w:eastAsia="宋体" w:hAnsi="宋体" w:cs="宋体"/>
                <w:sz w:val="21"/>
                <w:szCs w:val="21"/>
              </w:rPr>
              <w:t>95%</w:t>
            </w:r>
          </w:p>
        </w:tc>
      </w:tr>
    </w:tbl>
    <w:p w:rsidR="00511EC9" w:rsidRDefault="00840E29">
      <w:pPr>
        <w:spacing w:line="360" w:lineRule="auto"/>
        <w:ind w:firstLineChars="200" w:firstLine="562"/>
        <w:outlineLvl w:val="1"/>
        <w:rPr>
          <w:rFonts w:eastAsia="宋体"/>
          <w:b/>
          <w:bCs/>
          <w:color w:val="auto"/>
          <w:sz w:val="28"/>
          <w:szCs w:val="28"/>
          <w:lang w:eastAsia="zh-CN"/>
        </w:rPr>
      </w:pPr>
      <w:bookmarkStart w:id="27" w:name="_Toc13515"/>
      <w:r>
        <w:rPr>
          <w:rFonts w:eastAsia="宋体" w:hint="eastAsia"/>
          <w:b/>
          <w:bCs/>
          <w:color w:val="auto"/>
          <w:sz w:val="28"/>
          <w:szCs w:val="28"/>
          <w:lang w:eastAsia="zh-CN"/>
        </w:rPr>
        <w:t>二、绩效评价工作组织开展情况</w:t>
      </w:r>
      <w:bookmarkEnd w:id="27"/>
    </w:p>
    <w:p w:rsidR="00511EC9" w:rsidRDefault="00840E29">
      <w:pPr>
        <w:pStyle w:val="2"/>
        <w:adjustRightInd/>
        <w:ind w:leftChars="0" w:left="0" w:firstLineChars="200" w:firstLine="562"/>
        <w:jc w:val="both"/>
        <w:outlineLvl w:val="1"/>
        <w:rPr>
          <w:rFonts w:ascii="宋体" w:eastAsia="宋体" w:hAnsi="宋体" w:cs="宋体"/>
          <w:b/>
          <w:bCs/>
          <w:color w:val="auto"/>
          <w:szCs w:val="28"/>
          <w:lang w:eastAsia="zh-CN"/>
        </w:rPr>
      </w:pPr>
      <w:bookmarkStart w:id="28" w:name="_Toc9832"/>
      <w:bookmarkStart w:id="29" w:name="_Toc13782"/>
      <w:bookmarkStart w:id="30" w:name="_Toc23281"/>
      <w:bookmarkStart w:id="31" w:name="_Toc17383"/>
      <w:bookmarkStart w:id="32" w:name="_Toc30834"/>
      <w:bookmarkStart w:id="33" w:name="_Toc16884"/>
      <w:bookmarkStart w:id="34" w:name="_Toc19469"/>
      <w:bookmarkStart w:id="35" w:name="_Toc23150"/>
      <w:bookmarkStart w:id="36" w:name="_Toc22054"/>
      <w:r>
        <w:rPr>
          <w:rFonts w:ascii="宋体" w:eastAsia="宋体" w:hAnsi="宋体" w:cs="宋体" w:hint="eastAsia"/>
          <w:b/>
          <w:bCs/>
          <w:color w:val="auto"/>
          <w:szCs w:val="28"/>
          <w:lang w:eastAsia="zh-CN"/>
        </w:rPr>
        <w:t>（一）绩效评价目的</w:t>
      </w:r>
      <w:bookmarkEnd w:id="28"/>
      <w:bookmarkEnd w:id="29"/>
      <w:bookmarkEnd w:id="30"/>
      <w:bookmarkEnd w:id="31"/>
      <w:bookmarkEnd w:id="32"/>
      <w:bookmarkEnd w:id="33"/>
      <w:bookmarkEnd w:id="34"/>
      <w:bookmarkEnd w:id="35"/>
      <w:r>
        <w:rPr>
          <w:rFonts w:ascii="宋体" w:eastAsia="宋体" w:hAnsi="宋体" w:cs="宋体" w:hint="eastAsia"/>
          <w:b/>
          <w:bCs/>
          <w:color w:val="auto"/>
          <w:szCs w:val="28"/>
          <w:lang w:eastAsia="zh-CN"/>
        </w:rPr>
        <w:t>、对象和范围</w:t>
      </w:r>
      <w:bookmarkEnd w:id="36"/>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1</w:t>
      </w:r>
      <w:r>
        <w:rPr>
          <w:rFonts w:ascii="宋体" w:eastAsia="宋体" w:hAnsi="宋体" w:cs="宋体" w:hint="eastAsia"/>
          <w:b/>
          <w:bCs/>
          <w:color w:val="auto"/>
          <w:sz w:val="28"/>
          <w:szCs w:val="28"/>
          <w:lang w:eastAsia="zh-CN"/>
        </w:rPr>
        <w:t>、绩效评价目的</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财政支出绩效评价目的是通过评价改善预算部门的财政支出管理，优化资源配置及提高公共服务水平。本次项目的评价目的是全面了解</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资金使用情况和取得的效果，强化财政支出绩效理念，增强部门责任意识，切实提高财政资金使用效益。同时，通过绩效评价总结项目在决策、执行等方面的经验，查找其存在的不足，为项目在以后年度的开展提供可行性参考建议，提高财政资金使用效益。</w:t>
      </w:r>
    </w:p>
    <w:p w:rsidR="00511EC9" w:rsidRDefault="00840E29">
      <w:pPr>
        <w:pStyle w:val="2"/>
        <w:adjustRightInd/>
        <w:ind w:leftChars="0" w:left="0" w:firstLineChars="200" w:firstLine="562"/>
        <w:jc w:val="both"/>
        <w:rPr>
          <w:rFonts w:ascii="宋体" w:eastAsia="宋体" w:hAnsi="宋体" w:cs="宋体"/>
          <w:b/>
          <w:bCs/>
          <w:color w:val="auto"/>
          <w:szCs w:val="28"/>
          <w:lang w:eastAsia="zh-CN"/>
        </w:rPr>
      </w:pPr>
      <w:bookmarkStart w:id="37" w:name="_Toc1399"/>
      <w:bookmarkStart w:id="38" w:name="_Toc22487"/>
      <w:bookmarkStart w:id="39" w:name="_Toc27589"/>
      <w:bookmarkStart w:id="40" w:name="_Toc11963"/>
      <w:r>
        <w:rPr>
          <w:rFonts w:ascii="宋体" w:eastAsia="宋体" w:hAnsi="宋体" w:cs="宋体" w:hint="eastAsia"/>
          <w:b/>
          <w:bCs/>
          <w:color w:val="auto"/>
          <w:szCs w:val="28"/>
          <w:lang w:eastAsia="zh-CN"/>
        </w:rPr>
        <w:t>2</w:t>
      </w:r>
      <w:r>
        <w:rPr>
          <w:rFonts w:ascii="宋体" w:eastAsia="宋体" w:hAnsi="宋体" w:cs="宋体" w:hint="eastAsia"/>
          <w:b/>
          <w:bCs/>
          <w:color w:val="auto"/>
          <w:szCs w:val="28"/>
          <w:lang w:eastAsia="zh-CN"/>
        </w:rPr>
        <w:t>、</w:t>
      </w:r>
      <w:r>
        <w:rPr>
          <w:rFonts w:ascii="宋体" w:eastAsia="宋体" w:hAnsi="宋体" w:cs="宋体" w:hint="eastAsia"/>
          <w:b/>
          <w:bCs/>
          <w:color w:val="auto"/>
          <w:szCs w:val="28"/>
          <w:lang w:eastAsia="zh-CN"/>
        </w:rPr>
        <w:t>绩效评价对象和范围</w:t>
      </w:r>
      <w:bookmarkEnd w:id="37"/>
      <w:bookmarkEnd w:id="38"/>
      <w:bookmarkEnd w:id="39"/>
      <w:bookmarkEnd w:id="40"/>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根据唐山市财政局《关于开展</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年市级财政重点绩效评价的通知》（唐财监〔</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11</w:t>
      </w:r>
      <w:r>
        <w:rPr>
          <w:rFonts w:ascii="宋体" w:eastAsia="宋体" w:hAnsi="宋体" w:cs="宋体" w:hint="eastAsia"/>
          <w:color w:val="auto"/>
          <w:sz w:val="28"/>
          <w:szCs w:val="28"/>
          <w:lang w:eastAsia="zh-CN"/>
        </w:rPr>
        <w:t>号）文件的要求，本次绩效评价对象是唐山市食品药品综合检验检测中心实施的</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年食药抽检经费项目；评价</w:t>
      </w:r>
      <w:r>
        <w:rPr>
          <w:rFonts w:ascii="宋体" w:eastAsia="宋体" w:hAnsi="宋体" w:cs="宋体" w:hint="eastAsia"/>
          <w:color w:val="auto"/>
          <w:sz w:val="28"/>
          <w:szCs w:val="28"/>
          <w:lang w:eastAsia="zh-CN"/>
        </w:rPr>
        <w:lastRenderedPageBreak/>
        <w:t>范围为该项目资金的申报及使用情况，包括项目决策、项目过程、项目产出、项目效益等方面内容。</w:t>
      </w:r>
    </w:p>
    <w:p w:rsidR="00511EC9" w:rsidRDefault="00840E29">
      <w:pPr>
        <w:pStyle w:val="2"/>
        <w:adjustRightInd/>
        <w:ind w:leftChars="0" w:left="0" w:firstLineChars="200" w:firstLine="562"/>
        <w:jc w:val="both"/>
        <w:outlineLvl w:val="1"/>
        <w:rPr>
          <w:rFonts w:ascii="宋体" w:eastAsia="宋体" w:hAnsi="宋体" w:cs="宋体"/>
          <w:b/>
          <w:bCs/>
          <w:color w:val="auto"/>
          <w:szCs w:val="28"/>
          <w:lang w:eastAsia="zh-CN"/>
        </w:rPr>
      </w:pPr>
      <w:bookmarkStart w:id="41" w:name="_Toc19737"/>
      <w:bookmarkStart w:id="42" w:name="_Toc9779"/>
      <w:bookmarkStart w:id="43" w:name="_Toc4738"/>
      <w:bookmarkStart w:id="44" w:name="_Toc16696"/>
      <w:bookmarkStart w:id="45" w:name="_Toc8595"/>
      <w:bookmarkStart w:id="46" w:name="_Toc22799"/>
      <w:bookmarkStart w:id="47" w:name="_Toc11866"/>
      <w:bookmarkStart w:id="48" w:name="_Toc23735"/>
      <w:bookmarkStart w:id="49" w:name="_Toc28908"/>
      <w:r>
        <w:rPr>
          <w:rFonts w:ascii="宋体" w:eastAsia="宋体" w:hAnsi="宋体" w:cs="宋体" w:hint="eastAsia"/>
          <w:b/>
          <w:bCs/>
          <w:color w:val="auto"/>
          <w:szCs w:val="28"/>
          <w:lang w:eastAsia="zh-CN"/>
        </w:rPr>
        <w:t>（二）绩效评价</w:t>
      </w:r>
      <w:bookmarkEnd w:id="41"/>
      <w:bookmarkEnd w:id="42"/>
      <w:bookmarkEnd w:id="43"/>
      <w:bookmarkEnd w:id="44"/>
      <w:bookmarkEnd w:id="45"/>
      <w:bookmarkEnd w:id="46"/>
      <w:bookmarkEnd w:id="47"/>
      <w:bookmarkEnd w:id="48"/>
      <w:r>
        <w:rPr>
          <w:rFonts w:ascii="宋体" w:eastAsia="宋体" w:hAnsi="宋体" w:cs="宋体" w:hint="eastAsia"/>
          <w:b/>
          <w:bCs/>
          <w:color w:val="auto"/>
          <w:szCs w:val="28"/>
          <w:lang w:eastAsia="zh-CN"/>
        </w:rPr>
        <w:t>指标设计</w:t>
      </w:r>
      <w:bookmarkEnd w:id="49"/>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1</w:t>
      </w:r>
      <w:r>
        <w:rPr>
          <w:rFonts w:ascii="宋体" w:eastAsia="宋体" w:hAnsi="宋体" w:cs="宋体" w:hint="eastAsia"/>
          <w:b/>
          <w:bCs/>
          <w:color w:val="auto"/>
          <w:sz w:val="28"/>
          <w:szCs w:val="28"/>
          <w:lang w:eastAsia="zh-CN"/>
        </w:rPr>
        <w:t>、指标设计思路</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贯彻绩效管理文件精神，符合绩效评价原则要求。</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年度食药抽检经费项目绩效评价的指标体系设计思路如下：</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指标体系的设置遵循四个原则，即相关性原则、重要性原则、系统性原则和经济性原则。同时，</w:t>
      </w:r>
      <w:r>
        <w:rPr>
          <w:rFonts w:ascii="宋体" w:eastAsia="宋体" w:hAnsi="宋体" w:cs="宋体" w:hint="eastAsia"/>
          <w:color w:val="auto"/>
          <w:sz w:val="28"/>
          <w:szCs w:val="28"/>
          <w:lang w:eastAsia="zh-CN"/>
        </w:rPr>
        <w:t>符合指向明确、具体细化和合理可行等要求。指标体系按照逻辑分析法设计，包括决策、过程、产出和效益四类指标，主要围绕资金使用、项目管理、资源配置等方面，客观的分析项目的产出和效益，从而考察项目预算定额标准的合理性，进而提出完善意见。整个评价框架构成体现从决策、过程到产出和效益的逻辑路径。</w:t>
      </w:r>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2</w:t>
      </w:r>
      <w:r>
        <w:rPr>
          <w:rFonts w:ascii="宋体" w:eastAsia="宋体" w:hAnsi="宋体" w:cs="宋体" w:hint="eastAsia"/>
          <w:b/>
          <w:bCs/>
          <w:color w:val="auto"/>
          <w:sz w:val="28"/>
          <w:szCs w:val="28"/>
          <w:lang w:eastAsia="zh-CN"/>
        </w:rPr>
        <w:t>、指标设计依据</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项目特点，重点评价项目的完成情况和效益。指标设计总体依据是符合三个要求。具体是：指向明确，即绩效目标符合国民经济和社会发展规划、部门职能及事业发展规划，并与相应的财政支出范围、方向、效果紧密相关；具体细化</w:t>
      </w:r>
      <w:r>
        <w:rPr>
          <w:rFonts w:ascii="宋体" w:eastAsia="宋体" w:hAnsi="宋体" w:cs="宋体" w:hint="eastAsia"/>
          <w:color w:val="auto"/>
          <w:sz w:val="28"/>
          <w:szCs w:val="28"/>
          <w:lang w:eastAsia="zh-CN"/>
        </w:rPr>
        <w:t>，即绩效目标从数量、质量和时效等方面进行细化，尽量进行定量表述。不能以量化形式表述的，可以采用定性的分级分档形式表述；合理可行，即制定绩效目标经过科学预测和调查研究，目标的确定符合客观实际，并以结果为导向。</w:t>
      </w:r>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3</w:t>
      </w:r>
      <w:r>
        <w:rPr>
          <w:rFonts w:ascii="宋体" w:eastAsia="宋体" w:hAnsi="宋体" w:cs="宋体" w:hint="eastAsia"/>
          <w:b/>
          <w:bCs/>
          <w:color w:val="auto"/>
          <w:sz w:val="28"/>
          <w:szCs w:val="28"/>
          <w:lang w:eastAsia="zh-CN"/>
        </w:rPr>
        <w:t>、绩效评价指标体系</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lastRenderedPageBreak/>
        <w:t>根据财政部印发的《项目支出绩效评价管理办法》（财预〔</w:t>
      </w:r>
      <w:r>
        <w:rPr>
          <w:rFonts w:ascii="宋体" w:eastAsia="宋体" w:hAnsi="宋体" w:cs="宋体" w:hint="eastAsia"/>
          <w:color w:val="auto"/>
          <w:sz w:val="28"/>
          <w:szCs w:val="28"/>
          <w:lang w:eastAsia="zh-CN"/>
        </w:rPr>
        <w:t>2020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10</w:t>
      </w:r>
      <w:r>
        <w:rPr>
          <w:rFonts w:ascii="宋体" w:eastAsia="宋体" w:hAnsi="宋体" w:cs="宋体" w:hint="eastAsia"/>
          <w:color w:val="auto"/>
          <w:sz w:val="28"/>
          <w:szCs w:val="28"/>
          <w:lang w:eastAsia="zh-CN"/>
        </w:rPr>
        <w:t>号）、唐山市财政局印发的《唐山市项目支出绩效评价管理办法》（唐财绩〔</w:t>
      </w:r>
      <w:r>
        <w:rPr>
          <w:rFonts w:ascii="宋体" w:eastAsia="宋体" w:hAnsi="宋体" w:cs="宋体" w:hint="eastAsia"/>
          <w:color w:val="auto"/>
          <w:sz w:val="28"/>
          <w:szCs w:val="28"/>
          <w:lang w:eastAsia="zh-CN"/>
        </w:rPr>
        <w:t>2020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号）、唐山市财政局印发的《唐山市市级项目支出绩效重点评价管理办法》（唐财绩〔</w:t>
      </w:r>
      <w:r>
        <w:rPr>
          <w:rFonts w:ascii="宋体" w:eastAsia="宋体" w:hAnsi="宋体" w:cs="宋体" w:hint="eastAsia"/>
          <w:color w:val="auto"/>
          <w:sz w:val="28"/>
          <w:szCs w:val="28"/>
          <w:lang w:eastAsia="zh-CN"/>
        </w:rPr>
        <w:t>2020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号）等文件相关规定，结合被评价项目实际情况，此次</w:t>
      </w:r>
      <w:r>
        <w:rPr>
          <w:rFonts w:ascii="宋体" w:eastAsia="宋体" w:hAnsi="宋体" w:cs="宋体" w:hint="eastAsia"/>
          <w:color w:val="auto"/>
          <w:sz w:val="28"/>
          <w:szCs w:val="28"/>
          <w:lang w:eastAsia="zh-CN"/>
        </w:rPr>
        <w:t>绩效评价指标体系共设置了三级指标，其中一级指标</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个：决策、过程、产出、效益，权重分别设置为</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35%</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25%</w:t>
      </w:r>
      <w:r>
        <w:rPr>
          <w:rFonts w:ascii="宋体" w:eastAsia="宋体" w:hAnsi="宋体" w:cs="宋体" w:hint="eastAsia"/>
          <w:color w:val="auto"/>
          <w:sz w:val="28"/>
          <w:szCs w:val="28"/>
          <w:lang w:eastAsia="zh-CN"/>
        </w:rPr>
        <w:t>。二级指标</w:t>
      </w:r>
      <w:r>
        <w:rPr>
          <w:rFonts w:ascii="宋体" w:eastAsia="宋体" w:hAnsi="宋体" w:cs="宋体" w:hint="eastAsia"/>
          <w:color w:val="auto"/>
          <w:sz w:val="28"/>
          <w:szCs w:val="28"/>
          <w:lang w:eastAsia="zh-CN"/>
        </w:rPr>
        <w:t>11</w:t>
      </w:r>
      <w:r>
        <w:rPr>
          <w:rFonts w:ascii="宋体" w:eastAsia="宋体" w:hAnsi="宋体" w:cs="宋体" w:hint="eastAsia"/>
          <w:color w:val="auto"/>
          <w:sz w:val="28"/>
          <w:szCs w:val="28"/>
          <w:lang w:eastAsia="zh-CN"/>
        </w:rPr>
        <w:t>个：项目立项、绩效目标、资金投入、资金管理、组织实施、产出数量、产出质量、产出时效、社会效益、可持续影响、满意度，三级指标</w:t>
      </w:r>
      <w:r>
        <w:rPr>
          <w:rFonts w:ascii="宋体" w:eastAsia="宋体" w:hAnsi="宋体" w:cs="宋体" w:hint="eastAsia"/>
          <w:color w:val="auto"/>
          <w:sz w:val="28"/>
          <w:szCs w:val="28"/>
          <w:lang w:eastAsia="zh-CN"/>
        </w:rPr>
        <w:t>27</w:t>
      </w:r>
      <w:r>
        <w:rPr>
          <w:rFonts w:ascii="宋体" w:eastAsia="宋体" w:hAnsi="宋体" w:cs="宋体" w:hint="eastAsia"/>
          <w:color w:val="auto"/>
          <w:sz w:val="28"/>
          <w:szCs w:val="28"/>
          <w:lang w:eastAsia="zh-CN"/>
        </w:rPr>
        <w:t>个。指标体系构成如下表所示：</w:t>
      </w:r>
    </w:p>
    <w:p w:rsidR="00511EC9" w:rsidRDefault="00840E29">
      <w:pPr>
        <w:spacing w:line="360" w:lineRule="auto"/>
        <w:jc w:val="center"/>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表</w:t>
      </w:r>
      <w:r>
        <w:rPr>
          <w:rFonts w:ascii="宋体" w:eastAsia="宋体" w:hAnsi="宋体" w:cs="宋体" w:hint="eastAsia"/>
          <w:b/>
          <w:bCs/>
          <w:color w:val="auto"/>
          <w:sz w:val="28"/>
          <w:szCs w:val="28"/>
          <w:lang w:eastAsia="zh-CN"/>
        </w:rPr>
        <w:t xml:space="preserve">2  </w:t>
      </w:r>
      <w:r>
        <w:rPr>
          <w:rFonts w:ascii="宋体" w:eastAsia="宋体" w:hAnsi="宋体" w:cs="宋体" w:hint="eastAsia"/>
          <w:b/>
          <w:bCs/>
          <w:color w:val="auto"/>
          <w:sz w:val="28"/>
          <w:szCs w:val="28"/>
          <w:lang w:eastAsia="zh-CN"/>
        </w:rPr>
        <w:t>评价指标体系框架</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92"/>
        <w:gridCol w:w="663"/>
        <w:gridCol w:w="664"/>
        <w:gridCol w:w="1882"/>
        <w:gridCol w:w="649"/>
        <w:gridCol w:w="3522"/>
      </w:tblGrid>
      <w:tr w:rsidR="00511EC9">
        <w:trPr>
          <w:trHeight w:val="397"/>
          <w:tblHeader/>
        </w:trPr>
        <w:tc>
          <w:tcPr>
            <w:tcW w:w="722"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一级指标</w:t>
            </w:r>
          </w:p>
        </w:tc>
        <w:tc>
          <w:tcPr>
            <w:tcW w:w="769"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二级指标</w:t>
            </w:r>
          </w:p>
        </w:tc>
        <w:tc>
          <w:tcPr>
            <w:tcW w:w="1467"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三级指标</w:t>
            </w:r>
          </w:p>
        </w:tc>
        <w:tc>
          <w:tcPr>
            <w:tcW w:w="2040" w:type="pct"/>
            <w:vMerge w:val="restar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指标解释</w:t>
            </w:r>
          </w:p>
        </w:tc>
      </w:tr>
      <w:tr w:rsidR="00511EC9">
        <w:trPr>
          <w:trHeight w:val="397"/>
          <w:tblHeader/>
        </w:trPr>
        <w:tc>
          <w:tcPr>
            <w:tcW w:w="379"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343"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384"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385"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1091"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376"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2040" w:type="pct"/>
            <w:vMerge/>
            <w:shd w:val="clear" w:color="auto" w:fill="auto"/>
            <w:vAlign w:val="center"/>
          </w:tcPr>
          <w:p w:rsidR="00511EC9" w:rsidRDefault="00511EC9">
            <w:pPr>
              <w:jc w:val="center"/>
              <w:rPr>
                <w:rFonts w:ascii="宋体" w:eastAsia="宋体" w:hAnsi="宋体" w:cs="宋体"/>
                <w:b/>
                <w:bCs/>
                <w:sz w:val="20"/>
                <w:szCs w:val="20"/>
              </w:rPr>
            </w:pPr>
          </w:p>
        </w:tc>
      </w:tr>
      <w:tr w:rsidR="00511EC9">
        <w:trPr>
          <w:trHeight w:val="397"/>
        </w:trPr>
        <w:tc>
          <w:tcPr>
            <w:tcW w:w="379"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决</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策</w:t>
            </w:r>
          </w:p>
        </w:tc>
        <w:tc>
          <w:tcPr>
            <w:tcW w:w="343"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立项依据充分性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项目立项是否符合法律法规、相关政策、发展规划以及部门职责，用以反映和考核项目立项依据情况。</w:t>
            </w:r>
          </w:p>
        </w:tc>
      </w:tr>
      <w:tr w:rsidR="00511EC9">
        <w:trPr>
          <w:trHeight w:val="90"/>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立项程序规范性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项目申请、设立过程是否符合相关要求，用以反映和考核项目立项的规范情况。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绩效</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目标</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绩效目标合理性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项目所设定的绩效目标是否依据充分，是否符合客观实际，用以反映和考核项目绩效目标与项目实施的相符情况。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绩效指标明确性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依据绩效目标设定的绩效指标是否清晰、细化、可衡量等，用以反映和考核项目绩效目标的明细化情况。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资金</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投入</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预算编制科学性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项目预算编制是否经过科学论证、有明确标准，资金额度与年度目标是否相适应，用以反映和考核项目预算编制的科学性、合理性情况。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资金分配合理性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项目预算资金分配是否有测算依据，与补助单位或地方实际是否相适应，用以反映和考核项目预算资金分配的科学性、合理性情况。</w:t>
            </w:r>
          </w:p>
        </w:tc>
      </w:tr>
      <w:tr w:rsidR="00511EC9">
        <w:trPr>
          <w:trHeight w:val="397"/>
        </w:trPr>
        <w:tc>
          <w:tcPr>
            <w:tcW w:w="379"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过</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程</w:t>
            </w:r>
          </w:p>
        </w:tc>
        <w:tc>
          <w:tcPr>
            <w:tcW w:w="343"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资金</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管理</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资金到位率</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实际到位资金与预算资金的比率，用以反映和考核资金落实情况对项目实施的总体保障程度。</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预算执行率</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项目预算资金是否按照计划执行，用以反映或考核项目预算执行情况。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资金使用合规性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项目资金使用是否符合相关的财务管理制度规定，用以反映和考核项目资金的规范运行情况。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组织实施</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管理制度健全性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项目实施单位是否制定用于保障项目顺利实施的相关制度，用于反映和考核管理制度对项目顺利实施的保障情况。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制度执行有效性</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项目实施是否符合相关管理规定，用以反映和考核相关管理制度的有效执行情况。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项目绩效自评</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项目主管单位和项目实施单位是否按要求开展绩效自评工作。用以反映和考核项目主管单位和项目实施单位自评工作完成的质量。</w:t>
            </w:r>
          </w:p>
        </w:tc>
      </w:tr>
      <w:tr w:rsidR="00511EC9">
        <w:trPr>
          <w:trHeight w:val="644"/>
        </w:trPr>
        <w:tc>
          <w:tcPr>
            <w:tcW w:w="379"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w:t>
            </w:r>
          </w:p>
        </w:tc>
        <w:tc>
          <w:tcPr>
            <w:tcW w:w="343"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40</w:t>
            </w: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产出</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数量</w:t>
            </w:r>
          </w:p>
        </w:tc>
        <w:tc>
          <w:tcPr>
            <w:tcW w:w="385" w:type="pct"/>
            <w:vMerge w:val="restar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15</w:t>
            </w: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公安局任务完成率</w:t>
            </w:r>
          </w:p>
        </w:tc>
        <w:tc>
          <w:tcPr>
            <w:tcW w:w="376"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spacing w:line="240" w:lineRule="atLeast"/>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计划检测批次</w:t>
            </w:r>
          </w:p>
        </w:tc>
      </w:tr>
      <w:tr w:rsidR="00511EC9">
        <w:trPr>
          <w:trHeight w:val="397"/>
        </w:trPr>
        <w:tc>
          <w:tcPr>
            <w:tcW w:w="379"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343"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vAlign w:val="center"/>
          </w:tcPr>
          <w:p w:rsidR="00511EC9" w:rsidRDefault="00511EC9">
            <w:pPr>
              <w:widowControl/>
              <w:snapToGrid w:val="0"/>
              <w:spacing w:line="240" w:lineRule="atLeast"/>
              <w:jc w:val="center"/>
              <w:textAlignment w:val="center"/>
              <w:rPr>
                <w:rFonts w:ascii="宋体" w:eastAsia="宋体" w:hAnsi="宋体" w:cs="宋体"/>
                <w:sz w:val="20"/>
                <w:szCs w:val="20"/>
                <w:lang w:eastAsia="zh-CN" w:bidi="ar"/>
              </w:rPr>
            </w:pP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粮油、食用林产品任务完成率</w:t>
            </w:r>
          </w:p>
        </w:tc>
        <w:tc>
          <w:tcPr>
            <w:tcW w:w="376"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spacing w:line="240" w:lineRule="atLeast"/>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计划检测批次</w:t>
            </w:r>
          </w:p>
        </w:tc>
      </w:tr>
      <w:tr w:rsidR="00511EC9">
        <w:trPr>
          <w:trHeight w:val="397"/>
        </w:trPr>
        <w:tc>
          <w:tcPr>
            <w:tcW w:w="379"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343"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vAlign w:val="center"/>
          </w:tcPr>
          <w:p w:rsidR="00511EC9" w:rsidRDefault="00511EC9">
            <w:pPr>
              <w:widowControl/>
              <w:snapToGrid w:val="0"/>
              <w:spacing w:line="240" w:lineRule="atLeast"/>
              <w:jc w:val="center"/>
              <w:textAlignment w:val="center"/>
              <w:rPr>
                <w:rFonts w:ascii="宋体" w:eastAsia="宋体" w:hAnsi="宋体" w:cs="宋体"/>
                <w:sz w:val="20"/>
                <w:szCs w:val="20"/>
                <w:lang w:eastAsia="zh-CN" w:bidi="ar"/>
              </w:rPr>
            </w:pP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市场局完成任务率</w:t>
            </w:r>
          </w:p>
        </w:tc>
        <w:tc>
          <w:tcPr>
            <w:tcW w:w="376"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2040" w:type="pct"/>
            <w:shd w:val="clear" w:color="auto" w:fill="auto"/>
            <w:vAlign w:val="center"/>
          </w:tcPr>
          <w:p w:rsidR="00511EC9" w:rsidRDefault="00840E29">
            <w:pPr>
              <w:widowControl/>
              <w:snapToGrid w:val="0"/>
              <w:spacing w:line="240" w:lineRule="atLeast"/>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计划检测批次</w:t>
            </w:r>
          </w:p>
        </w:tc>
      </w:tr>
      <w:tr w:rsidR="00511EC9">
        <w:trPr>
          <w:trHeight w:val="397"/>
        </w:trPr>
        <w:tc>
          <w:tcPr>
            <w:tcW w:w="379"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343"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vAlign w:val="center"/>
          </w:tcPr>
          <w:p w:rsidR="00511EC9" w:rsidRDefault="00511EC9">
            <w:pPr>
              <w:widowControl/>
              <w:snapToGrid w:val="0"/>
              <w:spacing w:line="240" w:lineRule="atLeast"/>
              <w:jc w:val="center"/>
              <w:textAlignment w:val="center"/>
              <w:rPr>
                <w:rFonts w:ascii="宋体" w:eastAsia="宋体" w:hAnsi="宋体" w:cs="宋体"/>
                <w:sz w:val="20"/>
                <w:szCs w:val="20"/>
                <w:lang w:eastAsia="zh-CN" w:bidi="ar"/>
              </w:rPr>
            </w:pP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医院洁净度检测完成率</w:t>
            </w:r>
          </w:p>
        </w:tc>
        <w:tc>
          <w:tcPr>
            <w:tcW w:w="376"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2040" w:type="pct"/>
            <w:shd w:val="clear" w:color="auto" w:fill="auto"/>
            <w:vAlign w:val="center"/>
          </w:tcPr>
          <w:p w:rsidR="00511EC9" w:rsidRDefault="00840E29">
            <w:pPr>
              <w:widowControl/>
              <w:snapToGrid w:val="0"/>
              <w:spacing w:line="240" w:lineRule="atLeast"/>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计划检测批次</w:t>
            </w:r>
          </w:p>
        </w:tc>
      </w:tr>
      <w:tr w:rsidR="00511EC9">
        <w:trPr>
          <w:trHeight w:val="397"/>
        </w:trPr>
        <w:tc>
          <w:tcPr>
            <w:tcW w:w="379"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343"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vAlign w:val="center"/>
          </w:tcPr>
          <w:p w:rsidR="00511EC9" w:rsidRDefault="00511EC9">
            <w:pPr>
              <w:widowControl/>
              <w:snapToGrid w:val="0"/>
              <w:spacing w:line="240" w:lineRule="atLeast"/>
              <w:jc w:val="center"/>
              <w:textAlignment w:val="center"/>
              <w:rPr>
                <w:rFonts w:ascii="宋体" w:eastAsia="宋体" w:hAnsi="宋体" w:cs="宋体"/>
                <w:sz w:val="20"/>
                <w:szCs w:val="20"/>
                <w:lang w:eastAsia="zh-CN" w:bidi="ar"/>
              </w:rPr>
            </w:pP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种子检测任务完</w:t>
            </w:r>
            <w:r w:rsidR="004A53CC">
              <w:rPr>
                <w:rFonts w:ascii="宋体" w:eastAsia="宋体" w:hAnsi="宋体" w:cs="宋体" w:hint="eastAsia"/>
                <w:sz w:val="20"/>
                <w:szCs w:val="20"/>
                <w:lang w:eastAsia="zh-CN" w:bidi="ar"/>
              </w:rPr>
              <w:t>成</w:t>
            </w:r>
            <w:r>
              <w:rPr>
                <w:rFonts w:ascii="宋体" w:eastAsia="宋体" w:hAnsi="宋体" w:cs="宋体" w:hint="eastAsia"/>
                <w:sz w:val="20"/>
                <w:szCs w:val="20"/>
                <w:lang w:eastAsia="zh-CN" w:bidi="ar"/>
              </w:rPr>
              <w:t>率</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计划检测批次</w:t>
            </w:r>
          </w:p>
        </w:tc>
      </w:tr>
      <w:tr w:rsidR="00511EC9">
        <w:trPr>
          <w:trHeight w:val="397"/>
        </w:trPr>
        <w:tc>
          <w:tcPr>
            <w:tcW w:w="379"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343"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vAlign w:val="center"/>
          </w:tcPr>
          <w:p w:rsidR="00511EC9" w:rsidRDefault="00511EC9">
            <w:pPr>
              <w:widowControl/>
              <w:snapToGrid w:val="0"/>
              <w:spacing w:line="240" w:lineRule="atLeast"/>
              <w:jc w:val="center"/>
              <w:textAlignment w:val="center"/>
              <w:rPr>
                <w:rFonts w:ascii="宋体" w:eastAsia="宋体" w:hAnsi="宋体" w:cs="宋体"/>
                <w:sz w:val="20"/>
                <w:szCs w:val="20"/>
                <w:lang w:eastAsia="zh-CN" w:bidi="ar"/>
              </w:rPr>
            </w:pPr>
          </w:p>
        </w:tc>
        <w:tc>
          <w:tcPr>
            <w:tcW w:w="1091"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扩项评审工作完成率</w:t>
            </w:r>
          </w:p>
        </w:tc>
        <w:tc>
          <w:tcPr>
            <w:tcW w:w="376"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2040" w:type="pct"/>
            <w:shd w:val="clear" w:color="auto" w:fill="auto"/>
            <w:vAlign w:val="center"/>
          </w:tcPr>
          <w:p w:rsidR="00511EC9" w:rsidRDefault="00840E29">
            <w:pPr>
              <w:widowControl/>
              <w:snapToGrid w:val="0"/>
              <w:spacing w:line="240" w:lineRule="atLeast"/>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实际扩项数量</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计划扩项数量</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产出</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质量</w:t>
            </w:r>
          </w:p>
        </w:tc>
        <w:tc>
          <w:tcPr>
            <w:tcW w:w="385"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15</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rPr>
              <w:t>试剂</w:t>
            </w:r>
            <w:r>
              <w:rPr>
                <w:rFonts w:ascii="宋体" w:eastAsia="宋体" w:hAnsi="宋体" w:cs="宋体" w:hint="eastAsia"/>
                <w:sz w:val="20"/>
                <w:szCs w:val="20"/>
              </w:rPr>
              <w:t>验收合格率</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rPr>
            </w:pPr>
            <w:r>
              <w:rPr>
                <w:rFonts w:ascii="宋体" w:eastAsia="宋体" w:hAnsi="宋体" w:cs="宋体" w:hint="eastAsia"/>
                <w:sz w:val="20"/>
                <w:szCs w:val="20"/>
                <w:lang w:eastAsia="zh-CN" w:bidi="ar"/>
              </w:rPr>
              <w:t>试剂验收合格情况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343" w:type="pct"/>
            <w:vMerge/>
            <w:shd w:val="clear" w:color="auto" w:fill="auto"/>
            <w:noWrap/>
            <w:vAlign w:val="center"/>
          </w:tcPr>
          <w:p w:rsidR="00511EC9" w:rsidRDefault="00511EC9">
            <w:pPr>
              <w:jc w:val="center"/>
              <w:rPr>
                <w:rFonts w:ascii="宋体" w:eastAsia="宋体" w:hAnsi="宋体" w:cs="宋体"/>
                <w:sz w:val="20"/>
                <w:szCs w:val="20"/>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noWrap/>
            <w:vAlign w:val="center"/>
          </w:tcPr>
          <w:p w:rsidR="00511EC9" w:rsidRDefault="00511EC9">
            <w:pPr>
              <w:widowControl/>
              <w:jc w:val="center"/>
              <w:textAlignment w:val="center"/>
              <w:rPr>
                <w:rFonts w:ascii="宋体" w:eastAsia="宋体" w:hAnsi="宋体" w:cs="宋体"/>
                <w:sz w:val="20"/>
                <w:szCs w:val="20"/>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检测合格率</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项目检测合格情况</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343" w:type="pct"/>
            <w:vMerge/>
            <w:shd w:val="clear" w:color="auto" w:fill="auto"/>
            <w:noWrap/>
            <w:vAlign w:val="center"/>
          </w:tcPr>
          <w:p w:rsidR="00511EC9" w:rsidRDefault="00511EC9">
            <w:pPr>
              <w:jc w:val="center"/>
              <w:rPr>
                <w:rFonts w:ascii="宋体" w:eastAsia="宋体" w:hAnsi="宋体" w:cs="宋体"/>
                <w:sz w:val="20"/>
                <w:szCs w:val="20"/>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385" w:type="pct"/>
            <w:vMerge/>
            <w:shd w:val="clear" w:color="auto" w:fill="auto"/>
            <w:noWrap/>
            <w:vAlign w:val="center"/>
          </w:tcPr>
          <w:p w:rsidR="00511EC9" w:rsidRDefault="00511EC9">
            <w:pPr>
              <w:widowControl/>
              <w:jc w:val="center"/>
              <w:textAlignment w:val="center"/>
              <w:rPr>
                <w:rFonts w:ascii="宋体" w:eastAsia="宋体" w:hAnsi="宋体" w:cs="宋体"/>
                <w:sz w:val="20"/>
                <w:szCs w:val="20"/>
              </w:rPr>
            </w:pP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试剂管理质量</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耗材保管是否遵守相关规定</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产出</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时效</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10</w:t>
            </w:r>
          </w:p>
        </w:tc>
        <w:tc>
          <w:tcPr>
            <w:tcW w:w="1091" w:type="pct"/>
            <w:shd w:val="clear" w:color="auto" w:fill="auto"/>
            <w:vAlign w:val="center"/>
          </w:tcPr>
          <w:p w:rsidR="00511EC9" w:rsidRDefault="00840E29">
            <w:pPr>
              <w:widowControl/>
              <w:jc w:val="center"/>
              <w:textAlignment w:val="center"/>
              <w:rPr>
                <w:rFonts w:ascii="宋体" w:eastAsia="宋体" w:hAnsi="宋体" w:cs="宋体"/>
                <w:spacing w:val="-11"/>
                <w:sz w:val="20"/>
                <w:szCs w:val="20"/>
              </w:rPr>
            </w:pPr>
            <w:r>
              <w:rPr>
                <w:rFonts w:ascii="宋体" w:eastAsia="宋体" w:hAnsi="宋体" w:cs="宋体" w:hint="eastAsia"/>
                <w:spacing w:val="-11"/>
                <w:sz w:val="20"/>
                <w:szCs w:val="20"/>
                <w:lang w:eastAsia="zh-CN"/>
              </w:rPr>
              <w:t>试剂</w:t>
            </w:r>
            <w:r>
              <w:rPr>
                <w:rFonts w:ascii="宋体" w:eastAsia="宋体" w:hAnsi="宋体" w:cs="宋体" w:hint="eastAsia"/>
                <w:spacing w:val="-11"/>
                <w:sz w:val="20"/>
                <w:szCs w:val="20"/>
              </w:rPr>
              <w:t>采购完成时间</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试剂采购是否在规定时间内完成</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jc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jc w:val="center"/>
              <w:textAlignment w:val="center"/>
              <w:rPr>
                <w:rFonts w:ascii="宋体" w:eastAsia="宋体" w:hAnsi="宋体" w:cs="宋体"/>
                <w:spacing w:val="-11"/>
                <w:sz w:val="20"/>
                <w:szCs w:val="20"/>
              </w:rPr>
            </w:pPr>
            <w:r>
              <w:rPr>
                <w:rFonts w:ascii="宋体" w:eastAsia="宋体" w:hAnsi="宋体" w:cs="宋体" w:hint="eastAsia"/>
                <w:spacing w:val="-11"/>
                <w:sz w:val="20"/>
                <w:szCs w:val="20"/>
              </w:rPr>
              <w:t>项目检测完成时间</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项目检测是否在规定时间内完成</w:t>
            </w:r>
          </w:p>
        </w:tc>
      </w:tr>
      <w:tr w:rsidR="00511EC9">
        <w:trPr>
          <w:trHeight w:val="90"/>
        </w:trPr>
        <w:tc>
          <w:tcPr>
            <w:tcW w:w="379"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效</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益</w:t>
            </w:r>
          </w:p>
        </w:tc>
        <w:tc>
          <w:tcPr>
            <w:tcW w:w="343"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384"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社会</w:t>
            </w:r>
          </w:p>
          <w:p w:rsidR="00511EC9" w:rsidRDefault="00840E29">
            <w:pPr>
              <w:widowControl/>
              <w:snapToGrid w:val="0"/>
              <w:spacing w:line="240" w:lineRule="atLeast"/>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效益</w:t>
            </w:r>
          </w:p>
        </w:tc>
        <w:tc>
          <w:tcPr>
            <w:tcW w:w="385"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检测水平提升情况</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推动唐山市食品药品检测水平显著提高</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可持续影响</w:t>
            </w:r>
          </w:p>
        </w:tc>
        <w:tc>
          <w:tcPr>
            <w:tcW w:w="385"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10</w:t>
            </w:r>
          </w:p>
        </w:tc>
        <w:tc>
          <w:tcPr>
            <w:tcW w:w="1091" w:type="pct"/>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sz w:val="20"/>
                <w:szCs w:val="20"/>
                <w:lang w:eastAsia="zh-CN"/>
              </w:rPr>
              <w:t>保障食品药品检测的公正性</w:t>
            </w:r>
          </w:p>
        </w:tc>
        <w:tc>
          <w:tcPr>
            <w:tcW w:w="376" w:type="pct"/>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sz w:val="20"/>
                <w:szCs w:val="20"/>
                <w:lang w:eastAsia="zh-CN"/>
              </w:rPr>
              <w:t>积极保障食品药品检验公正性，维护公信力</w:t>
            </w:r>
          </w:p>
        </w:tc>
      </w:tr>
      <w:tr w:rsidR="00511EC9">
        <w:trPr>
          <w:trHeight w:val="474"/>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385"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091" w:type="pct"/>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sz w:val="20"/>
                <w:szCs w:val="20"/>
                <w:lang w:eastAsia="zh-CN"/>
              </w:rPr>
              <w:t>保障全市人民食品安全</w:t>
            </w:r>
          </w:p>
        </w:tc>
        <w:tc>
          <w:tcPr>
            <w:tcW w:w="376" w:type="pct"/>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040" w:type="pct"/>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rPr>
              <w:t>确保</w:t>
            </w:r>
            <w:r>
              <w:rPr>
                <w:rFonts w:ascii="宋体" w:eastAsia="宋体" w:hAnsi="宋体" w:cs="宋体"/>
                <w:sz w:val="20"/>
                <w:szCs w:val="20"/>
                <w:lang w:eastAsia="zh-CN"/>
              </w:rPr>
              <w:t>农产品及粮油产品的质量安全，保障全市人民食品安全</w:t>
            </w:r>
          </w:p>
        </w:tc>
      </w:tr>
      <w:tr w:rsidR="00511EC9">
        <w:trPr>
          <w:trHeight w:val="397"/>
        </w:trPr>
        <w:tc>
          <w:tcPr>
            <w:tcW w:w="379" w:type="pct"/>
            <w:vMerge/>
            <w:shd w:val="clear" w:color="auto" w:fill="auto"/>
            <w:noWrap/>
            <w:textDirection w:val="tbRlV"/>
            <w:vAlign w:val="center"/>
          </w:tcPr>
          <w:p w:rsidR="00511EC9" w:rsidRDefault="00511EC9">
            <w:pPr>
              <w:jc w:val="center"/>
              <w:rPr>
                <w:rFonts w:ascii="宋体" w:eastAsia="宋体" w:hAnsi="宋体" w:cs="宋体"/>
                <w:sz w:val="20"/>
                <w:szCs w:val="20"/>
                <w:lang w:eastAsia="zh-CN"/>
              </w:rPr>
            </w:pPr>
          </w:p>
        </w:tc>
        <w:tc>
          <w:tcPr>
            <w:tcW w:w="343" w:type="pct"/>
            <w:vMerge/>
            <w:shd w:val="clear" w:color="auto" w:fill="auto"/>
            <w:noWrap/>
            <w:vAlign w:val="center"/>
          </w:tcPr>
          <w:p w:rsidR="00511EC9" w:rsidRDefault="00511EC9">
            <w:pPr>
              <w:jc w:val="center"/>
              <w:rPr>
                <w:rFonts w:ascii="宋体" w:eastAsia="宋体" w:hAnsi="宋体" w:cs="宋体"/>
                <w:sz w:val="20"/>
                <w:szCs w:val="20"/>
                <w:lang w:eastAsia="zh-CN"/>
              </w:rPr>
            </w:pPr>
          </w:p>
        </w:tc>
        <w:tc>
          <w:tcPr>
            <w:tcW w:w="384" w:type="pct"/>
            <w:shd w:val="clear" w:color="auto" w:fill="auto"/>
            <w:vAlign w:val="center"/>
          </w:tcPr>
          <w:p w:rsidR="00511EC9" w:rsidRDefault="00840E29">
            <w:pPr>
              <w:widowControl/>
              <w:snapToGrid w:val="0"/>
              <w:spacing w:line="240" w:lineRule="atLeast"/>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满意度</w:t>
            </w:r>
          </w:p>
        </w:tc>
        <w:tc>
          <w:tcPr>
            <w:tcW w:w="385"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109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服务对象满意度</w:t>
            </w: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2040" w:type="pct"/>
            <w:shd w:val="clear" w:color="auto" w:fill="auto"/>
            <w:vAlign w:val="center"/>
          </w:tcPr>
          <w:p w:rsidR="00511EC9" w:rsidRDefault="00840E29">
            <w:pPr>
              <w:widowControl/>
              <w:snapToGrid w:val="0"/>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考察食药抽检的委托部门满意度</w:t>
            </w:r>
          </w:p>
        </w:tc>
      </w:tr>
      <w:tr w:rsidR="00511EC9">
        <w:trPr>
          <w:trHeight w:val="397"/>
        </w:trPr>
        <w:tc>
          <w:tcPr>
            <w:tcW w:w="379"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总分</w:t>
            </w:r>
          </w:p>
        </w:tc>
        <w:tc>
          <w:tcPr>
            <w:tcW w:w="343"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384" w:type="pct"/>
            <w:shd w:val="clear" w:color="auto" w:fill="auto"/>
            <w:vAlign w:val="center"/>
          </w:tcPr>
          <w:p w:rsidR="00511EC9" w:rsidRDefault="00511EC9">
            <w:pPr>
              <w:jc w:val="center"/>
              <w:rPr>
                <w:rFonts w:ascii="宋体" w:eastAsia="宋体" w:hAnsi="宋体" w:cs="宋体"/>
                <w:sz w:val="20"/>
                <w:szCs w:val="20"/>
              </w:rPr>
            </w:pPr>
          </w:p>
        </w:tc>
        <w:tc>
          <w:tcPr>
            <w:tcW w:w="385"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1091" w:type="pct"/>
            <w:shd w:val="clear" w:color="auto" w:fill="auto"/>
            <w:vAlign w:val="center"/>
          </w:tcPr>
          <w:p w:rsidR="00511EC9" w:rsidRDefault="00511EC9">
            <w:pPr>
              <w:jc w:val="center"/>
              <w:rPr>
                <w:rFonts w:ascii="宋体" w:eastAsia="宋体" w:hAnsi="宋体" w:cs="宋体"/>
                <w:sz w:val="20"/>
                <w:szCs w:val="20"/>
              </w:rPr>
            </w:pPr>
          </w:p>
        </w:tc>
        <w:tc>
          <w:tcPr>
            <w:tcW w:w="376"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2040" w:type="pct"/>
            <w:shd w:val="clear" w:color="auto" w:fill="auto"/>
            <w:vAlign w:val="center"/>
          </w:tcPr>
          <w:p w:rsidR="00511EC9" w:rsidRDefault="00511EC9">
            <w:pPr>
              <w:jc w:val="center"/>
              <w:rPr>
                <w:rFonts w:ascii="宋体" w:eastAsia="宋体" w:hAnsi="宋体" w:cs="宋体"/>
                <w:sz w:val="20"/>
                <w:szCs w:val="20"/>
              </w:rPr>
            </w:pPr>
          </w:p>
        </w:tc>
      </w:tr>
    </w:tbl>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4</w:t>
      </w:r>
      <w:r>
        <w:rPr>
          <w:rFonts w:ascii="宋体" w:eastAsia="宋体" w:hAnsi="宋体" w:cs="宋体" w:hint="eastAsia"/>
          <w:b/>
          <w:bCs/>
          <w:color w:val="auto"/>
          <w:sz w:val="28"/>
          <w:szCs w:val="28"/>
          <w:lang w:eastAsia="zh-CN"/>
        </w:rPr>
        <w:t>、评价周期</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lastRenderedPageBreak/>
        <w:t>本次评价时段确定为自</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日至</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31</w:t>
      </w:r>
      <w:r>
        <w:rPr>
          <w:rFonts w:ascii="宋体" w:eastAsia="宋体" w:hAnsi="宋体" w:cs="宋体" w:hint="eastAsia"/>
          <w:color w:val="auto"/>
          <w:sz w:val="28"/>
          <w:szCs w:val="28"/>
          <w:lang w:eastAsia="zh-CN"/>
        </w:rPr>
        <w:t>日。</w:t>
      </w:r>
    </w:p>
    <w:p w:rsidR="00511EC9" w:rsidRDefault="00840E29">
      <w:pPr>
        <w:adjustRightInd w:val="0"/>
        <w:spacing w:line="360" w:lineRule="auto"/>
        <w:ind w:firstLineChars="200" w:firstLine="562"/>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5</w:t>
      </w:r>
      <w:r>
        <w:rPr>
          <w:rFonts w:ascii="宋体" w:eastAsia="宋体" w:hAnsi="宋体" w:cs="宋体" w:hint="eastAsia"/>
          <w:b/>
          <w:bCs/>
          <w:color w:val="auto"/>
          <w:sz w:val="28"/>
          <w:szCs w:val="28"/>
          <w:lang w:eastAsia="zh-CN"/>
        </w:rPr>
        <w:t>、确定绩效评价总体评分等级</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设置项目评分的四个等级：</w:t>
      </w:r>
      <w:r>
        <w:rPr>
          <w:rFonts w:ascii="宋体" w:eastAsia="宋体" w:hAnsi="宋体" w:cs="宋体" w:hint="eastAsia"/>
          <w:color w:val="auto"/>
          <w:sz w:val="28"/>
          <w:szCs w:val="28"/>
          <w:lang w:eastAsia="zh-CN"/>
        </w:rPr>
        <w:t>90</w:t>
      </w:r>
      <w:r>
        <w:rPr>
          <w:rFonts w:ascii="宋体" w:eastAsia="宋体" w:hAnsi="宋体" w:cs="宋体" w:hint="eastAsia"/>
          <w:color w:val="auto"/>
          <w:sz w:val="28"/>
          <w:szCs w:val="28"/>
          <w:lang w:eastAsia="zh-CN"/>
        </w:rPr>
        <w:t>分（含）</w:t>
      </w:r>
      <w:r>
        <w:rPr>
          <w:rFonts w:ascii="宋体" w:eastAsia="宋体" w:hAnsi="宋体" w:cs="宋体" w:hint="eastAsia"/>
          <w:color w:val="auto"/>
          <w:sz w:val="28"/>
          <w:szCs w:val="28"/>
          <w:lang w:eastAsia="zh-CN"/>
        </w:rPr>
        <w:t>-100</w:t>
      </w:r>
      <w:r>
        <w:rPr>
          <w:rFonts w:ascii="宋体" w:eastAsia="宋体" w:hAnsi="宋体" w:cs="宋体" w:hint="eastAsia"/>
          <w:color w:val="auto"/>
          <w:sz w:val="28"/>
          <w:szCs w:val="28"/>
          <w:lang w:eastAsia="zh-CN"/>
        </w:rPr>
        <w:t>分为优、</w:t>
      </w:r>
      <w:r>
        <w:rPr>
          <w:rFonts w:ascii="宋体" w:eastAsia="宋体" w:hAnsi="宋体" w:cs="宋体" w:hint="eastAsia"/>
          <w:color w:val="auto"/>
          <w:sz w:val="28"/>
          <w:szCs w:val="28"/>
          <w:lang w:eastAsia="zh-CN"/>
        </w:rPr>
        <w:t>80</w:t>
      </w:r>
      <w:r>
        <w:rPr>
          <w:rFonts w:ascii="宋体" w:eastAsia="宋体" w:hAnsi="宋体" w:cs="宋体" w:hint="eastAsia"/>
          <w:color w:val="auto"/>
          <w:sz w:val="28"/>
          <w:szCs w:val="28"/>
          <w:lang w:eastAsia="zh-CN"/>
        </w:rPr>
        <w:t>（含）分</w:t>
      </w:r>
      <w:r>
        <w:rPr>
          <w:rFonts w:ascii="宋体" w:eastAsia="宋体" w:hAnsi="宋体" w:cs="宋体" w:hint="eastAsia"/>
          <w:color w:val="auto"/>
          <w:sz w:val="28"/>
          <w:szCs w:val="28"/>
          <w:lang w:eastAsia="zh-CN"/>
        </w:rPr>
        <w:t>-90</w:t>
      </w:r>
      <w:r>
        <w:rPr>
          <w:rFonts w:ascii="宋体" w:eastAsia="宋体" w:hAnsi="宋体" w:cs="宋体" w:hint="eastAsia"/>
          <w:color w:val="auto"/>
          <w:sz w:val="28"/>
          <w:szCs w:val="28"/>
          <w:lang w:eastAsia="zh-CN"/>
        </w:rPr>
        <w:t>分为良、</w:t>
      </w:r>
      <w:r>
        <w:rPr>
          <w:rFonts w:ascii="宋体" w:eastAsia="宋体" w:hAnsi="宋体" w:cs="宋体" w:hint="eastAsia"/>
          <w:color w:val="auto"/>
          <w:sz w:val="28"/>
          <w:szCs w:val="28"/>
          <w:lang w:eastAsia="zh-CN"/>
        </w:rPr>
        <w:t>60</w:t>
      </w:r>
      <w:r>
        <w:rPr>
          <w:rFonts w:ascii="宋体" w:eastAsia="宋体" w:hAnsi="宋体" w:cs="宋体" w:hint="eastAsia"/>
          <w:color w:val="auto"/>
          <w:sz w:val="28"/>
          <w:szCs w:val="28"/>
          <w:lang w:eastAsia="zh-CN"/>
        </w:rPr>
        <w:t>分（含）</w:t>
      </w:r>
      <w:r>
        <w:rPr>
          <w:rFonts w:ascii="宋体" w:eastAsia="宋体" w:hAnsi="宋体" w:cs="宋体" w:hint="eastAsia"/>
          <w:color w:val="auto"/>
          <w:sz w:val="28"/>
          <w:szCs w:val="28"/>
          <w:lang w:eastAsia="zh-CN"/>
        </w:rPr>
        <w:t>-80</w:t>
      </w:r>
      <w:r>
        <w:rPr>
          <w:rFonts w:ascii="宋体" w:eastAsia="宋体" w:hAnsi="宋体" w:cs="宋体" w:hint="eastAsia"/>
          <w:color w:val="auto"/>
          <w:sz w:val="28"/>
          <w:szCs w:val="28"/>
          <w:lang w:eastAsia="zh-CN"/>
        </w:rPr>
        <w:t>分为中、</w:t>
      </w:r>
      <w:r>
        <w:rPr>
          <w:rFonts w:ascii="宋体" w:eastAsia="宋体" w:hAnsi="宋体" w:cs="宋体" w:hint="eastAsia"/>
          <w:color w:val="auto"/>
          <w:sz w:val="28"/>
          <w:szCs w:val="28"/>
          <w:lang w:eastAsia="zh-CN"/>
        </w:rPr>
        <w:t>60</w:t>
      </w:r>
      <w:r>
        <w:rPr>
          <w:rFonts w:ascii="宋体" w:eastAsia="宋体" w:hAnsi="宋体" w:cs="宋体" w:hint="eastAsia"/>
          <w:color w:val="auto"/>
          <w:sz w:val="28"/>
          <w:szCs w:val="28"/>
          <w:lang w:eastAsia="zh-CN"/>
        </w:rPr>
        <w:t>分以下为差。</w:t>
      </w:r>
    </w:p>
    <w:p w:rsidR="00511EC9" w:rsidRDefault="00840E29">
      <w:pPr>
        <w:pStyle w:val="2"/>
        <w:adjustRightInd/>
        <w:ind w:leftChars="0" w:left="0" w:firstLineChars="200" w:firstLine="562"/>
        <w:jc w:val="both"/>
        <w:outlineLvl w:val="1"/>
        <w:rPr>
          <w:rFonts w:ascii="宋体" w:eastAsia="宋体" w:hAnsi="宋体" w:cs="宋体"/>
          <w:b/>
          <w:bCs/>
          <w:color w:val="auto"/>
          <w:szCs w:val="28"/>
          <w:lang w:eastAsia="zh-CN"/>
        </w:rPr>
      </w:pPr>
      <w:bookmarkStart w:id="50" w:name="_Toc12378"/>
      <w:bookmarkStart w:id="51" w:name="_Toc5329"/>
      <w:bookmarkStart w:id="52" w:name="_Toc7134"/>
      <w:bookmarkStart w:id="53" w:name="_Toc12973"/>
      <w:bookmarkStart w:id="54" w:name="_Toc20109"/>
      <w:bookmarkStart w:id="55" w:name="_Toc1673"/>
      <w:bookmarkStart w:id="56" w:name="_Toc13594"/>
      <w:bookmarkStart w:id="57" w:name="_Toc19777"/>
      <w:bookmarkStart w:id="58" w:name="_Toc14224"/>
      <w:r>
        <w:rPr>
          <w:rFonts w:ascii="宋体" w:eastAsia="宋体" w:hAnsi="宋体" w:cs="宋体" w:hint="eastAsia"/>
          <w:b/>
          <w:bCs/>
          <w:color w:val="auto"/>
          <w:szCs w:val="28"/>
          <w:lang w:eastAsia="zh-CN"/>
        </w:rPr>
        <w:t>（三）评价依据和方法</w:t>
      </w:r>
      <w:bookmarkEnd w:id="50"/>
      <w:bookmarkEnd w:id="51"/>
      <w:bookmarkEnd w:id="52"/>
      <w:bookmarkEnd w:id="53"/>
      <w:bookmarkEnd w:id="54"/>
      <w:bookmarkEnd w:id="55"/>
      <w:bookmarkEnd w:id="56"/>
      <w:bookmarkEnd w:id="57"/>
      <w:bookmarkEnd w:id="58"/>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、评价依据</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）绩效政策文件</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①中华人民共和国预算法；</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②中华人民共和国预算法实施条例（中华人民共和国国务院令第</w:t>
      </w:r>
      <w:r>
        <w:rPr>
          <w:rFonts w:ascii="宋体" w:eastAsia="宋体" w:hAnsi="宋体" w:cs="宋体" w:hint="eastAsia"/>
          <w:color w:val="auto"/>
          <w:sz w:val="28"/>
          <w:szCs w:val="28"/>
          <w:lang w:eastAsia="zh-CN"/>
        </w:rPr>
        <w:t>729</w:t>
      </w:r>
      <w:r>
        <w:rPr>
          <w:rFonts w:ascii="宋体" w:eastAsia="宋体" w:hAnsi="宋体" w:cs="宋体" w:hint="eastAsia"/>
          <w:color w:val="auto"/>
          <w:sz w:val="28"/>
          <w:szCs w:val="28"/>
          <w:lang w:eastAsia="zh-CN"/>
        </w:rPr>
        <w:t>号）；</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③项目支出绩效评价管理办法（财预〔</w:t>
      </w:r>
      <w:r>
        <w:rPr>
          <w:rFonts w:ascii="宋体" w:eastAsia="宋体" w:hAnsi="宋体" w:cs="宋体" w:hint="eastAsia"/>
          <w:color w:val="auto"/>
          <w:sz w:val="28"/>
          <w:szCs w:val="28"/>
          <w:lang w:eastAsia="zh-CN"/>
        </w:rPr>
        <w:t>2020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10</w:t>
      </w:r>
      <w:r>
        <w:rPr>
          <w:rFonts w:ascii="宋体" w:eastAsia="宋体" w:hAnsi="宋体" w:cs="宋体" w:hint="eastAsia"/>
          <w:color w:val="auto"/>
          <w:sz w:val="28"/>
          <w:szCs w:val="28"/>
          <w:lang w:eastAsia="zh-CN"/>
        </w:rPr>
        <w:t>号）；</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④《中共唐山市委、唐山市人民政府关于全面实施预算绩效管理的实施意见》（唐发〔</w:t>
      </w:r>
      <w:r>
        <w:rPr>
          <w:rFonts w:ascii="宋体" w:eastAsia="宋体" w:hAnsi="宋体" w:cs="宋体" w:hint="eastAsia"/>
          <w:color w:val="auto"/>
          <w:sz w:val="28"/>
          <w:szCs w:val="28"/>
          <w:lang w:eastAsia="zh-CN"/>
        </w:rPr>
        <w:t>2019</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22</w:t>
      </w:r>
      <w:r>
        <w:rPr>
          <w:rFonts w:ascii="宋体" w:eastAsia="宋体" w:hAnsi="宋体" w:cs="宋体" w:hint="eastAsia"/>
          <w:color w:val="auto"/>
          <w:sz w:val="28"/>
          <w:szCs w:val="28"/>
          <w:lang w:eastAsia="zh-CN"/>
        </w:rPr>
        <w:t>号）；</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⑤《唐山市市级项目支出绩效重点评价管理办法》（唐财绩〔</w:t>
      </w:r>
      <w:r>
        <w:rPr>
          <w:rFonts w:ascii="宋体" w:eastAsia="宋体" w:hAnsi="宋体" w:cs="宋体" w:hint="eastAsia"/>
          <w:color w:val="auto"/>
          <w:sz w:val="28"/>
          <w:szCs w:val="28"/>
          <w:lang w:eastAsia="zh-CN"/>
        </w:rPr>
        <w:t>2020</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号）；</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⑥《关于开展</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年市级财政重点绩效评价的通知》（唐财监〔</w:t>
      </w:r>
      <w:r>
        <w:rPr>
          <w:rFonts w:ascii="宋体" w:eastAsia="宋体" w:hAnsi="宋体" w:cs="宋体" w:hint="eastAsia"/>
          <w:color w:val="auto"/>
          <w:sz w:val="28"/>
          <w:szCs w:val="28"/>
          <w:lang w:eastAsia="zh-CN"/>
        </w:rPr>
        <w:t>2024</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14</w:t>
      </w:r>
      <w:r>
        <w:rPr>
          <w:rFonts w:ascii="宋体" w:eastAsia="宋体" w:hAnsi="宋体" w:cs="宋体" w:hint="eastAsia"/>
          <w:color w:val="auto"/>
          <w:sz w:val="28"/>
          <w:szCs w:val="28"/>
          <w:lang w:eastAsia="zh-CN"/>
        </w:rPr>
        <w:t>号）。</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）项目文件</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①《中共中央办公厅、国务院办公厅地方党政领导干部食品安全责任制规定》；</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②《中共中央</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国务院关于深化改革加强食品安全工作的意见》；</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③《河北省林业和草原局转发﹝国家林业和草原局关于加强食用</w:t>
      </w:r>
      <w:r>
        <w:rPr>
          <w:rFonts w:ascii="宋体" w:eastAsia="宋体" w:hAnsi="宋体" w:cs="宋体" w:hint="eastAsia"/>
          <w:color w:val="auto"/>
          <w:sz w:val="28"/>
          <w:szCs w:val="28"/>
          <w:lang w:eastAsia="zh-CN"/>
        </w:rPr>
        <w:lastRenderedPageBreak/>
        <w:t>林产品质量安全监管工作的通知﹞（林科发【</w:t>
      </w:r>
      <w:r>
        <w:rPr>
          <w:rFonts w:ascii="宋体" w:eastAsia="宋体" w:hAnsi="宋体" w:cs="宋体" w:hint="eastAsia"/>
          <w:color w:val="auto"/>
          <w:sz w:val="28"/>
          <w:szCs w:val="28"/>
          <w:lang w:eastAsia="zh-CN"/>
        </w:rPr>
        <w:t>2018</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9</w:t>
      </w:r>
      <w:r>
        <w:rPr>
          <w:rFonts w:ascii="宋体" w:eastAsia="宋体" w:hAnsi="宋体" w:cs="宋体" w:hint="eastAsia"/>
          <w:color w:val="auto"/>
          <w:sz w:val="28"/>
          <w:szCs w:val="28"/>
          <w:lang w:eastAsia="zh-CN"/>
        </w:rPr>
        <w:t>号）》（冀林草字（</w:t>
      </w:r>
      <w:r>
        <w:rPr>
          <w:rFonts w:ascii="宋体" w:eastAsia="宋体" w:hAnsi="宋体" w:cs="宋体" w:hint="eastAsia"/>
          <w:color w:val="auto"/>
          <w:sz w:val="28"/>
          <w:szCs w:val="28"/>
          <w:lang w:eastAsia="zh-CN"/>
        </w:rPr>
        <w:t>2018</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45</w:t>
      </w:r>
      <w:r>
        <w:rPr>
          <w:rFonts w:ascii="宋体" w:eastAsia="宋体" w:hAnsi="宋体" w:cs="宋体" w:hint="eastAsia"/>
          <w:color w:val="auto"/>
          <w:sz w:val="28"/>
          <w:szCs w:val="28"/>
          <w:lang w:eastAsia="zh-CN"/>
        </w:rPr>
        <w:t>号）；</w:t>
      </w:r>
    </w:p>
    <w:p w:rsidR="00511EC9" w:rsidRDefault="00840E29">
      <w:pPr>
        <w:spacing w:line="360" w:lineRule="auto"/>
        <w:ind w:firstLineChars="200" w:firstLine="536"/>
        <w:jc w:val="both"/>
        <w:rPr>
          <w:rFonts w:ascii="宋体" w:eastAsia="宋体" w:hAnsi="宋体" w:cs="宋体"/>
          <w:color w:val="auto"/>
          <w:spacing w:val="-6"/>
          <w:sz w:val="28"/>
          <w:szCs w:val="28"/>
          <w:lang w:eastAsia="zh-CN"/>
        </w:rPr>
      </w:pPr>
      <w:r>
        <w:rPr>
          <w:rFonts w:ascii="宋体" w:eastAsia="宋体" w:hAnsi="宋体" w:cs="宋体" w:hint="eastAsia"/>
          <w:color w:val="auto"/>
          <w:spacing w:val="-6"/>
          <w:sz w:val="28"/>
          <w:szCs w:val="28"/>
          <w:lang w:eastAsia="zh-CN"/>
        </w:rPr>
        <w:t>④《唐山市落实食品安全党政同责实施意见》（唐办发</w:t>
      </w:r>
      <w:r>
        <w:rPr>
          <w:rFonts w:ascii="宋体" w:eastAsia="宋体" w:hAnsi="宋体" w:cs="宋体" w:hint="eastAsia"/>
          <w:color w:val="auto"/>
          <w:spacing w:val="-6"/>
          <w:sz w:val="28"/>
          <w:szCs w:val="28"/>
          <w:lang w:eastAsia="zh-CN"/>
        </w:rPr>
        <w:t>[2017]15</w:t>
      </w:r>
      <w:r>
        <w:rPr>
          <w:rFonts w:ascii="宋体" w:eastAsia="宋体" w:hAnsi="宋体" w:cs="宋体" w:hint="eastAsia"/>
          <w:color w:val="auto"/>
          <w:spacing w:val="-6"/>
          <w:sz w:val="28"/>
          <w:szCs w:val="28"/>
          <w:lang w:eastAsia="zh-CN"/>
        </w:rPr>
        <w:t>号）；</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⑤《唐山市乡村振兴战略规划（</w:t>
      </w:r>
      <w:r>
        <w:rPr>
          <w:rFonts w:ascii="宋体" w:eastAsia="宋体" w:hAnsi="宋体" w:cs="宋体" w:hint="eastAsia"/>
          <w:color w:val="auto"/>
          <w:sz w:val="28"/>
          <w:szCs w:val="28"/>
          <w:lang w:eastAsia="zh-CN"/>
        </w:rPr>
        <w:t>2018-2023</w:t>
      </w:r>
      <w:r>
        <w:rPr>
          <w:rFonts w:ascii="宋体" w:eastAsia="宋体" w:hAnsi="宋体" w:cs="宋体" w:hint="eastAsia"/>
          <w:color w:val="auto"/>
          <w:sz w:val="28"/>
          <w:szCs w:val="28"/>
          <w:lang w:eastAsia="zh-CN"/>
        </w:rPr>
        <w:t>）》；</w:t>
      </w:r>
    </w:p>
    <w:p w:rsidR="00511EC9" w:rsidRDefault="00840E29">
      <w:pPr>
        <w:spacing w:line="360" w:lineRule="auto"/>
        <w:ind w:firstLineChars="200" w:firstLine="536"/>
        <w:jc w:val="both"/>
        <w:rPr>
          <w:rFonts w:ascii="宋体" w:eastAsia="宋体" w:hAnsi="宋体" w:cs="宋体"/>
          <w:color w:val="auto"/>
          <w:sz w:val="28"/>
          <w:szCs w:val="28"/>
          <w:lang w:eastAsia="zh-CN"/>
        </w:rPr>
      </w:pPr>
      <w:r>
        <w:rPr>
          <w:rFonts w:ascii="宋体" w:eastAsia="宋体" w:hAnsi="宋体" w:cs="宋体" w:hint="eastAsia"/>
          <w:color w:val="auto"/>
          <w:spacing w:val="-6"/>
          <w:sz w:val="28"/>
          <w:szCs w:val="28"/>
          <w:lang w:eastAsia="zh-CN"/>
        </w:rPr>
        <w:t>⑥《国家粮食局印发《军粮质量管理办法》的通知（国粮军【</w:t>
      </w:r>
      <w:r>
        <w:rPr>
          <w:rFonts w:ascii="宋体" w:eastAsia="宋体" w:hAnsi="宋体" w:cs="宋体" w:hint="eastAsia"/>
          <w:color w:val="auto"/>
          <w:spacing w:val="-6"/>
          <w:sz w:val="28"/>
          <w:szCs w:val="28"/>
          <w:lang w:eastAsia="zh-CN"/>
        </w:rPr>
        <w:t>2016</w:t>
      </w:r>
      <w:r>
        <w:rPr>
          <w:rFonts w:ascii="宋体" w:eastAsia="宋体" w:hAnsi="宋体" w:cs="宋体" w:hint="eastAsia"/>
          <w:color w:val="auto"/>
          <w:spacing w:val="-6"/>
          <w:sz w:val="28"/>
          <w:szCs w:val="28"/>
          <w:lang w:eastAsia="zh-CN"/>
        </w:rPr>
        <w:t>】</w:t>
      </w:r>
      <w:r>
        <w:rPr>
          <w:rFonts w:ascii="宋体" w:eastAsia="宋体" w:hAnsi="宋体" w:cs="宋体" w:hint="eastAsia"/>
          <w:color w:val="auto"/>
          <w:spacing w:val="-6"/>
          <w:sz w:val="28"/>
          <w:szCs w:val="28"/>
          <w:lang w:eastAsia="zh-CN"/>
        </w:rPr>
        <w:t>43</w:t>
      </w:r>
      <w:r>
        <w:rPr>
          <w:rFonts w:ascii="宋体" w:eastAsia="宋体" w:hAnsi="宋体" w:cs="宋体" w:hint="eastAsia"/>
          <w:color w:val="auto"/>
          <w:spacing w:val="-6"/>
          <w:sz w:val="28"/>
          <w:szCs w:val="28"/>
          <w:lang w:eastAsia="zh-CN"/>
        </w:rPr>
        <w:t>号）》；</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⑦《中华人民共和国种子法》。</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、评价方法</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在绩效评价工作方案和保障措施的基础上，制定了科学的指标体系及评分标准。结合项目的实际情况，通过实地走访、询问相关人员、核查会计资料、查阅项目相关资料、进行调查问卷等必要的评价程序，采取了成本效益分析法、比较法、因素分析法、大众评判法等评价方法对项目进行绩效评价。</w:t>
      </w:r>
    </w:p>
    <w:p w:rsidR="00511EC9" w:rsidRDefault="00840E29">
      <w:pPr>
        <w:pStyle w:val="2"/>
        <w:adjustRightInd/>
        <w:snapToGrid/>
        <w:ind w:leftChars="0" w:left="0" w:firstLineChars="200" w:firstLine="562"/>
        <w:jc w:val="both"/>
        <w:outlineLvl w:val="1"/>
        <w:rPr>
          <w:rFonts w:ascii="宋体" w:eastAsia="宋体" w:hAnsi="宋体" w:cs="宋体"/>
          <w:b/>
          <w:bCs/>
          <w:color w:val="auto"/>
          <w:szCs w:val="28"/>
          <w:lang w:eastAsia="zh-CN"/>
        </w:rPr>
      </w:pPr>
      <w:bookmarkStart w:id="59" w:name="_Toc24234"/>
      <w:bookmarkStart w:id="60" w:name="_Toc14682"/>
      <w:bookmarkStart w:id="61" w:name="_Toc26863"/>
      <w:bookmarkStart w:id="62" w:name="_Toc15683"/>
      <w:bookmarkStart w:id="63" w:name="_Toc4973"/>
      <w:bookmarkStart w:id="64" w:name="_Toc5677"/>
      <w:bookmarkStart w:id="65" w:name="_Toc13372"/>
      <w:bookmarkStart w:id="66" w:name="_Toc11416"/>
      <w:bookmarkStart w:id="67" w:name="_Toc16057"/>
      <w:r>
        <w:rPr>
          <w:rFonts w:ascii="宋体" w:eastAsia="宋体" w:hAnsi="宋体" w:cs="宋体" w:hint="eastAsia"/>
          <w:b/>
          <w:bCs/>
          <w:color w:val="auto"/>
          <w:szCs w:val="28"/>
          <w:lang w:eastAsia="zh-CN"/>
        </w:rPr>
        <w:t>（四）绩效评价实施过程</w:t>
      </w:r>
      <w:bookmarkEnd w:id="59"/>
      <w:bookmarkEnd w:id="60"/>
      <w:bookmarkEnd w:id="61"/>
      <w:bookmarkEnd w:id="62"/>
      <w:bookmarkEnd w:id="63"/>
      <w:bookmarkEnd w:id="64"/>
      <w:bookmarkEnd w:id="65"/>
      <w:bookmarkEnd w:id="66"/>
      <w:bookmarkEnd w:id="67"/>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本次绩效评价工作计划共分为四个阶段：</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第一阶段：准备阶段</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1.</w:t>
      </w:r>
      <w:r>
        <w:rPr>
          <w:rFonts w:ascii="宋体" w:eastAsia="宋体" w:hAnsi="宋体" w:cs="宋体" w:hint="eastAsia"/>
          <w:color w:val="auto"/>
          <w:szCs w:val="28"/>
          <w:lang w:eastAsia="zh-CN"/>
        </w:rPr>
        <w:t>成立项目评价工作小组，制定项目工作计划；</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参与财政局召开的项目评价工作协调会，提请相关职能部门及评价方的帮助和配合，确定唐山市食品药品综合检验检测中心的联络人</w:t>
      </w:r>
      <w:r>
        <w:rPr>
          <w:rFonts w:ascii="宋体" w:eastAsia="宋体" w:hAnsi="宋体" w:cs="宋体" w:hint="eastAsia"/>
          <w:color w:val="auto"/>
          <w:szCs w:val="28"/>
          <w:lang w:eastAsia="zh-CN"/>
        </w:rPr>
        <w:t>员，提供资料清单；</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第二阶段：指标体系设计</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1.</w:t>
      </w:r>
      <w:r>
        <w:rPr>
          <w:rFonts w:ascii="宋体" w:eastAsia="宋体" w:hAnsi="宋体" w:cs="宋体" w:hint="eastAsia"/>
          <w:color w:val="auto"/>
          <w:szCs w:val="28"/>
          <w:lang w:eastAsia="zh-CN"/>
        </w:rPr>
        <w:t>本次绩效评价对</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年食药抽检经费项目采用现场评价，进行</w:t>
      </w:r>
      <w:r>
        <w:rPr>
          <w:rFonts w:ascii="宋体" w:eastAsia="宋体" w:hAnsi="宋体" w:cs="宋体" w:hint="eastAsia"/>
          <w:color w:val="auto"/>
          <w:szCs w:val="28"/>
          <w:lang w:eastAsia="zh-CN"/>
        </w:rPr>
        <w:lastRenderedPageBreak/>
        <w:t>现场调研，并收集初步资料；</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项目评价小组结合预算部门年初设置绩效目标情况，设计项目评价指标体系；</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第三阶段：评价工作实施阶段</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1.</w:t>
      </w:r>
      <w:r>
        <w:rPr>
          <w:rFonts w:ascii="宋体" w:eastAsia="宋体" w:hAnsi="宋体" w:cs="宋体" w:hint="eastAsia"/>
          <w:color w:val="auto"/>
          <w:szCs w:val="28"/>
          <w:lang w:eastAsia="zh-CN"/>
        </w:rPr>
        <w:t>按照评价工作计划，依据评价指标体系收集相关数据；根据需要去往畜牧水产检验场所、食品检验、药品检验、粮油检验场所实地调研；</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开展资金使用调查工作；</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3.</w:t>
      </w:r>
      <w:r>
        <w:rPr>
          <w:rFonts w:ascii="宋体" w:eastAsia="宋体" w:hAnsi="宋体" w:cs="宋体" w:hint="eastAsia"/>
          <w:color w:val="auto"/>
          <w:szCs w:val="28"/>
          <w:lang w:eastAsia="zh-CN"/>
        </w:rPr>
        <w:t>撰写调研的阶段情况报告；</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第四阶段：评价报告撰写阶段</w:t>
      </w:r>
    </w:p>
    <w:p w:rsidR="00511EC9" w:rsidRDefault="00840E29">
      <w:pPr>
        <w:pStyle w:val="2"/>
        <w:snapToGrid/>
        <w:ind w:leftChars="0" w:left="0" w:firstLineChars="200" w:firstLine="560"/>
        <w:jc w:val="both"/>
        <w:rPr>
          <w:lang w:eastAsia="zh-CN"/>
        </w:rPr>
      </w:pPr>
      <w:r>
        <w:rPr>
          <w:rFonts w:ascii="宋体" w:eastAsia="宋体" w:hAnsi="宋体" w:cs="宋体" w:hint="eastAsia"/>
          <w:color w:val="auto"/>
          <w:szCs w:val="28"/>
          <w:lang w:eastAsia="zh-CN"/>
        </w:rPr>
        <w:t>根据前期收集数据资料、调研信息、指标体系，项目评价小组撰写项目评价报告，并经公司三级复核。征询财政局、预算部门意见，修改和完善后形成报告终稿在规定时间内提交报告。</w:t>
      </w:r>
    </w:p>
    <w:p w:rsidR="00511EC9" w:rsidRDefault="00840E29">
      <w:pPr>
        <w:snapToGrid w:val="0"/>
        <w:spacing w:line="360" w:lineRule="auto"/>
        <w:ind w:firstLineChars="200" w:firstLine="562"/>
        <w:outlineLvl w:val="1"/>
        <w:rPr>
          <w:rFonts w:eastAsia="宋体"/>
          <w:b/>
          <w:bCs/>
          <w:color w:val="auto"/>
          <w:sz w:val="28"/>
          <w:szCs w:val="28"/>
          <w:lang w:eastAsia="zh-CN"/>
        </w:rPr>
      </w:pPr>
      <w:bookmarkStart w:id="68" w:name="_Toc10792"/>
      <w:bookmarkStart w:id="69" w:name="_Toc31661"/>
      <w:r>
        <w:rPr>
          <w:rFonts w:eastAsia="宋体" w:hint="eastAsia"/>
          <w:b/>
          <w:bCs/>
          <w:color w:val="auto"/>
          <w:sz w:val="28"/>
          <w:szCs w:val="28"/>
          <w:lang w:eastAsia="zh-CN"/>
        </w:rPr>
        <w:t>三、</w:t>
      </w:r>
      <w:r>
        <w:rPr>
          <w:rFonts w:eastAsia="宋体" w:hint="eastAsia"/>
          <w:b/>
          <w:bCs/>
          <w:color w:val="auto"/>
          <w:sz w:val="28"/>
          <w:szCs w:val="28"/>
          <w:lang w:eastAsia="zh-CN"/>
        </w:rPr>
        <w:t>评价结论</w:t>
      </w:r>
      <w:bookmarkEnd w:id="68"/>
      <w:bookmarkEnd w:id="69"/>
    </w:p>
    <w:p w:rsidR="00511EC9" w:rsidRDefault="00840E29">
      <w:pPr>
        <w:adjustRightInd w:val="0"/>
        <w:spacing w:line="360" w:lineRule="auto"/>
        <w:ind w:firstLineChars="200" w:firstLine="560"/>
        <w:jc w:val="both"/>
        <w:rPr>
          <w:rFonts w:ascii="宋体" w:eastAsia="宋体" w:hAnsi="宋体" w:cs="宋体"/>
          <w:b/>
          <w:bCs/>
          <w:color w:val="auto"/>
          <w:sz w:val="28"/>
          <w:szCs w:val="28"/>
          <w:lang w:eastAsia="zh-CN"/>
        </w:rPr>
      </w:pP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年食药抽检经费项目最终评分结果：项目综合得分为</w:t>
      </w:r>
      <w:r>
        <w:rPr>
          <w:rFonts w:ascii="宋体" w:eastAsia="宋体" w:hAnsi="宋体" w:cs="宋体" w:hint="eastAsia"/>
          <w:color w:val="auto"/>
          <w:sz w:val="28"/>
          <w:szCs w:val="28"/>
          <w:lang w:eastAsia="zh-CN"/>
        </w:rPr>
        <w:t>88</w:t>
      </w:r>
      <w:r>
        <w:rPr>
          <w:rFonts w:ascii="宋体" w:eastAsia="宋体" w:hAnsi="宋体" w:cs="宋体" w:hint="eastAsia"/>
          <w:color w:val="auto"/>
          <w:sz w:val="28"/>
          <w:szCs w:val="28"/>
          <w:lang w:eastAsia="zh-CN"/>
        </w:rPr>
        <w:t>分，绩效评级为“良”。具体评分情况见下表。</w:t>
      </w:r>
    </w:p>
    <w:p w:rsidR="00511EC9" w:rsidRDefault="00840E29">
      <w:pPr>
        <w:spacing w:line="360" w:lineRule="auto"/>
        <w:jc w:val="center"/>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表</w:t>
      </w:r>
      <w:r>
        <w:rPr>
          <w:rFonts w:ascii="宋体" w:eastAsia="宋体" w:hAnsi="宋体" w:cs="宋体" w:hint="eastAsia"/>
          <w:b/>
          <w:bCs/>
          <w:color w:val="auto"/>
          <w:sz w:val="28"/>
          <w:szCs w:val="28"/>
          <w:lang w:eastAsia="zh-CN"/>
        </w:rPr>
        <w:t xml:space="preserve">3  </w:t>
      </w:r>
      <w:r>
        <w:rPr>
          <w:rFonts w:ascii="宋体" w:eastAsia="宋体" w:hAnsi="宋体" w:cs="宋体" w:hint="eastAsia"/>
          <w:b/>
          <w:bCs/>
          <w:color w:val="auto"/>
          <w:sz w:val="28"/>
          <w:szCs w:val="28"/>
          <w:lang w:eastAsia="zh-CN"/>
        </w:rPr>
        <w:t>一级指标得分汇总表</w:t>
      </w:r>
    </w:p>
    <w:tbl>
      <w:tblPr>
        <w:tblW w:w="4998" w:type="pct"/>
        <w:tblLook w:val="04A0" w:firstRow="1" w:lastRow="0" w:firstColumn="1" w:lastColumn="0" w:noHBand="0" w:noVBand="1"/>
      </w:tblPr>
      <w:tblGrid>
        <w:gridCol w:w="2793"/>
        <w:gridCol w:w="1992"/>
        <w:gridCol w:w="1929"/>
        <w:gridCol w:w="1913"/>
      </w:tblGrid>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1EC9" w:rsidRDefault="00840E29">
            <w:pPr>
              <w:widowControl/>
              <w:jc w:val="center"/>
              <w:textAlignment w:val="center"/>
              <w:rPr>
                <w:rFonts w:ascii="宋体" w:eastAsia="宋体" w:hAnsi="宋体" w:cs="宋体"/>
                <w:b/>
                <w:bCs/>
                <w:color w:val="auto"/>
              </w:rPr>
            </w:pPr>
            <w:r>
              <w:rPr>
                <w:rFonts w:ascii="宋体" w:eastAsia="宋体" w:hAnsi="宋体" w:cs="宋体" w:hint="eastAsia"/>
                <w:b/>
                <w:bCs/>
                <w:color w:val="auto"/>
                <w:lang w:eastAsia="zh-CN" w:bidi="ar"/>
              </w:rPr>
              <w:t>评价内容</w:t>
            </w:r>
          </w:p>
        </w:tc>
        <w:tc>
          <w:tcPr>
            <w:tcW w:w="11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1EC9" w:rsidRDefault="00840E29">
            <w:pPr>
              <w:widowControl/>
              <w:jc w:val="center"/>
              <w:textAlignment w:val="center"/>
              <w:rPr>
                <w:rFonts w:ascii="宋体" w:eastAsia="宋体" w:hAnsi="宋体" w:cs="宋体"/>
                <w:b/>
                <w:bCs/>
                <w:color w:val="auto"/>
              </w:rPr>
            </w:pPr>
            <w:r>
              <w:rPr>
                <w:rFonts w:ascii="宋体" w:eastAsia="宋体" w:hAnsi="宋体" w:cs="宋体" w:hint="eastAsia"/>
                <w:b/>
                <w:bCs/>
                <w:color w:val="auto"/>
                <w:lang w:eastAsia="zh-CN" w:bidi="ar"/>
              </w:rPr>
              <w:t>权重（</w:t>
            </w:r>
            <w:r>
              <w:rPr>
                <w:rFonts w:ascii="宋体" w:eastAsia="宋体" w:hAnsi="宋体" w:cs="宋体" w:hint="eastAsia"/>
                <w:b/>
                <w:bCs/>
                <w:color w:val="auto"/>
                <w:lang w:eastAsia="zh-CN" w:bidi="ar"/>
              </w:rPr>
              <w:t>%</w:t>
            </w:r>
            <w:r>
              <w:rPr>
                <w:rFonts w:ascii="宋体" w:eastAsia="宋体" w:hAnsi="宋体" w:cs="宋体" w:hint="eastAsia"/>
                <w:b/>
                <w:bCs/>
                <w:color w:val="auto"/>
                <w:lang w:eastAsia="zh-CN" w:bidi="ar"/>
              </w:rPr>
              <w:t>）</w:t>
            </w:r>
          </w:p>
        </w:tc>
        <w:tc>
          <w:tcPr>
            <w:tcW w:w="11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b/>
                <w:bCs/>
                <w:color w:val="auto"/>
              </w:rPr>
            </w:pPr>
            <w:r>
              <w:rPr>
                <w:rFonts w:ascii="宋体" w:eastAsia="宋体" w:hAnsi="宋体" w:cs="宋体" w:hint="eastAsia"/>
                <w:b/>
                <w:bCs/>
                <w:color w:val="auto"/>
                <w:lang w:eastAsia="zh-CN" w:bidi="ar"/>
              </w:rPr>
              <w:t>得分</w:t>
            </w:r>
          </w:p>
        </w:tc>
        <w:tc>
          <w:tcPr>
            <w:tcW w:w="11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b/>
                <w:bCs/>
                <w:color w:val="auto"/>
              </w:rPr>
            </w:pPr>
            <w:r>
              <w:rPr>
                <w:rFonts w:ascii="宋体" w:eastAsia="宋体" w:hAnsi="宋体" w:cs="宋体" w:hint="eastAsia"/>
                <w:b/>
                <w:bCs/>
                <w:color w:val="auto"/>
                <w:lang w:eastAsia="zh-CN" w:bidi="ar"/>
              </w:rPr>
              <w:t>得分率</w:t>
            </w:r>
          </w:p>
        </w:tc>
      </w:tr>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决策</w:t>
            </w:r>
          </w:p>
        </w:tc>
        <w:tc>
          <w:tcPr>
            <w:tcW w:w="1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color w:val="auto"/>
                <w:lang w:eastAsia="zh-CN" w:bidi="ar"/>
              </w:rPr>
              <w:t>20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85.00%</w:t>
            </w:r>
          </w:p>
        </w:tc>
      </w:tr>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过程</w:t>
            </w:r>
          </w:p>
        </w:tc>
        <w:tc>
          <w:tcPr>
            <w:tcW w:w="1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color w:val="auto"/>
                <w:lang w:eastAsia="zh-CN" w:bidi="ar"/>
              </w:rPr>
              <w:t>20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15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75.00%</w:t>
            </w:r>
          </w:p>
        </w:tc>
      </w:tr>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产出</w:t>
            </w:r>
          </w:p>
        </w:tc>
        <w:tc>
          <w:tcPr>
            <w:tcW w:w="1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color w:val="auto"/>
                <w:lang w:eastAsia="zh-CN" w:bidi="ar"/>
              </w:rPr>
              <w:t>40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36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90.00%</w:t>
            </w:r>
          </w:p>
        </w:tc>
      </w:tr>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效益</w:t>
            </w:r>
          </w:p>
        </w:tc>
        <w:tc>
          <w:tcPr>
            <w:tcW w:w="1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color w:val="auto"/>
                <w:lang w:eastAsia="zh-CN" w:bidi="ar"/>
              </w:rPr>
              <w:t>20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20</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100.00%</w:t>
            </w:r>
          </w:p>
        </w:tc>
      </w:tr>
      <w:tr w:rsidR="00511EC9">
        <w:trPr>
          <w:trHeight w:val="444"/>
        </w:trPr>
        <w:tc>
          <w:tcPr>
            <w:tcW w:w="1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总分</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color w:val="auto"/>
                <w:lang w:eastAsia="zh-CN" w:bidi="ar"/>
              </w:rPr>
              <w:t>100</w:t>
            </w:r>
          </w:p>
        </w:tc>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88</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bidi="ar"/>
              </w:rPr>
            </w:pPr>
            <w:r>
              <w:rPr>
                <w:rFonts w:ascii="宋体" w:eastAsia="宋体" w:hAnsi="宋体" w:cs="宋体" w:hint="eastAsia"/>
                <w:lang w:eastAsia="zh-CN" w:bidi="ar"/>
              </w:rPr>
              <w:t>88.00%</w:t>
            </w:r>
          </w:p>
        </w:tc>
      </w:tr>
      <w:tr w:rsidR="00511EC9">
        <w:trPr>
          <w:trHeight w:val="454"/>
        </w:trPr>
        <w:tc>
          <w:tcPr>
            <w:tcW w:w="1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rPr>
            </w:pPr>
            <w:r>
              <w:rPr>
                <w:rFonts w:ascii="宋体" w:eastAsia="宋体" w:hAnsi="宋体" w:cs="宋体" w:hint="eastAsia"/>
                <w:color w:val="auto"/>
                <w:lang w:eastAsia="zh-CN" w:bidi="ar"/>
              </w:rPr>
              <w:t>绩效评价等次</w:t>
            </w:r>
          </w:p>
        </w:tc>
        <w:tc>
          <w:tcPr>
            <w:tcW w:w="338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color w:val="auto"/>
                <w:lang w:eastAsia="zh-CN"/>
              </w:rPr>
            </w:pPr>
            <w:r>
              <w:rPr>
                <w:rFonts w:ascii="宋体" w:eastAsia="宋体" w:hAnsi="宋体" w:cs="宋体" w:hint="eastAsia"/>
                <w:color w:val="auto"/>
                <w:lang w:eastAsia="zh-CN"/>
              </w:rPr>
              <w:t>良</w:t>
            </w:r>
          </w:p>
        </w:tc>
      </w:tr>
    </w:tbl>
    <w:p w:rsidR="00511EC9" w:rsidRDefault="00511EC9">
      <w:pPr>
        <w:adjustRightInd w:val="0"/>
        <w:snapToGrid w:val="0"/>
        <w:spacing w:line="360" w:lineRule="auto"/>
        <w:ind w:firstLineChars="200" w:firstLine="200"/>
        <w:jc w:val="both"/>
        <w:rPr>
          <w:rFonts w:ascii="宋体" w:eastAsia="宋体" w:hAnsi="宋体" w:cs="宋体"/>
          <w:color w:val="auto"/>
          <w:sz w:val="10"/>
          <w:szCs w:val="10"/>
          <w:lang w:eastAsia="zh-CN"/>
        </w:rPr>
      </w:pPr>
    </w:p>
    <w:p w:rsidR="00511EC9" w:rsidRDefault="00840E29">
      <w:pPr>
        <w:spacing w:line="360" w:lineRule="auto"/>
        <w:jc w:val="center"/>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表</w:t>
      </w:r>
      <w:r>
        <w:rPr>
          <w:rFonts w:ascii="宋体" w:eastAsia="宋体" w:hAnsi="宋体" w:cs="宋体" w:hint="eastAsia"/>
          <w:b/>
          <w:bCs/>
          <w:color w:val="auto"/>
          <w:sz w:val="28"/>
          <w:szCs w:val="28"/>
          <w:lang w:eastAsia="zh-CN"/>
        </w:rPr>
        <w:t xml:space="preserve">4  </w:t>
      </w:r>
      <w:r>
        <w:rPr>
          <w:rFonts w:ascii="宋体" w:eastAsia="宋体" w:hAnsi="宋体" w:cs="宋体" w:hint="eastAsia"/>
          <w:b/>
          <w:bCs/>
          <w:color w:val="auto"/>
          <w:sz w:val="28"/>
          <w:szCs w:val="28"/>
          <w:lang w:eastAsia="zh-CN"/>
        </w:rPr>
        <w:t>末级指标得分汇总表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12"/>
        <w:gridCol w:w="966"/>
        <w:gridCol w:w="866"/>
        <w:gridCol w:w="2880"/>
        <w:gridCol w:w="795"/>
        <w:gridCol w:w="742"/>
        <w:gridCol w:w="954"/>
      </w:tblGrid>
      <w:tr w:rsidR="00511EC9">
        <w:trPr>
          <w:trHeight w:val="397"/>
          <w:tblHeader/>
        </w:trPr>
        <w:tc>
          <w:tcPr>
            <w:tcW w:w="824"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一级指标</w:t>
            </w:r>
          </w:p>
        </w:tc>
        <w:tc>
          <w:tcPr>
            <w:tcW w:w="1062"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二级指标</w:t>
            </w:r>
          </w:p>
        </w:tc>
        <w:tc>
          <w:tcPr>
            <w:tcW w:w="2129" w:type="pct"/>
            <w:gridSpan w:val="2"/>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三级指标</w:t>
            </w:r>
          </w:p>
        </w:tc>
        <w:tc>
          <w:tcPr>
            <w:tcW w:w="430" w:type="pct"/>
            <w:vMerge w:val="restart"/>
            <w:shd w:val="clear" w:color="auto" w:fill="auto"/>
            <w:noWrap/>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得分</w:t>
            </w:r>
          </w:p>
        </w:tc>
        <w:tc>
          <w:tcPr>
            <w:tcW w:w="553" w:type="pct"/>
            <w:vMerge w:val="restart"/>
            <w:shd w:val="clear" w:color="auto" w:fill="auto"/>
            <w:noWrap/>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得分率</w:t>
            </w:r>
          </w:p>
        </w:tc>
      </w:tr>
      <w:tr w:rsidR="00511EC9">
        <w:trPr>
          <w:trHeight w:val="397"/>
          <w:tblHeader/>
        </w:trPr>
        <w:tc>
          <w:tcPr>
            <w:tcW w:w="412"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412"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560"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501"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1668"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461" w:type="pct"/>
            <w:shd w:val="clear" w:color="auto" w:fill="auto"/>
            <w:vAlign w:val="center"/>
          </w:tcPr>
          <w:p w:rsidR="00511EC9" w:rsidRDefault="00840E29">
            <w:pPr>
              <w:widowControl/>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430" w:type="pct"/>
            <w:vMerge/>
            <w:shd w:val="clear" w:color="auto" w:fill="auto"/>
            <w:noWrap/>
            <w:vAlign w:val="center"/>
          </w:tcPr>
          <w:p w:rsidR="00511EC9" w:rsidRDefault="00511EC9">
            <w:pPr>
              <w:jc w:val="center"/>
              <w:rPr>
                <w:rFonts w:ascii="宋体" w:eastAsia="宋体" w:hAnsi="宋体" w:cs="宋体"/>
                <w:b/>
                <w:bCs/>
                <w:sz w:val="20"/>
                <w:szCs w:val="20"/>
              </w:rPr>
            </w:pPr>
          </w:p>
        </w:tc>
        <w:tc>
          <w:tcPr>
            <w:tcW w:w="553" w:type="pct"/>
            <w:vMerge/>
            <w:shd w:val="clear" w:color="auto" w:fill="auto"/>
            <w:noWrap/>
            <w:vAlign w:val="center"/>
          </w:tcPr>
          <w:p w:rsidR="00511EC9" w:rsidRDefault="00511EC9">
            <w:pPr>
              <w:jc w:val="center"/>
              <w:rPr>
                <w:rFonts w:ascii="宋体" w:eastAsia="宋体" w:hAnsi="宋体" w:cs="宋体"/>
                <w:b/>
                <w:bCs/>
                <w:sz w:val="20"/>
                <w:szCs w:val="20"/>
              </w:rPr>
            </w:pPr>
          </w:p>
        </w:tc>
      </w:tr>
      <w:tr w:rsidR="00511EC9">
        <w:trPr>
          <w:trHeight w:val="397"/>
        </w:trPr>
        <w:tc>
          <w:tcPr>
            <w:tcW w:w="412"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决</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策</w:t>
            </w:r>
          </w:p>
        </w:tc>
        <w:tc>
          <w:tcPr>
            <w:tcW w:w="412"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立项依据充分性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4</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立项程序规范性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绩效</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目标</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绩效目标合理性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4</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75%</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绩效指标明确性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33.33%</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资金</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投入</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预算编制科学性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66.67%</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资金分配合理性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过</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程</w:t>
            </w:r>
          </w:p>
        </w:tc>
        <w:tc>
          <w:tcPr>
            <w:tcW w:w="412"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资金</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管理</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资金到位率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4</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预算执行率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4</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资金使用合规性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组织</w:t>
            </w:r>
          </w:p>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实施</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管理制度健全性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制度执行有效性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项目绩效自评</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50%</w:t>
            </w:r>
          </w:p>
        </w:tc>
      </w:tr>
      <w:tr w:rsidR="00511EC9">
        <w:trPr>
          <w:trHeight w:val="397"/>
        </w:trPr>
        <w:tc>
          <w:tcPr>
            <w:tcW w:w="412"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w:t>
            </w:r>
          </w:p>
        </w:tc>
        <w:tc>
          <w:tcPr>
            <w:tcW w:w="412"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40</w:t>
            </w: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数量</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rPr>
              <w:t>15</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公安局任务完成率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412"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粮油、食用林产品任务完成率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3</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412"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市场局完成任务率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3</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3</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412"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医院洁净度检测完成率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412"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种子检测任务完成率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widowControl/>
              <w:jc w:val="center"/>
              <w:textAlignment w:val="center"/>
              <w:rPr>
                <w:rFonts w:ascii="宋体" w:eastAsia="宋体" w:hAnsi="宋体" w:cs="宋体"/>
                <w:sz w:val="20"/>
                <w:szCs w:val="20"/>
                <w:lang w:eastAsia="zh-CN" w:bidi="ar"/>
              </w:rPr>
            </w:pPr>
          </w:p>
        </w:tc>
        <w:tc>
          <w:tcPr>
            <w:tcW w:w="412"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扩项评审工作完成率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2</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highlight w:val="yellow"/>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质量</w:t>
            </w:r>
          </w:p>
        </w:tc>
        <w:tc>
          <w:tcPr>
            <w:tcW w:w="501"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rPr>
              <w:t>15</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rPr>
              <w:t>试剂</w:t>
            </w:r>
            <w:r>
              <w:rPr>
                <w:rFonts w:ascii="宋体" w:eastAsia="宋体" w:hAnsi="宋体" w:cs="宋体" w:hint="eastAsia"/>
                <w:sz w:val="20"/>
                <w:szCs w:val="20"/>
              </w:rPr>
              <w:t>验收合格率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408"/>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检测合格率</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bidi="ar"/>
              </w:rPr>
            </w:pPr>
          </w:p>
        </w:tc>
        <w:tc>
          <w:tcPr>
            <w:tcW w:w="501" w:type="pct"/>
            <w:vMerge/>
            <w:shd w:val="clear" w:color="auto" w:fill="auto"/>
            <w:noWrap/>
            <w:vAlign w:val="center"/>
          </w:tcPr>
          <w:p w:rsidR="00511EC9" w:rsidRDefault="00511EC9">
            <w:pPr>
              <w:widowControl/>
              <w:jc w:val="center"/>
              <w:textAlignment w:val="center"/>
              <w:rPr>
                <w:rFonts w:ascii="宋体" w:eastAsia="宋体" w:hAnsi="宋体" w:cs="宋体"/>
                <w:sz w:val="20"/>
                <w:szCs w:val="20"/>
                <w:lang w:eastAsia="zh-CN" w:bidi="ar"/>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试剂管理质量</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rPr>
              <w:t>1</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时效</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rPr>
              <w:t>10</w:t>
            </w:r>
          </w:p>
        </w:tc>
        <w:tc>
          <w:tcPr>
            <w:tcW w:w="1668" w:type="pct"/>
            <w:shd w:val="clear" w:color="auto" w:fill="auto"/>
            <w:vAlign w:val="center"/>
          </w:tcPr>
          <w:p w:rsidR="00511EC9" w:rsidRDefault="00840E29">
            <w:pPr>
              <w:widowControl/>
              <w:jc w:val="center"/>
              <w:textAlignment w:val="center"/>
              <w:rPr>
                <w:rFonts w:ascii="宋体" w:eastAsia="宋体" w:hAnsi="宋体" w:cs="宋体"/>
                <w:spacing w:val="-11"/>
                <w:sz w:val="20"/>
                <w:szCs w:val="20"/>
              </w:rPr>
            </w:pPr>
            <w:r>
              <w:rPr>
                <w:rFonts w:ascii="宋体" w:eastAsia="宋体" w:hAnsi="宋体" w:cs="宋体" w:hint="eastAsia"/>
                <w:spacing w:val="-11"/>
                <w:sz w:val="20"/>
                <w:szCs w:val="20"/>
                <w:lang w:eastAsia="zh-CN"/>
              </w:rPr>
              <w:t>试剂</w:t>
            </w:r>
            <w:r>
              <w:rPr>
                <w:rFonts w:ascii="宋体" w:eastAsia="宋体" w:hAnsi="宋体" w:cs="宋体" w:hint="eastAsia"/>
                <w:spacing w:val="-11"/>
                <w:sz w:val="20"/>
                <w:szCs w:val="20"/>
              </w:rPr>
              <w:t>采购完成时间</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jc w:val="center"/>
              <w:rPr>
                <w:rFonts w:ascii="宋体" w:eastAsia="宋体" w:hAnsi="宋体" w:cs="宋体"/>
                <w:sz w:val="20"/>
                <w:szCs w:val="20"/>
              </w:rPr>
            </w:pPr>
          </w:p>
        </w:tc>
        <w:tc>
          <w:tcPr>
            <w:tcW w:w="501" w:type="pct"/>
            <w:vMerge/>
            <w:shd w:val="clear" w:color="auto" w:fill="auto"/>
            <w:vAlign w:val="center"/>
          </w:tcPr>
          <w:p w:rsidR="00511EC9" w:rsidRDefault="00511EC9">
            <w:pPr>
              <w:jc w:val="center"/>
              <w:rPr>
                <w:rFonts w:ascii="宋体" w:eastAsia="宋体" w:hAnsi="宋体" w:cs="宋体"/>
                <w:sz w:val="20"/>
                <w:szCs w:val="20"/>
              </w:rPr>
            </w:pPr>
          </w:p>
        </w:tc>
        <w:tc>
          <w:tcPr>
            <w:tcW w:w="1668" w:type="pct"/>
            <w:shd w:val="clear" w:color="auto" w:fill="auto"/>
            <w:vAlign w:val="center"/>
          </w:tcPr>
          <w:p w:rsidR="00511EC9" w:rsidRDefault="00840E29">
            <w:pPr>
              <w:widowControl/>
              <w:jc w:val="center"/>
              <w:textAlignment w:val="center"/>
              <w:rPr>
                <w:rFonts w:ascii="宋体" w:eastAsia="宋体" w:hAnsi="宋体" w:cs="宋体"/>
                <w:spacing w:val="-11"/>
                <w:sz w:val="20"/>
                <w:szCs w:val="20"/>
              </w:rPr>
            </w:pPr>
            <w:r>
              <w:rPr>
                <w:rFonts w:ascii="宋体" w:eastAsia="宋体" w:hAnsi="宋体" w:cs="宋体" w:hint="eastAsia"/>
                <w:spacing w:val="-11"/>
                <w:sz w:val="20"/>
                <w:szCs w:val="20"/>
              </w:rPr>
              <w:t>项目检测完成时间</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val="restart"/>
            <w:shd w:val="clear" w:color="auto" w:fill="auto"/>
            <w:noWrap/>
            <w:textDirection w:val="tbRlV"/>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效</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益</w:t>
            </w:r>
          </w:p>
        </w:tc>
        <w:tc>
          <w:tcPr>
            <w:tcW w:w="412" w:type="pct"/>
            <w:vMerge w:val="restart"/>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560"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社会</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效益</w:t>
            </w:r>
          </w:p>
        </w:tc>
        <w:tc>
          <w:tcPr>
            <w:tcW w:w="50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rPr>
              <w:t>检测水平提升情况</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90"/>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可持续影响</w:t>
            </w:r>
          </w:p>
        </w:tc>
        <w:tc>
          <w:tcPr>
            <w:tcW w:w="501" w:type="pct"/>
            <w:vMerge w:val="restar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10</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sz w:val="20"/>
                <w:szCs w:val="20"/>
                <w:lang w:eastAsia="zh-CN"/>
              </w:rPr>
              <w:t>保障食品药品检测的公正性</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462"/>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vMerge/>
            <w:shd w:val="clear" w:color="auto" w:fill="auto"/>
            <w:vAlign w:val="center"/>
          </w:tcPr>
          <w:p w:rsidR="00511EC9" w:rsidRDefault="00511EC9">
            <w:pPr>
              <w:widowControl/>
              <w:jc w:val="center"/>
              <w:textAlignment w:val="center"/>
              <w:rPr>
                <w:rFonts w:ascii="宋体" w:eastAsia="宋体" w:hAnsi="宋体" w:cs="宋体"/>
                <w:sz w:val="20"/>
                <w:szCs w:val="20"/>
              </w:rPr>
            </w:pPr>
          </w:p>
        </w:tc>
        <w:tc>
          <w:tcPr>
            <w:tcW w:w="501" w:type="pct"/>
            <w:vMerge/>
            <w:shd w:val="clear" w:color="auto" w:fill="auto"/>
            <w:vAlign w:val="center"/>
          </w:tcPr>
          <w:p w:rsidR="00511EC9" w:rsidRDefault="00511EC9">
            <w:pPr>
              <w:widowControl/>
              <w:jc w:val="center"/>
              <w:textAlignment w:val="center"/>
              <w:rPr>
                <w:rFonts w:ascii="宋体" w:eastAsia="宋体" w:hAnsi="宋体" w:cs="宋体"/>
                <w:sz w:val="20"/>
                <w:szCs w:val="20"/>
                <w:lang w:eastAsia="zh-CN"/>
              </w:rPr>
            </w:pP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sz w:val="20"/>
                <w:szCs w:val="20"/>
                <w:lang w:eastAsia="zh-CN"/>
              </w:rPr>
              <w:t>保障全市人民食品安全</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vMerge/>
            <w:shd w:val="clear" w:color="auto" w:fill="auto"/>
            <w:noWrap/>
            <w:textDirection w:val="tbRlV"/>
            <w:vAlign w:val="center"/>
          </w:tcPr>
          <w:p w:rsidR="00511EC9" w:rsidRDefault="00511EC9">
            <w:pPr>
              <w:jc w:val="center"/>
              <w:rPr>
                <w:rFonts w:ascii="宋体" w:eastAsia="宋体" w:hAnsi="宋体" w:cs="宋体"/>
                <w:sz w:val="20"/>
                <w:szCs w:val="20"/>
              </w:rPr>
            </w:pPr>
          </w:p>
        </w:tc>
        <w:tc>
          <w:tcPr>
            <w:tcW w:w="412" w:type="pct"/>
            <w:vMerge/>
            <w:shd w:val="clear" w:color="auto" w:fill="auto"/>
            <w:noWrap/>
            <w:vAlign w:val="center"/>
          </w:tcPr>
          <w:p w:rsidR="00511EC9" w:rsidRDefault="00511EC9">
            <w:pPr>
              <w:jc w:val="center"/>
              <w:rPr>
                <w:rFonts w:ascii="宋体" w:eastAsia="宋体" w:hAnsi="宋体" w:cs="宋体"/>
                <w:sz w:val="20"/>
                <w:szCs w:val="20"/>
              </w:rPr>
            </w:pPr>
          </w:p>
        </w:tc>
        <w:tc>
          <w:tcPr>
            <w:tcW w:w="560"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满意度</w:t>
            </w:r>
          </w:p>
        </w:tc>
        <w:tc>
          <w:tcPr>
            <w:tcW w:w="50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1668"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服务对象满意度</w:t>
            </w: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430"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100%</w:t>
            </w:r>
          </w:p>
        </w:tc>
      </w:tr>
      <w:tr w:rsidR="00511EC9">
        <w:trPr>
          <w:trHeight w:val="397"/>
        </w:trPr>
        <w:tc>
          <w:tcPr>
            <w:tcW w:w="412"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总分</w:t>
            </w:r>
          </w:p>
        </w:tc>
        <w:tc>
          <w:tcPr>
            <w:tcW w:w="412"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560" w:type="pct"/>
            <w:shd w:val="clear" w:color="auto" w:fill="auto"/>
            <w:vAlign w:val="center"/>
          </w:tcPr>
          <w:p w:rsidR="00511EC9" w:rsidRDefault="00511EC9">
            <w:pPr>
              <w:jc w:val="center"/>
              <w:rPr>
                <w:rFonts w:ascii="宋体" w:eastAsia="宋体" w:hAnsi="宋体" w:cs="宋体"/>
                <w:sz w:val="20"/>
                <w:szCs w:val="20"/>
              </w:rPr>
            </w:pPr>
          </w:p>
        </w:tc>
        <w:tc>
          <w:tcPr>
            <w:tcW w:w="50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1668" w:type="pct"/>
            <w:shd w:val="clear" w:color="auto" w:fill="auto"/>
            <w:vAlign w:val="center"/>
          </w:tcPr>
          <w:p w:rsidR="00511EC9" w:rsidRDefault="00511EC9">
            <w:pPr>
              <w:jc w:val="center"/>
              <w:rPr>
                <w:rFonts w:ascii="宋体" w:eastAsia="宋体" w:hAnsi="宋体" w:cs="宋体"/>
                <w:sz w:val="20"/>
                <w:szCs w:val="20"/>
              </w:rPr>
            </w:pPr>
          </w:p>
        </w:tc>
        <w:tc>
          <w:tcPr>
            <w:tcW w:w="461" w:type="pct"/>
            <w:shd w:val="clear" w:color="auto" w:fill="auto"/>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430" w:type="pct"/>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88</w:t>
            </w:r>
          </w:p>
        </w:tc>
        <w:tc>
          <w:tcPr>
            <w:tcW w:w="553" w:type="pct"/>
            <w:shd w:val="clear" w:color="auto" w:fill="auto"/>
            <w:noWrap/>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88%</w:t>
            </w:r>
          </w:p>
        </w:tc>
      </w:tr>
    </w:tbl>
    <w:p w:rsidR="00511EC9" w:rsidRDefault="00511EC9">
      <w:pPr>
        <w:adjustRightInd w:val="0"/>
        <w:snapToGrid w:val="0"/>
        <w:spacing w:line="360" w:lineRule="auto"/>
        <w:jc w:val="both"/>
        <w:rPr>
          <w:rFonts w:ascii="宋体" w:eastAsia="宋体" w:hAnsi="宋体" w:cs="宋体"/>
          <w:color w:val="auto"/>
          <w:sz w:val="10"/>
          <w:szCs w:val="10"/>
          <w:lang w:eastAsia="zh-CN"/>
        </w:rPr>
      </w:pPr>
    </w:p>
    <w:p w:rsidR="00511EC9" w:rsidRDefault="00840E29">
      <w:pPr>
        <w:spacing w:line="360" w:lineRule="auto"/>
        <w:ind w:firstLineChars="200" w:firstLine="562"/>
        <w:outlineLvl w:val="1"/>
        <w:rPr>
          <w:rFonts w:eastAsia="宋体"/>
          <w:b/>
          <w:bCs/>
          <w:color w:val="auto"/>
          <w:sz w:val="28"/>
          <w:szCs w:val="28"/>
          <w:lang w:eastAsia="zh-CN"/>
        </w:rPr>
      </w:pPr>
      <w:bookmarkStart w:id="70" w:name="_Toc24041"/>
      <w:bookmarkStart w:id="71" w:name="_Toc10456"/>
      <w:r>
        <w:rPr>
          <w:rFonts w:eastAsia="宋体" w:hint="eastAsia"/>
          <w:b/>
          <w:bCs/>
          <w:color w:val="auto"/>
          <w:sz w:val="28"/>
          <w:szCs w:val="28"/>
          <w:lang w:eastAsia="zh-CN"/>
        </w:rPr>
        <w:lastRenderedPageBreak/>
        <w:t>四、</w:t>
      </w:r>
      <w:bookmarkEnd w:id="70"/>
      <w:r>
        <w:rPr>
          <w:rFonts w:eastAsia="宋体" w:hint="eastAsia"/>
          <w:b/>
          <w:bCs/>
          <w:color w:val="auto"/>
          <w:sz w:val="28"/>
          <w:szCs w:val="28"/>
          <w:lang w:eastAsia="zh-CN"/>
        </w:rPr>
        <w:t>绩效评价指标分析</w:t>
      </w:r>
      <w:bookmarkEnd w:id="71"/>
    </w:p>
    <w:p w:rsidR="00511EC9" w:rsidRDefault="00840E29">
      <w:pPr>
        <w:pStyle w:val="2"/>
        <w:adjustRightInd/>
        <w:snapToGrid/>
        <w:ind w:leftChars="0" w:left="0" w:firstLineChars="200" w:firstLine="562"/>
        <w:jc w:val="both"/>
        <w:outlineLvl w:val="1"/>
        <w:rPr>
          <w:rFonts w:ascii="宋体" w:eastAsia="宋体" w:hAnsi="宋体" w:cs="宋体"/>
          <w:b/>
          <w:bCs/>
          <w:color w:val="auto"/>
          <w:szCs w:val="28"/>
          <w:lang w:eastAsia="zh-CN"/>
        </w:rPr>
      </w:pPr>
      <w:bookmarkStart w:id="72" w:name="_Toc30598"/>
      <w:bookmarkStart w:id="73" w:name="_Toc6409"/>
      <w:bookmarkStart w:id="74" w:name="_Toc2028"/>
      <w:bookmarkStart w:id="75" w:name="_Toc28977"/>
      <w:bookmarkStart w:id="76" w:name="_Toc9275"/>
      <w:r>
        <w:rPr>
          <w:rFonts w:ascii="宋体" w:eastAsia="宋体" w:hAnsi="宋体" w:cs="宋体" w:hint="eastAsia"/>
          <w:b/>
          <w:bCs/>
          <w:color w:val="auto"/>
          <w:szCs w:val="28"/>
          <w:lang w:eastAsia="zh-CN"/>
        </w:rPr>
        <w:t>（一）项目决策情况</w:t>
      </w:r>
      <w:bookmarkEnd w:id="72"/>
      <w:bookmarkEnd w:id="73"/>
      <w:bookmarkEnd w:id="74"/>
      <w:bookmarkEnd w:id="75"/>
      <w:bookmarkEnd w:id="76"/>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该指标分值</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17</w:t>
      </w:r>
      <w:r>
        <w:rPr>
          <w:rFonts w:ascii="宋体" w:eastAsia="宋体" w:hAnsi="宋体" w:cs="宋体" w:hint="eastAsia"/>
          <w:color w:val="auto"/>
          <w:sz w:val="28"/>
          <w:szCs w:val="28"/>
          <w:lang w:eastAsia="zh-CN"/>
        </w:rPr>
        <w:t>分，得分率为</w:t>
      </w:r>
      <w:r>
        <w:rPr>
          <w:rFonts w:ascii="宋体" w:eastAsia="宋体" w:hAnsi="宋体" w:cs="宋体" w:hint="eastAsia"/>
          <w:color w:val="auto"/>
          <w:sz w:val="28"/>
          <w:szCs w:val="28"/>
          <w:lang w:eastAsia="zh-CN"/>
        </w:rPr>
        <w:t>85%</w:t>
      </w:r>
      <w:r>
        <w:rPr>
          <w:rFonts w:ascii="宋体" w:eastAsia="宋体" w:hAnsi="宋体" w:cs="宋体" w:hint="eastAsia"/>
          <w:color w:val="auto"/>
          <w:sz w:val="28"/>
          <w:szCs w:val="28"/>
          <w:lang w:eastAsia="zh-CN"/>
        </w:rPr>
        <w:t>。</w:t>
      </w:r>
    </w:p>
    <w:p w:rsidR="00511EC9" w:rsidRDefault="00840E29">
      <w:pPr>
        <w:spacing w:before="43" w:line="221" w:lineRule="auto"/>
        <w:ind w:left="684"/>
        <w:outlineLvl w:val="2"/>
        <w:rPr>
          <w:rFonts w:ascii="宋体" w:eastAsia="宋体" w:hAnsi="宋体" w:cs="宋体"/>
          <w:sz w:val="28"/>
          <w:szCs w:val="28"/>
          <w:lang w:eastAsia="zh-CN"/>
        </w:rPr>
      </w:pPr>
      <w:r>
        <w:rPr>
          <w:rFonts w:ascii="宋体" w:eastAsia="宋体" w:hAnsi="宋体" w:cs="宋体"/>
          <w:b/>
          <w:bCs/>
          <w:spacing w:val="-8"/>
          <w:sz w:val="28"/>
          <w:szCs w:val="28"/>
          <w:lang w:eastAsia="zh-CN"/>
        </w:rPr>
        <w:t>1</w:t>
      </w:r>
      <w:r>
        <w:rPr>
          <w:rFonts w:ascii="宋体" w:eastAsia="宋体" w:hAnsi="宋体" w:cs="宋体" w:hint="eastAsia"/>
          <w:b/>
          <w:bCs/>
          <w:spacing w:val="-8"/>
          <w:sz w:val="28"/>
          <w:szCs w:val="28"/>
          <w:lang w:eastAsia="zh-CN"/>
        </w:rPr>
        <w:t>、</w:t>
      </w:r>
      <w:r>
        <w:rPr>
          <w:rFonts w:ascii="宋体" w:eastAsia="宋体" w:hAnsi="宋体" w:cs="宋体"/>
          <w:b/>
          <w:bCs/>
          <w:spacing w:val="-8"/>
          <w:sz w:val="28"/>
          <w:szCs w:val="28"/>
          <w:lang w:eastAsia="zh-CN"/>
        </w:rPr>
        <w:t>项目立项</w:t>
      </w:r>
    </w:p>
    <w:p w:rsidR="00511EC9" w:rsidRDefault="00840E29">
      <w:pPr>
        <w:spacing w:line="360" w:lineRule="auto"/>
        <w:ind w:firstLineChars="200" w:firstLine="548"/>
        <w:jc w:val="both"/>
        <w:rPr>
          <w:rFonts w:ascii="宋体" w:eastAsia="宋体" w:hAnsi="宋体" w:cs="宋体"/>
          <w:color w:val="auto"/>
          <w:sz w:val="28"/>
          <w:szCs w:val="28"/>
          <w:lang w:eastAsia="zh-CN"/>
        </w:rPr>
      </w:pPr>
      <w:r>
        <w:rPr>
          <w:rFonts w:ascii="宋体" w:eastAsia="宋体" w:hAnsi="宋体" w:cs="宋体" w:hint="eastAsia"/>
          <w:spacing w:val="-3"/>
          <w:sz w:val="28"/>
          <w:szCs w:val="28"/>
          <w:lang w:eastAsia="zh-CN"/>
        </w:rPr>
        <w:t>（</w:t>
      </w:r>
      <w:r>
        <w:rPr>
          <w:rFonts w:ascii="宋体" w:eastAsia="宋体" w:hAnsi="宋体" w:cs="宋体"/>
          <w:spacing w:val="-3"/>
          <w:sz w:val="28"/>
          <w:szCs w:val="28"/>
          <w:lang w:eastAsia="zh-CN"/>
        </w:rPr>
        <w:t>1</w:t>
      </w:r>
      <w:r>
        <w:rPr>
          <w:rFonts w:ascii="宋体" w:eastAsia="宋体" w:hAnsi="宋体" w:cs="宋体" w:hint="eastAsia"/>
          <w:spacing w:val="-3"/>
          <w:sz w:val="28"/>
          <w:szCs w:val="28"/>
          <w:lang w:eastAsia="zh-CN"/>
        </w:rPr>
        <w:t>）</w:t>
      </w:r>
      <w:r>
        <w:rPr>
          <w:rFonts w:ascii="宋体" w:eastAsia="宋体" w:hAnsi="宋体" w:cs="宋体"/>
          <w:spacing w:val="-3"/>
          <w:sz w:val="28"/>
          <w:szCs w:val="28"/>
          <w:lang w:eastAsia="zh-CN"/>
        </w:rPr>
        <w:t>立项依据充分性</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项目根据《中共中央</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lang w:eastAsia="zh-CN"/>
        </w:rPr>
        <w:t>国务院关于深化改革加强食品安全工作的意见》《唐山市落实食品安全党政同责实施意见》（唐办发</w:t>
      </w:r>
      <w:r>
        <w:rPr>
          <w:rFonts w:ascii="宋体" w:eastAsia="宋体" w:hAnsi="宋体" w:cs="宋体" w:hint="eastAsia"/>
          <w:color w:val="auto"/>
          <w:sz w:val="28"/>
          <w:szCs w:val="28"/>
          <w:lang w:eastAsia="zh-CN"/>
        </w:rPr>
        <w:t>[2017]15</w:t>
      </w:r>
      <w:r>
        <w:rPr>
          <w:rFonts w:ascii="宋体" w:eastAsia="宋体" w:hAnsi="宋体" w:cs="宋体" w:hint="eastAsia"/>
          <w:color w:val="auto"/>
          <w:sz w:val="28"/>
          <w:szCs w:val="28"/>
          <w:lang w:eastAsia="zh-CN"/>
        </w:rPr>
        <w:t>号）等文件落实开展工作，立项依据充分。</w:t>
      </w:r>
    </w:p>
    <w:p w:rsidR="00511EC9" w:rsidRDefault="00840E29">
      <w:pPr>
        <w:spacing w:line="360" w:lineRule="auto"/>
        <w:ind w:firstLineChars="200" w:firstLine="544"/>
        <w:jc w:val="both"/>
        <w:rPr>
          <w:rFonts w:ascii="宋体" w:eastAsia="宋体" w:hAnsi="宋体" w:cs="宋体"/>
          <w:color w:val="auto"/>
          <w:sz w:val="28"/>
          <w:szCs w:val="28"/>
          <w:lang w:eastAsia="zh-CN"/>
        </w:rPr>
      </w:pPr>
      <w:r>
        <w:rPr>
          <w:rFonts w:ascii="宋体" w:eastAsia="宋体" w:hAnsi="宋体" w:cs="宋体"/>
          <w:spacing w:val="-4"/>
          <w:sz w:val="28"/>
          <w:szCs w:val="28"/>
          <w:lang w:eastAsia="zh-CN"/>
        </w:rPr>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w:t>
      </w:r>
    </w:p>
    <w:p w:rsidR="00511EC9" w:rsidRDefault="00840E29">
      <w:pPr>
        <w:numPr>
          <w:ilvl w:val="0"/>
          <w:numId w:val="1"/>
        </w:num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立项程序规范</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项目按照规定的程序申请设立，年初申报预算时提交了项目申报书和事前绩效评估报告，评价认为项目审批文件、材料符合相关要求，立项程序规范。</w:t>
      </w:r>
    </w:p>
    <w:p w:rsidR="00511EC9" w:rsidRDefault="00840E29">
      <w:pPr>
        <w:spacing w:line="360" w:lineRule="auto"/>
        <w:ind w:firstLineChars="200" w:firstLine="544"/>
        <w:jc w:val="both"/>
        <w:rPr>
          <w:rFonts w:ascii="宋体" w:eastAsia="宋体" w:hAnsi="宋体" w:cs="宋体"/>
          <w:color w:val="auto"/>
          <w:sz w:val="28"/>
          <w:szCs w:val="28"/>
          <w:lang w:eastAsia="zh-CN"/>
        </w:rPr>
      </w:pPr>
      <w:r>
        <w:rPr>
          <w:rFonts w:ascii="宋体" w:eastAsia="宋体" w:hAnsi="宋体" w:cs="宋体"/>
          <w:spacing w:val="-4"/>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w:t>
      </w:r>
    </w:p>
    <w:p w:rsidR="00511EC9" w:rsidRDefault="00840E29">
      <w:pPr>
        <w:spacing w:before="43" w:line="221" w:lineRule="auto"/>
        <w:ind w:left="684"/>
        <w:outlineLvl w:val="2"/>
        <w:rPr>
          <w:rFonts w:ascii="宋体" w:eastAsia="宋体" w:hAnsi="宋体" w:cs="宋体"/>
          <w:sz w:val="28"/>
          <w:szCs w:val="28"/>
          <w:lang w:eastAsia="zh-CN"/>
        </w:rPr>
      </w:pPr>
      <w:r>
        <w:rPr>
          <w:rFonts w:ascii="宋体" w:eastAsia="宋体" w:hAnsi="宋体" w:cs="宋体" w:hint="eastAsia"/>
          <w:b/>
          <w:bCs/>
          <w:spacing w:val="-8"/>
          <w:sz w:val="28"/>
          <w:szCs w:val="28"/>
          <w:lang w:eastAsia="zh-CN"/>
        </w:rPr>
        <w:t>2</w:t>
      </w:r>
      <w:r>
        <w:rPr>
          <w:rFonts w:ascii="宋体" w:eastAsia="宋体" w:hAnsi="宋体" w:cs="宋体" w:hint="eastAsia"/>
          <w:b/>
          <w:bCs/>
          <w:spacing w:val="-8"/>
          <w:sz w:val="28"/>
          <w:szCs w:val="28"/>
          <w:lang w:eastAsia="zh-CN"/>
        </w:rPr>
        <w:t>、绩效目标</w:t>
      </w:r>
    </w:p>
    <w:p w:rsidR="00511EC9" w:rsidRDefault="00840E29">
      <w:pPr>
        <w:spacing w:line="360" w:lineRule="auto"/>
        <w:ind w:firstLineChars="200" w:firstLine="548"/>
        <w:jc w:val="both"/>
        <w:rPr>
          <w:rFonts w:ascii="宋体" w:eastAsia="宋体" w:hAnsi="宋体" w:cs="宋体"/>
          <w:color w:val="auto"/>
          <w:sz w:val="28"/>
          <w:szCs w:val="28"/>
          <w:lang w:eastAsia="zh-CN"/>
        </w:rPr>
      </w:pPr>
      <w:r>
        <w:rPr>
          <w:rFonts w:ascii="宋体" w:eastAsia="宋体" w:hAnsi="宋体" w:cs="宋体" w:hint="eastAsia"/>
          <w:spacing w:val="-3"/>
          <w:sz w:val="28"/>
          <w:szCs w:val="28"/>
          <w:lang w:eastAsia="zh-CN"/>
        </w:rPr>
        <w:t>（</w:t>
      </w:r>
      <w:r>
        <w:rPr>
          <w:rFonts w:ascii="宋体" w:eastAsia="宋体" w:hAnsi="宋体" w:cs="宋体"/>
          <w:spacing w:val="-3"/>
          <w:sz w:val="28"/>
          <w:szCs w:val="28"/>
          <w:lang w:eastAsia="zh-CN"/>
        </w:rPr>
        <w:t>1</w:t>
      </w:r>
      <w:r>
        <w:rPr>
          <w:rFonts w:ascii="宋体" w:eastAsia="宋体" w:hAnsi="宋体" w:cs="宋体" w:hint="eastAsia"/>
          <w:spacing w:val="-3"/>
          <w:sz w:val="28"/>
          <w:szCs w:val="28"/>
          <w:lang w:eastAsia="zh-CN"/>
        </w:rPr>
        <w:t>）</w:t>
      </w:r>
      <w:r>
        <w:rPr>
          <w:rFonts w:ascii="宋体" w:eastAsia="宋体" w:hAnsi="宋体" w:cs="宋体" w:hint="eastAsia"/>
          <w:spacing w:val="-3"/>
          <w:sz w:val="28"/>
          <w:szCs w:val="28"/>
          <w:lang w:eastAsia="zh-CN"/>
        </w:rPr>
        <w:t>绩效目标合理性</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项目设定了绩效目标，绩效目标指向明确，与实际工作内容具有相关性，项目预期产出效益和效果符合正常的业绩水平，且项目目标与预算确定的项目投资额或资金量相匹配。</w:t>
      </w:r>
    </w:p>
    <w:p w:rsidR="00511EC9" w:rsidRDefault="00840E29">
      <w:pPr>
        <w:spacing w:line="360" w:lineRule="auto"/>
        <w:ind w:firstLineChars="200" w:firstLine="544"/>
        <w:jc w:val="both"/>
        <w:rPr>
          <w:rFonts w:ascii="宋体" w:eastAsia="宋体" w:hAnsi="宋体" w:cs="宋体"/>
          <w:color w:val="auto"/>
          <w:sz w:val="28"/>
          <w:szCs w:val="28"/>
          <w:lang w:eastAsia="zh-CN"/>
        </w:rPr>
      </w:pPr>
      <w:r>
        <w:rPr>
          <w:rFonts w:ascii="宋体" w:eastAsia="宋体" w:hAnsi="宋体" w:cs="宋体"/>
          <w:spacing w:val="-4"/>
          <w:sz w:val="28"/>
          <w:szCs w:val="28"/>
          <w:lang w:eastAsia="zh-CN"/>
        </w:rPr>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w:t>
      </w:r>
    </w:p>
    <w:p w:rsidR="00511EC9" w:rsidRDefault="00840E29">
      <w:pPr>
        <w:spacing w:line="360" w:lineRule="auto"/>
        <w:ind w:firstLineChars="200" w:firstLine="548"/>
        <w:jc w:val="both"/>
        <w:rPr>
          <w:rFonts w:ascii="宋体" w:eastAsia="宋体" w:hAnsi="宋体" w:cs="宋体"/>
          <w:color w:val="auto"/>
          <w:sz w:val="28"/>
          <w:szCs w:val="28"/>
          <w:lang w:eastAsia="zh-CN"/>
        </w:rPr>
      </w:pPr>
      <w:r>
        <w:rPr>
          <w:rFonts w:ascii="宋体" w:eastAsia="宋体" w:hAnsi="宋体" w:cs="宋体" w:hint="eastAsia"/>
          <w:spacing w:val="-3"/>
          <w:sz w:val="28"/>
          <w:szCs w:val="28"/>
          <w:lang w:eastAsia="zh-CN"/>
        </w:rPr>
        <w:t>（</w:t>
      </w:r>
      <w:r>
        <w:rPr>
          <w:rFonts w:ascii="宋体" w:eastAsia="宋体" w:hAnsi="宋体" w:cs="宋体" w:hint="eastAsia"/>
          <w:spacing w:val="-3"/>
          <w:sz w:val="28"/>
          <w:szCs w:val="28"/>
          <w:lang w:eastAsia="zh-CN"/>
        </w:rPr>
        <w:t>2</w:t>
      </w:r>
      <w:r>
        <w:rPr>
          <w:rFonts w:ascii="宋体" w:eastAsia="宋体" w:hAnsi="宋体" w:cs="宋体" w:hint="eastAsia"/>
          <w:spacing w:val="-3"/>
          <w:sz w:val="28"/>
          <w:szCs w:val="28"/>
          <w:lang w:eastAsia="zh-CN"/>
        </w:rPr>
        <w:t>）</w:t>
      </w:r>
      <w:r>
        <w:rPr>
          <w:rFonts w:ascii="宋体" w:eastAsia="宋体" w:hAnsi="宋体" w:cs="宋体" w:hint="eastAsia"/>
          <w:spacing w:val="-3"/>
          <w:sz w:val="28"/>
          <w:szCs w:val="28"/>
          <w:lang w:eastAsia="zh-CN"/>
        </w:rPr>
        <w:t>绩效指标明确性</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项目单位按照要求将项目绩效目标细化分解成了具体的绩效指标，</w:t>
      </w:r>
      <w:r>
        <w:rPr>
          <w:rFonts w:ascii="宋体" w:eastAsia="宋体" w:hAnsi="宋体" w:cs="宋体" w:hint="eastAsia"/>
          <w:color w:val="auto"/>
          <w:sz w:val="28"/>
          <w:szCs w:val="28"/>
          <w:lang w:eastAsia="zh-CN"/>
        </w:rPr>
        <w:lastRenderedPageBreak/>
        <w:t>但</w:t>
      </w:r>
      <w:r>
        <w:rPr>
          <w:rFonts w:ascii="宋体" w:eastAsia="宋体" w:hAnsi="宋体" w:cs="宋体"/>
          <w:color w:val="auto"/>
          <w:sz w:val="28"/>
          <w:szCs w:val="28"/>
          <w:lang w:eastAsia="zh-CN"/>
        </w:rPr>
        <w:t>绩效指标填报不规范，</w:t>
      </w:r>
      <w:r>
        <w:rPr>
          <w:rFonts w:ascii="宋体" w:eastAsia="宋体" w:hAnsi="宋体" w:cs="宋体" w:hint="eastAsia"/>
          <w:color w:val="auto"/>
          <w:sz w:val="28"/>
          <w:szCs w:val="28"/>
          <w:lang w:eastAsia="zh-CN"/>
        </w:rPr>
        <w:t>项目设定的绩效指标未能</w:t>
      </w:r>
      <w:r>
        <w:rPr>
          <w:rFonts w:ascii="宋体" w:eastAsia="宋体" w:hAnsi="宋体" w:cs="宋体"/>
          <w:color w:val="auto"/>
          <w:sz w:val="28"/>
          <w:szCs w:val="28"/>
          <w:lang w:eastAsia="zh-CN"/>
        </w:rPr>
        <w:t>通过清晰、可衡量的指标值予以体现</w:t>
      </w:r>
      <w:r>
        <w:rPr>
          <w:rFonts w:ascii="宋体" w:eastAsia="宋体" w:hAnsi="宋体" w:cs="宋体" w:hint="eastAsia"/>
          <w:color w:val="auto"/>
          <w:sz w:val="28"/>
          <w:szCs w:val="28"/>
          <w:lang w:eastAsia="zh-CN"/>
        </w:rPr>
        <w:t>，</w:t>
      </w:r>
      <w:r>
        <w:rPr>
          <w:rFonts w:ascii="宋体" w:eastAsia="宋体" w:hAnsi="宋体" w:cs="宋体"/>
          <w:color w:val="auto"/>
          <w:sz w:val="28"/>
          <w:szCs w:val="28"/>
          <w:lang w:eastAsia="zh-CN"/>
        </w:rPr>
        <w:t>且设置的三级指标未与项目目标任务数或计划数相对应</w:t>
      </w:r>
      <w:r>
        <w:rPr>
          <w:rFonts w:ascii="宋体" w:eastAsia="宋体" w:hAnsi="宋体" w:cs="宋体" w:hint="eastAsia"/>
          <w:color w:val="auto"/>
          <w:sz w:val="28"/>
          <w:szCs w:val="28"/>
          <w:lang w:eastAsia="zh-CN"/>
        </w:rPr>
        <w:t>，无法对项目开展进行明确、有效的指导，根据评分标准，扣减</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spacing w:line="360" w:lineRule="auto"/>
        <w:ind w:firstLineChars="200" w:firstLine="544"/>
        <w:jc w:val="both"/>
        <w:rPr>
          <w:rFonts w:ascii="宋体" w:eastAsia="宋体" w:hAnsi="宋体" w:cs="宋体"/>
          <w:color w:val="auto"/>
          <w:sz w:val="28"/>
          <w:szCs w:val="28"/>
          <w:lang w:eastAsia="zh-CN"/>
        </w:rPr>
      </w:pPr>
      <w:r>
        <w:rPr>
          <w:rFonts w:ascii="宋体" w:eastAsia="宋体" w:hAnsi="宋体" w:cs="宋体"/>
          <w:spacing w:val="-4"/>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分。</w:t>
      </w:r>
    </w:p>
    <w:p w:rsidR="00511EC9" w:rsidRDefault="00840E29">
      <w:pPr>
        <w:spacing w:before="43" w:line="221" w:lineRule="auto"/>
        <w:ind w:left="684"/>
        <w:outlineLvl w:val="2"/>
        <w:rPr>
          <w:rFonts w:ascii="宋体" w:eastAsia="宋体" w:hAnsi="宋体" w:cs="宋体"/>
          <w:color w:val="auto"/>
          <w:sz w:val="28"/>
          <w:szCs w:val="28"/>
          <w:lang w:eastAsia="zh-CN"/>
        </w:rPr>
      </w:pPr>
      <w:r>
        <w:rPr>
          <w:rFonts w:ascii="宋体" w:eastAsia="宋体" w:hAnsi="宋体" w:cs="宋体" w:hint="eastAsia"/>
          <w:b/>
          <w:bCs/>
          <w:spacing w:val="-8"/>
          <w:sz w:val="28"/>
          <w:szCs w:val="28"/>
          <w:lang w:eastAsia="zh-CN"/>
        </w:rPr>
        <w:t>3</w:t>
      </w:r>
      <w:r>
        <w:rPr>
          <w:rFonts w:ascii="宋体" w:eastAsia="宋体" w:hAnsi="宋体" w:cs="宋体" w:hint="eastAsia"/>
          <w:b/>
          <w:bCs/>
          <w:spacing w:val="-8"/>
          <w:sz w:val="28"/>
          <w:szCs w:val="28"/>
          <w:lang w:eastAsia="zh-CN"/>
        </w:rPr>
        <w:t>、资金投入</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）预算编制科学性</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根据被评价单位提供的预算明细及测算说明，申请预算共包括六方面工作内容，其中公安局检测任务，食品、药品委托检测费及医院室内洁净度检测费无测算依据，扣减</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分。</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numPr>
          <w:ilvl w:val="0"/>
          <w:numId w:val="2"/>
        </w:num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资金分配合理性</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被评价单位提供了《食药抽检经费项目预算明细及测算说明》，食药抽检经费预算资金分配依据充分，资金分配额度合理，与项目单位和地方实际相适应。</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w:t>
      </w:r>
    </w:p>
    <w:p w:rsidR="00511EC9" w:rsidRDefault="00840E29">
      <w:pPr>
        <w:pStyle w:val="2"/>
        <w:numPr>
          <w:ilvl w:val="0"/>
          <w:numId w:val="3"/>
        </w:numPr>
        <w:adjustRightInd/>
        <w:snapToGrid/>
        <w:ind w:leftChars="0" w:left="0" w:firstLineChars="200" w:firstLine="562"/>
        <w:jc w:val="both"/>
        <w:outlineLvl w:val="1"/>
        <w:rPr>
          <w:rFonts w:ascii="宋体" w:eastAsia="宋体" w:hAnsi="宋体" w:cs="宋体"/>
          <w:b/>
          <w:bCs/>
          <w:color w:val="auto"/>
          <w:szCs w:val="28"/>
          <w:lang w:eastAsia="zh-CN"/>
        </w:rPr>
      </w:pPr>
      <w:bookmarkStart w:id="77" w:name="_Toc28479"/>
      <w:bookmarkStart w:id="78" w:name="_Toc4004"/>
      <w:bookmarkStart w:id="79" w:name="_Toc22685"/>
      <w:bookmarkStart w:id="80" w:name="_Toc3454"/>
      <w:bookmarkStart w:id="81" w:name="_Toc28619"/>
      <w:r>
        <w:rPr>
          <w:rFonts w:ascii="宋体" w:eastAsia="宋体" w:hAnsi="宋体" w:cs="宋体" w:hint="eastAsia"/>
          <w:b/>
          <w:bCs/>
          <w:color w:val="auto"/>
          <w:szCs w:val="28"/>
          <w:lang w:eastAsia="zh-CN"/>
        </w:rPr>
        <w:t>项目过程情况</w:t>
      </w:r>
      <w:bookmarkEnd w:id="77"/>
      <w:bookmarkEnd w:id="78"/>
      <w:bookmarkEnd w:id="79"/>
      <w:bookmarkEnd w:id="80"/>
      <w:bookmarkEnd w:id="81"/>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该指标分值</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15</w:t>
      </w:r>
      <w:r>
        <w:rPr>
          <w:rFonts w:ascii="宋体" w:eastAsia="宋体" w:hAnsi="宋体" w:cs="宋体" w:hint="eastAsia"/>
          <w:color w:val="auto"/>
          <w:sz w:val="28"/>
          <w:szCs w:val="28"/>
          <w:lang w:eastAsia="zh-CN"/>
        </w:rPr>
        <w:t>分，得分率为</w:t>
      </w:r>
      <w:r>
        <w:rPr>
          <w:rFonts w:ascii="宋体" w:eastAsia="宋体" w:hAnsi="宋体" w:cs="宋体" w:hint="eastAsia"/>
          <w:color w:val="auto"/>
          <w:sz w:val="28"/>
          <w:szCs w:val="28"/>
          <w:lang w:eastAsia="zh-CN"/>
        </w:rPr>
        <w:t>75%</w:t>
      </w:r>
      <w:r>
        <w:rPr>
          <w:rFonts w:ascii="宋体" w:eastAsia="宋体" w:hAnsi="宋体" w:cs="宋体" w:hint="eastAsia"/>
          <w:color w:val="auto"/>
          <w:sz w:val="28"/>
          <w:szCs w:val="28"/>
          <w:lang w:eastAsia="zh-CN"/>
        </w:rPr>
        <w:t>。</w:t>
      </w:r>
    </w:p>
    <w:p w:rsidR="00511EC9" w:rsidRDefault="00840E29">
      <w:pPr>
        <w:spacing w:before="43" w:line="221" w:lineRule="auto"/>
        <w:ind w:left="684"/>
        <w:outlineLvl w:val="2"/>
        <w:rPr>
          <w:rFonts w:ascii="宋体" w:eastAsia="宋体" w:hAnsi="宋体" w:cs="宋体"/>
          <w:color w:val="auto"/>
          <w:sz w:val="28"/>
          <w:szCs w:val="28"/>
          <w:lang w:eastAsia="zh-CN"/>
        </w:rPr>
      </w:pPr>
      <w:r>
        <w:rPr>
          <w:rFonts w:ascii="宋体" w:eastAsia="宋体" w:hAnsi="宋体" w:cs="宋体" w:hint="eastAsia"/>
          <w:b/>
          <w:bCs/>
          <w:spacing w:val="-8"/>
          <w:sz w:val="28"/>
          <w:szCs w:val="28"/>
          <w:lang w:eastAsia="zh-CN"/>
        </w:rPr>
        <w:t>1</w:t>
      </w:r>
      <w:r>
        <w:rPr>
          <w:rFonts w:ascii="宋体" w:eastAsia="宋体" w:hAnsi="宋体" w:cs="宋体" w:hint="eastAsia"/>
          <w:b/>
          <w:bCs/>
          <w:spacing w:val="-8"/>
          <w:sz w:val="28"/>
          <w:szCs w:val="28"/>
          <w:lang w:eastAsia="zh-CN"/>
        </w:rPr>
        <w:t>、资金管理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）资金到位率</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根据提供的财务资料，</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年度食药抽检经费项目预算资金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万元，到位资金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万元，资金到位率为</w:t>
      </w:r>
      <w:r>
        <w:rPr>
          <w:rFonts w:ascii="宋体" w:eastAsia="宋体" w:hAnsi="宋体" w:cs="宋体" w:hint="eastAsia"/>
          <w:color w:val="auto"/>
          <w:sz w:val="28"/>
          <w:szCs w:val="28"/>
          <w:lang w:eastAsia="zh-CN"/>
        </w:rPr>
        <w:t>100%</w:t>
      </w:r>
      <w:r>
        <w:rPr>
          <w:rFonts w:ascii="宋体" w:eastAsia="宋体" w:hAnsi="宋体" w:cs="宋体" w:hint="eastAsia"/>
          <w:color w:val="auto"/>
          <w:sz w:val="28"/>
          <w:szCs w:val="28"/>
          <w:lang w:eastAsia="zh-CN"/>
        </w:rPr>
        <w:t>。</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lastRenderedPageBreak/>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）预算执行率</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根据提供的财务资料，</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年度食药抽检经费项目预算资金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万元，到位资金</w:t>
      </w:r>
      <w:r>
        <w:rPr>
          <w:rFonts w:ascii="宋体" w:eastAsia="宋体" w:hAnsi="宋体" w:cs="宋体" w:hint="eastAsia"/>
          <w:color w:val="auto"/>
          <w:sz w:val="28"/>
          <w:szCs w:val="28"/>
          <w:lang w:eastAsia="zh-CN"/>
        </w:rPr>
        <w:t>1000</w:t>
      </w:r>
      <w:r>
        <w:rPr>
          <w:rFonts w:ascii="宋体" w:eastAsia="宋体" w:hAnsi="宋体" w:cs="宋体" w:hint="eastAsia"/>
          <w:color w:val="auto"/>
          <w:sz w:val="28"/>
          <w:szCs w:val="28"/>
          <w:lang w:eastAsia="zh-CN"/>
        </w:rPr>
        <w:t>万元，截止</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月底支出</w:t>
      </w:r>
      <w:r>
        <w:rPr>
          <w:rFonts w:ascii="宋体" w:eastAsia="宋体" w:hAnsi="宋体" w:cs="宋体" w:hint="eastAsia"/>
          <w:color w:val="auto"/>
          <w:sz w:val="28"/>
          <w:szCs w:val="28"/>
          <w:lang w:eastAsia="zh-CN"/>
        </w:rPr>
        <w:t>999.99</w:t>
      </w:r>
      <w:r>
        <w:rPr>
          <w:rFonts w:ascii="宋体" w:eastAsia="宋体" w:hAnsi="宋体" w:cs="宋体" w:hint="eastAsia"/>
          <w:color w:val="auto"/>
          <w:sz w:val="28"/>
          <w:szCs w:val="28"/>
          <w:lang w:eastAsia="zh-CN"/>
        </w:rPr>
        <w:t>万元，预算执行率</w:t>
      </w:r>
      <w:r>
        <w:rPr>
          <w:rFonts w:ascii="宋体" w:eastAsia="宋体" w:hAnsi="宋体" w:cs="宋体" w:hint="eastAsia"/>
          <w:color w:val="auto"/>
          <w:sz w:val="28"/>
          <w:szCs w:val="28"/>
          <w:lang w:eastAsia="zh-CN"/>
        </w:rPr>
        <w:t>99.99%</w:t>
      </w:r>
      <w:r>
        <w:rPr>
          <w:rFonts w:ascii="宋体" w:eastAsia="宋体" w:hAnsi="宋体" w:cs="宋体" w:hint="eastAsia"/>
          <w:color w:val="auto"/>
          <w:sz w:val="28"/>
          <w:szCs w:val="28"/>
          <w:lang w:eastAsia="zh-CN"/>
        </w:rPr>
        <w:t>。</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w:t>
      </w:r>
    </w:p>
    <w:p w:rsidR="00511EC9" w:rsidRDefault="00840E29">
      <w:pPr>
        <w:numPr>
          <w:ilvl w:val="0"/>
          <w:numId w:val="2"/>
        </w:num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资金使用合规性</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食药抽检经费项目</w:t>
      </w:r>
      <w:r>
        <w:rPr>
          <w:rFonts w:ascii="宋体" w:eastAsia="宋体" w:hAnsi="宋体" w:cs="宋体" w:hint="eastAsia"/>
          <w:color w:val="auto"/>
          <w:sz w:val="28"/>
          <w:szCs w:val="28"/>
          <w:lang w:eastAsia="zh-CN"/>
        </w:rPr>
        <w:t>资金使用符合国家财经法规和财务管理制度以及有关专项资金管理办法的规定，资金的拨付有完整的审批程序和手续，符合项目预算批复的用途，不存在截留、挤占、挪用、虚列支出等情况。</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spacing w:before="43" w:line="221" w:lineRule="auto"/>
        <w:ind w:left="684"/>
        <w:outlineLvl w:val="2"/>
        <w:rPr>
          <w:rFonts w:ascii="宋体" w:eastAsia="宋体" w:hAnsi="宋体" w:cs="宋体"/>
          <w:color w:val="auto"/>
          <w:sz w:val="28"/>
          <w:szCs w:val="28"/>
          <w:lang w:eastAsia="zh-CN"/>
        </w:rPr>
      </w:pPr>
      <w:r>
        <w:rPr>
          <w:rFonts w:ascii="宋体" w:eastAsia="宋体" w:hAnsi="宋体" w:cs="宋体" w:hint="eastAsia"/>
          <w:b/>
          <w:bCs/>
          <w:spacing w:val="-8"/>
          <w:sz w:val="28"/>
          <w:szCs w:val="28"/>
          <w:lang w:eastAsia="zh-CN"/>
        </w:rPr>
        <w:t>2</w:t>
      </w:r>
      <w:r>
        <w:rPr>
          <w:rFonts w:ascii="宋体" w:eastAsia="宋体" w:hAnsi="宋体" w:cs="宋体" w:hint="eastAsia"/>
          <w:b/>
          <w:bCs/>
          <w:spacing w:val="-8"/>
          <w:sz w:val="28"/>
          <w:szCs w:val="28"/>
          <w:lang w:eastAsia="zh-CN"/>
        </w:rPr>
        <w:t>、组织实施</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）管理制度健全性</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具有相应的财务和业务管理制度，其中财务管理制度合法、合规、完整，并得到了有效执行；业务管理制度方面，《实验室试剂耗材管理制度》不够完整全面，主要体现在几个方面，一是制度标准缺失，制度没有统一的文本、内容样式，例如该制度中提到领用耗材需填写使用登记表，但制度中并未给出统一文本；二是职责划分不明确，对于相关人员的职责未进行明确的界定；三是未建立有效的监督和反馈机制，根据评分标准，扣减</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numPr>
          <w:ilvl w:val="0"/>
          <w:numId w:val="4"/>
        </w:num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lastRenderedPageBreak/>
        <w:t>制度执行有效性</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存货盘点未按照《实验室试剂耗材管理制度》严格开展，被评价单位只提供了年</w:t>
      </w:r>
      <w:r>
        <w:rPr>
          <w:rFonts w:ascii="宋体" w:eastAsia="宋体" w:hAnsi="宋体" w:cs="宋体" w:hint="eastAsia"/>
          <w:color w:val="auto"/>
          <w:sz w:val="28"/>
          <w:szCs w:val="28"/>
          <w:lang w:eastAsia="zh-CN"/>
        </w:rPr>
        <w:t>末仓库盘点表，且未见盘点人员签字，在货物领取时也未进行填表登记，出库未按照规定流程审批，制度执行有效性较差，</w:t>
      </w:r>
      <w:r>
        <w:rPr>
          <w:rFonts w:ascii="宋体" w:eastAsia="宋体" w:hAnsi="宋体" w:cs="宋体" w:hint="eastAsia"/>
          <w:color w:val="auto"/>
          <w:sz w:val="28"/>
          <w:szCs w:val="28"/>
          <w:lang w:eastAsia="zh-CN"/>
        </w:rPr>
        <w:t>根据评分标准，扣减</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4</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numPr>
          <w:ilvl w:val="0"/>
          <w:numId w:val="4"/>
        </w:num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项目绩效自评</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项目主管单位和项目实施单位按照要求组织开展了绩效自评工作，但自评报告缺少与自评表相对应的绩效指标分析内容，数量指标没有数据支撑，绩效自评质量有待提高，根据评分标准，扣</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分。</w:t>
      </w:r>
    </w:p>
    <w:p w:rsidR="00511EC9" w:rsidRDefault="00840E29">
      <w:pPr>
        <w:pStyle w:val="2"/>
        <w:adjustRightInd/>
        <w:snapToGrid/>
        <w:spacing w:line="580" w:lineRule="exact"/>
        <w:ind w:leftChars="0" w:left="0" w:firstLineChars="200" w:firstLine="562"/>
        <w:jc w:val="both"/>
        <w:outlineLvl w:val="1"/>
        <w:rPr>
          <w:rFonts w:ascii="宋体" w:eastAsia="宋体" w:hAnsi="宋体" w:cs="宋体"/>
          <w:b/>
          <w:bCs/>
          <w:color w:val="auto"/>
          <w:szCs w:val="28"/>
          <w:lang w:eastAsia="zh-CN"/>
        </w:rPr>
      </w:pPr>
      <w:bookmarkStart w:id="82" w:name="_Toc1419"/>
      <w:bookmarkStart w:id="83" w:name="_Toc25942"/>
      <w:bookmarkStart w:id="84" w:name="_Toc1708"/>
      <w:bookmarkStart w:id="85" w:name="_Toc7913"/>
      <w:bookmarkStart w:id="86" w:name="_Toc4260"/>
      <w:r>
        <w:rPr>
          <w:rFonts w:ascii="宋体" w:eastAsia="宋体" w:hAnsi="宋体" w:cs="宋体" w:hint="eastAsia"/>
          <w:b/>
          <w:bCs/>
          <w:color w:val="auto"/>
          <w:szCs w:val="28"/>
          <w:lang w:eastAsia="zh-CN"/>
        </w:rPr>
        <w:t>（三）项目产出情况</w:t>
      </w:r>
      <w:bookmarkEnd w:id="82"/>
      <w:bookmarkEnd w:id="83"/>
      <w:bookmarkEnd w:id="84"/>
      <w:bookmarkEnd w:id="85"/>
      <w:bookmarkEnd w:id="86"/>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该指标分值</w:t>
      </w:r>
      <w:r>
        <w:rPr>
          <w:rFonts w:ascii="宋体" w:eastAsia="宋体" w:hAnsi="宋体" w:cs="宋体" w:hint="eastAsia"/>
          <w:color w:val="auto"/>
          <w:szCs w:val="28"/>
          <w:lang w:eastAsia="zh-CN"/>
        </w:rPr>
        <w:t>40</w:t>
      </w:r>
      <w:r>
        <w:rPr>
          <w:rFonts w:ascii="宋体" w:eastAsia="宋体" w:hAnsi="宋体" w:cs="宋体" w:hint="eastAsia"/>
          <w:color w:val="auto"/>
          <w:szCs w:val="28"/>
          <w:lang w:eastAsia="zh-CN"/>
        </w:rPr>
        <w:t>分，评价得分</w:t>
      </w:r>
      <w:r>
        <w:rPr>
          <w:rFonts w:ascii="宋体" w:eastAsia="宋体" w:hAnsi="宋体" w:cs="宋体" w:hint="eastAsia"/>
          <w:color w:val="auto"/>
          <w:szCs w:val="28"/>
          <w:lang w:eastAsia="zh-CN"/>
        </w:rPr>
        <w:t>36</w:t>
      </w:r>
      <w:r>
        <w:rPr>
          <w:rFonts w:ascii="宋体" w:eastAsia="宋体" w:hAnsi="宋体" w:cs="宋体" w:hint="eastAsia"/>
          <w:color w:val="auto"/>
          <w:szCs w:val="28"/>
          <w:lang w:eastAsia="zh-CN"/>
        </w:rPr>
        <w:t>分</w:t>
      </w:r>
      <w:bookmarkStart w:id="87" w:name="_Toc21538"/>
      <w:bookmarkStart w:id="88" w:name="_Toc10879"/>
      <w:bookmarkStart w:id="89" w:name="_Toc8192"/>
      <w:bookmarkStart w:id="90" w:name="_Toc4631"/>
      <w:r>
        <w:rPr>
          <w:rFonts w:ascii="宋体" w:eastAsia="宋体" w:hAnsi="宋体" w:cs="宋体" w:hint="eastAsia"/>
          <w:color w:val="auto"/>
          <w:szCs w:val="28"/>
          <w:lang w:eastAsia="zh-CN"/>
        </w:rPr>
        <w:t>，得分率为</w:t>
      </w:r>
      <w:r>
        <w:rPr>
          <w:rFonts w:ascii="宋体" w:eastAsia="宋体" w:hAnsi="宋体" w:cs="宋体" w:hint="eastAsia"/>
          <w:color w:val="auto"/>
          <w:szCs w:val="28"/>
          <w:lang w:eastAsia="zh-CN"/>
        </w:rPr>
        <w:t>90%</w:t>
      </w:r>
      <w:r>
        <w:rPr>
          <w:rFonts w:ascii="宋体" w:eastAsia="宋体" w:hAnsi="宋体" w:cs="宋体" w:hint="eastAsia"/>
          <w:color w:val="auto"/>
          <w:szCs w:val="28"/>
          <w:lang w:eastAsia="zh-CN"/>
        </w:rPr>
        <w:t>。</w:t>
      </w:r>
    </w:p>
    <w:p w:rsidR="00511EC9" w:rsidRDefault="00840E29">
      <w:pPr>
        <w:spacing w:before="43" w:line="221" w:lineRule="auto"/>
        <w:ind w:left="684"/>
        <w:outlineLvl w:val="2"/>
        <w:rPr>
          <w:rFonts w:ascii="宋体" w:eastAsia="宋体" w:hAnsi="宋体" w:cs="宋体"/>
          <w:color w:val="auto"/>
          <w:sz w:val="28"/>
          <w:szCs w:val="28"/>
          <w:lang w:eastAsia="zh-CN"/>
        </w:rPr>
      </w:pPr>
      <w:r>
        <w:rPr>
          <w:rFonts w:ascii="宋体" w:eastAsia="宋体" w:hAnsi="宋体" w:cs="宋体" w:hint="eastAsia"/>
          <w:b/>
          <w:bCs/>
          <w:spacing w:val="-8"/>
          <w:sz w:val="28"/>
          <w:szCs w:val="28"/>
          <w:lang w:eastAsia="zh-CN"/>
        </w:rPr>
        <w:t>1</w:t>
      </w:r>
      <w:r>
        <w:rPr>
          <w:rFonts w:ascii="宋体" w:eastAsia="宋体" w:hAnsi="宋体" w:cs="宋体" w:hint="eastAsia"/>
          <w:b/>
          <w:bCs/>
          <w:spacing w:val="-8"/>
          <w:sz w:val="28"/>
          <w:szCs w:val="28"/>
          <w:lang w:eastAsia="zh-CN"/>
        </w:rPr>
        <w:t>、产出数量</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产出数量方面，项目内容共计六项，分别为：</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w:t>
      </w:r>
      <w:r>
        <w:rPr>
          <w:rFonts w:ascii="宋体" w:eastAsia="宋体" w:hAnsi="宋体" w:cs="宋体" w:hint="eastAsia"/>
          <w:color w:val="auto"/>
          <w:szCs w:val="28"/>
          <w:lang w:eastAsia="zh-CN"/>
        </w:rPr>
        <w:t>1</w:t>
      </w:r>
      <w:r>
        <w:rPr>
          <w:rFonts w:ascii="宋体" w:eastAsia="宋体" w:hAnsi="宋体" w:cs="宋体" w:hint="eastAsia"/>
          <w:color w:val="auto"/>
          <w:szCs w:val="28"/>
          <w:lang w:eastAsia="zh-CN"/>
        </w:rPr>
        <w:t>）公安局任务完成率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公安局检测任务，要求根据公安局实际需要开展检测任务。</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根据唐山市食品药品综合检验检测中心提供的资料，</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年实际开展了公安局委托检测</w:t>
      </w:r>
      <w:r>
        <w:rPr>
          <w:rFonts w:ascii="宋体" w:eastAsia="宋体" w:hAnsi="宋体" w:cs="宋体" w:hint="eastAsia"/>
          <w:color w:val="auto"/>
          <w:szCs w:val="28"/>
          <w:lang w:eastAsia="zh-CN"/>
        </w:rPr>
        <w:t>316</w:t>
      </w:r>
      <w:r>
        <w:rPr>
          <w:rFonts w:ascii="宋体" w:eastAsia="宋体" w:hAnsi="宋体" w:cs="宋体" w:hint="eastAsia"/>
          <w:color w:val="auto"/>
          <w:szCs w:val="28"/>
          <w:lang w:eastAsia="zh-CN"/>
        </w:rPr>
        <w:t>批次，其中食品场所检测</w:t>
      </w:r>
      <w:r>
        <w:rPr>
          <w:rFonts w:ascii="宋体" w:eastAsia="宋体" w:hAnsi="宋体" w:cs="宋体" w:hint="eastAsia"/>
          <w:color w:val="auto"/>
          <w:szCs w:val="28"/>
          <w:lang w:eastAsia="zh-CN"/>
        </w:rPr>
        <w:t>148</w:t>
      </w:r>
      <w:r>
        <w:rPr>
          <w:rFonts w:ascii="宋体" w:eastAsia="宋体" w:hAnsi="宋体" w:cs="宋体" w:hint="eastAsia"/>
          <w:color w:val="auto"/>
          <w:szCs w:val="28"/>
          <w:lang w:eastAsia="zh-CN"/>
        </w:rPr>
        <w:t>批次，药品场所检测</w:t>
      </w:r>
      <w:r>
        <w:rPr>
          <w:rFonts w:ascii="宋体" w:eastAsia="宋体" w:hAnsi="宋体" w:cs="宋体" w:hint="eastAsia"/>
          <w:color w:val="auto"/>
          <w:szCs w:val="28"/>
          <w:lang w:eastAsia="zh-CN"/>
        </w:rPr>
        <w:t>91</w:t>
      </w:r>
      <w:r>
        <w:rPr>
          <w:rFonts w:ascii="宋体" w:eastAsia="宋体" w:hAnsi="宋体" w:cs="宋体" w:hint="eastAsia"/>
          <w:color w:val="auto"/>
          <w:szCs w:val="28"/>
          <w:lang w:eastAsia="zh-CN"/>
        </w:rPr>
        <w:t>批次，主场所检测</w:t>
      </w:r>
      <w:r>
        <w:rPr>
          <w:rFonts w:ascii="宋体" w:eastAsia="宋体" w:hAnsi="宋体" w:cs="宋体" w:hint="eastAsia"/>
          <w:color w:val="auto"/>
          <w:szCs w:val="28"/>
          <w:lang w:eastAsia="zh-CN"/>
        </w:rPr>
        <w:t>122</w:t>
      </w:r>
      <w:r>
        <w:rPr>
          <w:rFonts w:ascii="宋体" w:eastAsia="宋体" w:hAnsi="宋体" w:cs="宋体" w:hint="eastAsia"/>
          <w:color w:val="auto"/>
          <w:szCs w:val="28"/>
          <w:lang w:eastAsia="zh-CN"/>
        </w:rPr>
        <w:t>批次。</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w:t>
      </w: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）粮油、食用林产品任务完成率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lastRenderedPageBreak/>
        <w:t>年初计划：粮油产品、食用林产品、生产投入品及产地环境检测，</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年计划安排抽检任务合计约</w:t>
      </w:r>
      <w:r>
        <w:rPr>
          <w:rFonts w:ascii="宋体" w:eastAsia="宋体" w:hAnsi="宋体" w:cs="宋体" w:hint="eastAsia"/>
          <w:color w:val="auto"/>
          <w:szCs w:val="28"/>
          <w:lang w:eastAsia="zh-CN"/>
        </w:rPr>
        <w:t>1300</w:t>
      </w:r>
      <w:r>
        <w:rPr>
          <w:rFonts w:ascii="宋体" w:eastAsia="宋体" w:hAnsi="宋体" w:cs="宋体" w:hint="eastAsia"/>
          <w:color w:val="auto"/>
          <w:szCs w:val="28"/>
          <w:lang w:eastAsia="zh-CN"/>
        </w:rPr>
        <w:t>批。</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根据唐山市食品药品综合检验检测中心提供的资料，</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年实际抽检任务中板栗抽检完成情况为</w:t>
      </w:r>
      <w:r>
        <w:rPr>
          <w:rFonts w:ascii="宋体" w:eastAsia="宋体" w:hAnsi="宋体" w:cs="宋体" w:hint="eastAsia"/>
          <w:color w:val="auto"/>
          <w:szCs w:val="28"/>
          <w:lang w:eastAsia="zh-CN"/>
        </w:rPr>
        <w:t>148</w:t>
      </w:r>
      <w:r>
        <w:rPr>
          <w:rFonts w:ascii="宋体" w:eastAsia="宋体" w:hAnsi="宋体" w:cs="宋体" w:hint="eastAsia"/>
          <w:color w:val="auto"/>
          <w:szCs w:val="28"/>
          <w:lang w:eastAsia="zh-CN"/>
        </w:rPr>
        <w:t>批次，核桃抽检完成情况为</w:t>
      </w:r>
      <w:r>
        <w:rPr>
          <w:rFonts w:ascii="宋体" w:eastAsia="宋体" w:hAnsi="宋体" w:cs="宋体" w:hint="eastAsia"/>
          <w:color w:val="auto"/>
          <w:szCs w:val="28"/>
          <w:lang w:eastAsia="zh-CN"/>
        </w:rPr>
        <w:t>481</w:t>
      </w:r>
      <w:r>
        <w:rPr>
          <w:rFonts w:ascii="宋体" w:eastAsia="宋体" w:hAnsi="宋体" w:cs="宋体" w:hint="eastAsia"/>
          <w:color w:val="auto"/>
          <w:szCs w:val="28"/>
          <w:lang w:eastAsia="zh-CN"/>
        </w:rPr>
        <w:t>批次，库存量抽检完成情况为</w:t>
      </w:r>
      <w:r>
        <w:rPr>
          <w:rFonts w:ascii="宋体" w:eastAsia="宋体" w:hAnsi="宋体" w:cs="宋体" w:hint="eastAsia"/>
          <w:color w:val="auto"/>
          <w:szCs w:val="28"/>
          <w:lang w:eastAsia="zh-CN"/>
        </w:rPr>
        <w:t>100</w:t>
      </w:r>
      <w:r>
        <w:rPr>
          <w:rFonts w:ascii="宋体" w:eastAsia="宋体" w:hAnsi="宋体" w:cs="宋体" w:hint="eastAsia"/>
          <w:color w:val="auto"/>
          <w:szCs w:val="28"/>
          <w:lang w:eastAsia="zh-CN"/>
        </w:rPr>
        <w:t>批次，收购花生抽检完成情况为</w:t>
      </w:r>
      <w:r>
        <w:rPr>
          <w:rFonts w:ascii="宋体" w:eastAsia="宋体" w:hAnsi="宋体" w:cs="宋体" w:hint="eastAsia"/>
          <w:color w:val="auto"/>
          <w:szCs w:val="28"/>
          <w:lang w:eastAsia="zh-CN"/>
        </w:rPr>
        <w:t>32</w:t>
      </w:r>
      <w:r>
        <w:rPr>
          <w:rFonts w:ascii="宋体" w:eastAsia="宋体" w:hAnsi="宋体" w:cs="宋体" w:hint="eastAsia"/>
          <w:color w:val="auto"/>
          <w:szCs w:val="28"/>
          <w:lang w:eastAsia="zh-CN"/>
        </w:rPr>
        <w:t>批次，收购玉米抽检完成情况为</w:t>
      </w:r>
      <w:r>
        <w:rPr>
          <w:rFonts w:ascii="宋体" w:eastAsia="宋体" w:hAnsi="宋体" w:cs="宋体" w:hint="eastAsia"/>
          <w:color w:val="auto"/>
          <w:szCs w:val="28"/>
          <w:lang w:eastAsia="zh-CN"/>
        </w:rPr>
        <w:t>359</w:t>
      </w:r>
      <w:r>
        <w:rPr>
          <w:rFonts w:ascii="宋体" w:eastAsia="宋体" w:hAnsi="宋体" w:cs="宋体" w:hint="eastAsia"/>
          <w:color w:val="auto"/>
          <w:szCs w:val="28"/>
          <w:lang w:eastAsia="zh-CN"/>
        </w:rPr>
        <w:t>批次，唐山秋季收购粮食质量安全抽检完成情况为</w:t>
      </w:r>
      <w:r>
        <w:rPr>
          <w:rFonts w:ascii="宋体" w:eastAsia="宋体" w:hAnsi="宋体" w:cs="宋体" w:hint="eastAsia"/>
          <w:color w:val="auto"/>
          <w:szCs w:val="28"/>
          <w:lang w:eastAsia="zh-CN"/>
        </w:rPr>
        <w:t>39</w:t>
      </w:r>
      <w:r>
        <w:rPr>
          <w:rFonts w:ascii="宋体" w:eastAsia="宋体" w:hAnsi="宋体" w:cs="宋体" w:hint="eastAsia"/>
          <w:color w:val="auto"/>
          <w:szCs w:val="28"/>
          <w:lang w:eastAsia="zh-CN"/>
        </w:rPr>
        <w:t>批次，收购小麦抽检完成情况为</w:t>
      </w:r>
      <w:r>
        <w:rPr>
          <w:rFonts w:ascii="宋体" w:eastAsia="宋体" w:hAnsi="宋体" w:cs="宋体" w:hint="eastAsia"/>
          <w:color w:val="auto"/>
          <w:szCs w:val="28"/>
          <w:lang w:eastAsia="zh-CN"/>
        </w:rPr>
        <w:t>96</w:t>
      </w:r>
      <w:r>
        <w:rPr>
          <w:rFonts w:ascii="宋体" w:eastAsia="宋体" w:hAnsi="宋体" w:cs="宋体" w:hint="eastAsia"/>
          <w:color w:val="auto"/>
          <w:szCs w:val="28"/>
          <w:lang w:eastAsia="zh-CN"/>
        </w:rPr>
        <w:t>批次，委托检验完成情况为</w:t>
      </w:r>
      <w:r>
        <w:rPr>
          <w:rFonts w:ascii="宋体" w:eastAsia="宋体" w:hAnsi="宋体" w:cs="宋体" w:hint="eastAsia"/>
          <w:color w:val="auto"/>
          <w:szCs w:val="28"/>
          <w:lang w:eastAsia="zh-CN"/>
        </w:rPr>
        <w:t>157</w:t>
      </w:r>
      <w:r>
        <w:rPr>
          <w:rFonts w:ascii="宋体" w:eastAsia="宋体" w:hAnsi="宋体" w:cs="宋体" w:hint="eastAsia"/>
          <w:color w:val="auto"/>
          <w:szCs w:val="28"/>
          <w:lang w:eastAsia="zh-CN"/>
        </w:rPr>
        <w:t>批次，土壤检测完成情况为</w:t>
      </w:r>
      <w:r>
        <w:rPr>
          <w:rFonts w:ascii="宋体" w:eastAsia="宋体" w:hAnsi="宋体" w:cs="宋体" w:hint="eastAsia"/>
          <w:color w:val="auto"/>
          <w:szCs w:val="28"/>
          <w:lang w:eastAsia="zh-CN"/>
        </w:rPr>
        <w:t>40</w:t>
      </w:r>
      <w:r>
        <w:rPr>
          <w:rFonts w:ascii="宋体" w:eastAsia="宋体" w:hAnsi="宋体" w:cs="宋体" w:hint="eastAsia"/>
          <w:color w:val="auto"/>
          <w:szCs w:val="28"/>
          <w:lang w:eastAsia="zh-CN"/>
        </w:rPr>
        <w:t>批次，共计</w:t>
      </w:r>
      <w:r>
        <w:rPr>
          <w:rFonts w:ascii="宋体" w:eastAsia="宋体" w:hAnsi="宋体" w:cs="宋体" w:hint="eastAsia"/>
          <w:color w:val="auto"/>
          <w:szCs w:val="28"/>
          <w:lang w:eastAsia="zh-CN"/>
        </w:rPr>
        <w:t>1452</w:t>
      </w:r>
      <w:r>
        <w:rPr>
          <w:rFonts w:ascii="宋体" w:eastAsia="宋体" w:hAnsi="宋体" w:cs="宋体" w:hint="eastAsia"/>
          <w:color w:val="auto"/>
          <w:szCs w:val="28"/>
          <w:lang w:eastAsia="zh-CN"/>
        </w:rPr>
        <w:t>批次。</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w:t>
      </w:r>
      <w:r>
        <w:rPr>
          <w:rFonts w:ascii="宋体" w:eastAsia="宋体" w:hAnsi="宋体" w:cs="宋体" w:hint="eastAsia"/>
          <w:color w:val="auto"/>
          <w:szCs w:val="28"/>
          <w:lang w:eastAsia="zh-CN"/>
        </w:rPr>
        <w:t>3</w:t>
      </w:r>
      <w:r>
        <w:rPr>
          <w:rFonts w:ascii="宋体" w:eastAsia="宋体" w:hAnsi="宋体" w:cs="宋体" w:hint="eastAsia"/>
          <w:color w:val="auto"/>
          <w:szCs w:val="28"/>
          <w:lang w:eastAsia="zh-CN"/>
        </w:rPr>
        <w:t>）市场局完成任务率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年初计划：市场局抽样检测，任务数量约</w:t>
      </w:r>
      <w:r>
        <w:rPr>
          <w:rFonts w:ascii="宋体" w:eastAsia="宋体" w:hAnsi="宋体" w:cs="宋体" w:hint="eastAsia"/>
          <w:color w:val="auto"/>
          <w:szCs w:val="28"/>
          <w:lang w:eastAsia="zh-CN"/>
        </w:rPr>
        <w:t>10400</w:t>
      </w:r>
      <w:r>
        <w:rPr>
          <w:rFonts w:ascii="宋体" w:eastAsia="宋体" w:hAnsi="宋体" w:cs="宋体" w:hint="eastAsia"/>
          <w:color w:val="auto"/>
          <w:szCs w:val="28"/>
          <w:lang w:eastAsia="zh-CN"/>
        </w:rPr>
        <w:t>批次。</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w:t>
      </w:r>
      <w:r>
        <w:rPr>
          <w:rFonts w:ascii="宋体" w:eastAsia="宋体" w:hAnsi="宋体" w:cs="宋体" w:hint="eastAsia"/>
          <w:color w:val="auto"/>
          <w:szCs w:val="28"/>
          <w:lang w:eastAsia="zh-CN"/>
        </w:rPr>
        <w:t>品综合检验检测中心提供的资料，</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年实际开展了市场局抽样检测</w:t>
      </w:r>
      <w:r>
        <w:rPr>
          <w:rFonts w:ascii="宋体" w:eastAsia="宋体" w:hAnsi="宋体" w:cs="宋体" w:hint="eastAsia"/>
          <w:color w:val="auto"/>
          <w:szCs w:val="28"/>
          <w:lang w:eastAsia="zh-CN"/>
        </w:rPr>
        <w:t>12312</w:t>
      </w:r>
      <w:r>
        <w:rPr>
          <w:rFonts w:ascii="宋体" w:eastAsia="宋体" w:hAnsi="宋体" w:cs="宋体" w:hint="eastAsia"/>
          <w:color w:val="auto"/>
          <w:szCs w:val="28"/>
          <w:lang w:eastAsia="zh-CN"/>
        </w:rPr>
        <w:t>批次，其中市级抽检</w:t>
      </w:r>
      <w:r>
        <w:rPr>
          <w:rFonts w:ascii="宋体" w:eastAsia="宋体" w:hAnsi="宋体" w:cs="宋体" w:hint="eastAsia"/>
          <w:color w:val="auto"/>
          <w:szCs w:val="28"/>
          <w:lang w:eastAsia="zh-CN"/>
        </w:rPr>
        <w:t>6512</w:t>
      </w:r>
      <w:r>
        <w:rPr>
          <w:rFonts w:ascii="宋体" w:eastAsia="宋体" w:hAnsi="宋体" w:cs="宋体" w:hint="eastAsia"/>
          <w:color w:val="auto"/>
          <w:szCs w:val="28"/>
          <w:lang w:eastAsia="zh-CN"/>
        </w:rPr>
        <w:t>批次，市县农产品检测</w:t>
      </w:r>
      <w:r>
        <w:rPr>
          <w:rFonts w:ascii="宋体" w:eastAsia="宋体" w:hAnsi="宋体" w:cs="宋体" w:hint="eastAsia"/>
          <w:color w:val="auto"/>
          <w:szCs w:val="28"/>
          <w:lang w:eastAsia="zh-CN"/>
        </w:rPr>
        <w:t>4585</w:t>
      </w:r>
      <w:r>
        <w:rPr>
          <w:rFonts w:ascii="宋体" w:eastAsia="宋体" w:hAnsi="宋体" w:cs="宋体" w:hint="eastAsia"/>
          <w:color w:val="auto"/>
          <w:szCs w:val="28"/>
          <w:lang w:eastAsia="zh-CN"/>
        </w:rPr>
        <w:t>批次，县级抽检</w:t>
      </w:r>
      <w:r>
        <w:rPr>
          <w:rFonts w:ascii="宋体" w:eastAsia="宋体" w:hAnsi="宋体" w:cs="宋体" w:hint="eastAsia"/>
          <w:color w:val="auto"/>
          <w:szCs w:val="28"/>
          <w:lang w:eastAsia="zh-CN"/>
        </w:rPr>
        <w:t>1042</w:t>
      </w:r>
      <w:r>
        <w:rPr>
          <w:rFonts w:ascii="宋体" w:eastAsia="宋体" w:hAnsi="宋体" w:cs="宋体" w:hint="eastAsia"/>
          <w:color w:val="auto"/>
          <w:szCs w:val="28"/>
          <w:lang w:eastAsia="zh-CN"/>
        </w:rPr>
        <w:t>批次，特食处抽检</w:t>
      </w:r>
      <w:r>
        <w:rPr>
          <w:rFonts w:ascii="宋体" w:eastAsia="宋体" w:hAnsi="宋体" w:cs="宋体" w:hint="eastAsia"/>
          <w:color w:val="auto"/>
          <w:szCs w:val="28"/>
          <w:lang w:eastAsia="zh-CN"/>
        </w:rPr>
        <w:t>109</w:t>
      </w:r>
      <w:r>
        <w:rPr>
          <w:rFonts w:ascii="宋体" w:eastAsia="宋体" w:hAnsi="宋体" w:cs="宋体" w:hint="eastAsia"/>
          <w:color w:val="auto"/>
          <w:szCs w:val="28"/>
          <w:lang w:eastAsia="zh-CN"/>
        </w:rPr>
        <w:t>批次，线下抽检</w:t>
      </w:r>
      <w:r>
        <w:rPr>
          <w:rFonts w:ascii="宋体" w:eastAsia="宋体" w:hAnsi="宋体" w:cs="宋体" w:hint="eastAsia"/>
          <w:color w:val="auto"/>
          <w:szCs w:val="28"/>
          <w:lang w:eastAsia="zh-CN"/>
        </w:rPr>
        <w:t>64</w:t>
      </w:r>
      <w:r>
        <w:rPr>
          <w:rFonts w:ascii="宋体" w:eastAsia="宋体" w:hAnsi="宋体" w:cs="宋体" w:hint="eastAsia"/>
          <w:color w:val="auto"/>
          <w:szCs w:val="28"/>
          <w:lang w:eastAsia="zh-CN"/>
        </w:rPr>
        <w:t>批次，具体项目详见附件</w:t>
      </w: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分。</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w:t>
      </w:r>
      <w:r>
        <w:rPr>
          <w:rFonts w:ascii="宋体" w:eastAsia="宋体" w:hAnsi="宋体" w:cs="宋体" w:hint="eastAsia"/>
          <w:color w:val="auto"/>
          <w:szCs w:val="28"/>
          <w:lang w:eastAsia="zh-CN"/>
        </w:rPr>
        <w:t>4</w:t>
      </w:r>
      <w:r>
        <w:rPr>
          <w:rFonts w:ascii="宋体" w:eastAsia="宋体" w:hAnsi="宋体" w:cs="宋体" w:hint="eastAsia"/>
          <w:color w:val="auto"/>
          <w:szCs w:val="28"/>
          <w:lang w:eastAsia="zh-CN"/>
        </w:rPr>
        <w:t>）医院洁净度检测完成率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根据唐山市食品药品综合检验检测中心提供的资料，</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年实际进行了</w:t>
      </w:r>
      <w:r>
        <w:rPr>
          <w:rFonts w:ascii="宋体" w:eastAsia="宋体" w:hAnsi="宋体" w:cs="宋体" w:hint="eastAsia"/>
          <w:color w:val="auto"/>
          <w:szCs w:val="28"/>
          <w:lang w:eastAsia="zh-CN"/>
        </w:rPr>
        <w:t>3</w:t>
      </w:r>
      <w:r>
        <w:rPr>
          <w:rFonts w:ascii="宋体" w:eastAsia="宋体" w:hAnsi="宋体" w:cs="宋体" w:hint="eastAsia"/>
          <w:color w:val="auto"/>
          <w:szCs w:val="28"/>
          <w:lang w:eastAsia="zh-CN"/>
        </w:rPr>
        <w:t>次医院室内洁净度检测，分别为开滦总医院</w:t>
      </w:r>
      <w:r>
        <w:rPr>
          <w:rFonts w:ascii="宋体" w:eastAsia="宋体" w:hAnsi="宋体" w:cs="宋体" w:hint="eastAsia"/>
          <w:color w:val="auto"/>
          <w:szCs w:val="28"/>
          <w:lang w:eastAsia="zh-CN"/>
        </w:rPr>
        <w:t>2</w:t>
      </w:r>
      <w:r>
        <w:rPr>
          <w:rFonts w:ascii="宋体" w:eastAsia="宋体" w:hAnsi="宋体" w:cs="宋体" w:hint="eastAsia"/>
          <w:color w:val="auto"/>
          <w:szCs w:val="28"/>
          <w:lang w:eastAsia="zh-CN"/>
        </w:rPr>
        <w:t>次，滦南县医院</w:t>
      </w:r>
      <w:r>
        <w:rPr>
          <w:rFonts w:ascii="宋体" w:eastAsia="宋体" w:hAnsi="宋体" w:cs="宋体" w:hint="eastAsia"/>
          <w:color w:val="auto"/>
          <w:szCs w:val="28"/>
          <w:lang w:eastAsia="zh-CN"/>
        </w:rPr>
        <w:t>1</w:t>
      </w:r>
      <w:r>
        <w:rPr>
          <w:rFonts w:ascii="宋体" w:eastAsia="宋体" w:hAnsi="宋体" w:cs="宋体" w:hint="eastAsia"/>
          <w:color w:val="auto"/>
          <w:szCs w:val="28"/>
          <w:lang w:eastAsia="zh-CN"/>
        </w:rPr>
        <w:t>次。</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lastRenderedPageBreak/>
        <w:t>（</w:t>
      </w:r>
      <w:r>
        <w:rPr>
          <w:rFonts w:ascii="宋体" w:eastAsia="宋体" w:hAnsi="宋体" w:cs="宋体" w:hint="eastAsia"/>
          <w:color w:val="auto"/>
          <w:szCs w:val="28"/>
          <w:lang w:eastAsia="zh-CN"/>
        </w:rPr>
        <w:t>5</w:t>
      </w:r>
      <w:r>
        <w:rPr>
          <w:rFonts w:ascii="宋体" w:eastAsia="宋体" w:hAnsi="宋体" w:cs="宋体" w:hint="eastAsia"/>
          <w:color w:val="auto"/>
          <w:szCs w:val="28"/>
          <w:lang w:eastAsia="zh-CN"/>
        </w:rPr>
        <w:t>）种子检测任务完成率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年初计划：种子质量检测，预计年检测样品</w:t>
      </w:r>
      <w:r>
        <w:rPr>
          <w:rFonts w:ascii="宋体" w:eastAsia="宋体" w:hAnsi="宋体" w:cs="宋体" w:hint="eastAsia"/>
          <w:color w:val="auto"/>
          <w:szCs w:val="28"/>
          <w:lang w:eastAsia="zh-CN"/>
        </w:rPr>
        <w:t>200</w:t>
      </w:r>
      <w:r>
        <w:rPr>
          <w:rFonts w:ascii="宋体" w:eastAsia="宋体" w:hAnsi="宋体" w:cs="宋体" w:hint="eastAsia"/>
          <w:color w:val="auto"/>
          <w:szCs w:val="28"/>
          <w:lang w:eastAsia="zh-CN"/>
        </w:rPr>
        <w:t>批</w:t>
      </w:r>
      <w:r>
        <w:rPr>
          <w:rFonts w:ascii="宋体" w:eastAsia="宋体" w:hAnsi="宋体" w:cs="宋体" w:hint="eastAsia"/>
          <w:color w:val="auto"/>
          <w:szCs w:val="28"/>
          <w:lang w:eastAsia="zh-CN"/>
        </w:rPr>
        <w:t>。</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根据唐山市食品药品综合检验检测中心提供的资料，</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年实际开展了玉米、小麦、水稻、花生及其他蔬菜作物种子质量检测共计</w:t>
      </w:r>
      <w:r>
        <w:rPr>
          <w:rFonts w:ascii="宋体" w:eastAsia="宋体" w:hAnsi="宋体" w:cs="宋体" w:hint="eastAsia"/>
          <w:color w:val="auto"/>
          <w:sz w:val="28"/>
          <w:szCs w:val="28"/>
          <w:lang w:eastAsia="zh-CN"/>
        </w:rPr>
        <w:t>216</w:t>
      </w:r>
      <w:r>
        <w:rPr>
          <w:rFonts w:ascii="宋体" w:eastAsia="宋体" w:hAnsi="宋体" w:cs="宋体" w:hint="eastAsia"/>
          <w:color w:val="auto"/>
          <w:sz w:val="28"/>
          <w:szCs w:val="28"/>
          <w:lang w:eastAsia="zh-CN"/>
        </w:rPr>
        <w:t>批次。</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w:t>
      </w:r>
      <w:r>
        <w:rPr>
          <w:rFonts w:ascii="宋体" w:eastAsia="宋体" w:hAnsi="宋体" w:cs="宋体" w:hint="eastAsia"/>
          <w:color w:val="auto"/>
          <w:szCs w:val="28"/>
          <w:lang w:eastAsia="zh-CN"/>
        </w:rPr>
        <w:t>6</w:t>
      </w:r>
      <w:r>
        <w:rPr>
          <w:rFonts w:ascii="宋体" w:eastAsia="宋体" w:hAnsi="宋体" w:cs="宋体" w:hint="eastAsia"/>
          <w:color w:val="auto"/>
          <w:szCs w:val="28"/>
          <w:lang w:eastAsia="zh-CN"/>
        </w:rPr>
        <w:t>）扩项评审工作完成率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扩项评审工作，年初计划增加新参数约</w:t>
      </w:r>
      <w:r>
        <w:rPr>
          <w:rFonts w:ascii="宋体" w:eastAsia="宋体" w:hAnsi="宋体" w:cs="宋体" w:hint="eastAsia"/>
          <w:color w:val="auto"/>
          <w:szCs w:val="28"/>
          <w:lang w:eastAsia="zh-CN"/>
        </w:rPr>
        <w:t>50</w:t>
      </w:r>
      <w:r>
        <w:rPr>
          <w:rFonts w:ascii="宋体" w:eastAsia="宋体" w:hAnsi="宋体" w:cs="宋体" w:hint="eastAsia"/>
          <w:color w:val="auto"/>
          <w:szCs w:val="28"/>
          <w:lang w:eastAsia="zh-CN"/>
        </w:rPr>
        <w:t>个。</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根据唐山市食品药品综合检验检测中心提供的资料，</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年实际开展的扩项评审工作共计</w:t>
      </w:r>
      <w:r>
        <w:rPr>
          <w:rFonts w:ascii="宋体" w:eastAsia="宋体" w:hAnsi="宋体" w:cs="宋体" w:hint="eastAsia"/>
          <w:color w:val="auto"/>
          <w:szCs w:val="28"/>
          <w:lang w:eastAsia="zh-CN"/>
        </w:rPr>
        <w:t>80</w:t>
      </w:r>
      <w:r>
        <w:rPr>
          <w:rFonts w:ascii="宋体" w:eastAsia="宋体" w:hAnsi="宋体" w:cs="宋体" w:hint="eastAsia"/>
          <w:color w:val="auto"/>
          <w:szCs w:val="28"/>
          <w:lang w:eastAsia="zh-CN"/>
        </w:rPr>
        <w:t>余项。</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分。</w:t>
      </w:r>
    </w:p>
    <w:p w:rsidR="00511EC9" w:rsidRDefault="00840E29">
      <w:pPr>
        <w:numPr>
          <w:ilvl w:val="0"/>
          <w:numId w:val="5"/>
        </w:numPr>
        <w:spacing w:before="43" w:line="221" w:lineRule="auto"/>
        <w:ind w:left="684"/>
        <w:outlineLvl w:val="2"/>
        <w:rPr>
          <w:rFonts w:ascii="宋体" w:eastAsia="宋体" w:hAnsi="宋体" w:cs="宋体"/>
          <w:b/>
          <w:bCs/>
          <w:spacing w:val="-8"/>
          <w:sz w:val="28"/>
          <w:szCs w:val="28"/>
          <w:lang w:eastAsia="zh-CN"/>
        </w:rPr>
      </w:pPr>
      <w:r>
        <w:rPr>
          <w:rFonts w:ascii="宋体" w:eastAsia="宋体" w:hAnsi="宋体" w:cs="宋体" w:hint="eastAsia"/>
          <w:b/>
          <w:bCs/>
          <w:spacing w:val="-8"/>
          <w:sz w:val="28"/>
          <w:szCs w:val="28"/>
          <w:lang w:eastAsia="zh-CN"/>
        </w:rPr>
        <w:t>产出质量</w:t>
      </w:r>
    </w:p>
    <w:p w:rsidR="00511EC9" w:rsidRDefault="00840E29">
      <w:pPr>
        <w:pStyle w:val="2"/>
        <w:numPr>
          <w:ilvl w:val="0"/>
          <w:numId w:val="6"/>
        </w:numPr>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试剂验收合格率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根据《唐山市食品药品综合检验检测中心采购验收报告》，截止</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w:t>
      </w:r>
      <w:r>
        <w:rPr>
          <w:rFonts w:ascii="宋体" w:eastAsia="宋体" w:hAnsi="宋体" w:cs="宋体" w:hint="eastAsia"/>
          <w:color w:val="auto"/>
          <w:szCs w:val="28"/>
          <w:lang w:eastAsia="zh-CN"/>
        </w:rPr>
        <w:t>8</w:t>
      </w:r>
      <w:r>
        <w:rPr>
          <w:rFonts w:ascii="宋体" w:eastAsia="宋体" w:hAnsi="宋体" w:cs="宋体" w:hint="eastAsia"/>
          <w:color w:val="auto"/>
          <w:szCs w:val="28"/>
          <w:lang w:eastAsia="zh-CN"/>
        </w:rPr>
        <w:t>月</w:t>
      </w:r>
      <w:r>
        <w:rPr>
          <w:rFonts w:ascii="宋体" w:eastAsia="宋体" w:hAnsi="宋体" w:cs="宋体" w:hint="eastAsia"/>
          <w:color w:val="auto"/>
          <w:szCs w:val="28"/>
          <w:lang w:eastAsia="zh-CN"/>
        </w:rPr>
        <w:t>9</w:t>
      </w:r>
      <w:r>
        <w:rPr>
          <w:rFonts w:ascii="宋体" w:eastAsia="宋体" w:hAnsi="宋体" w:cs="宋体" w:hint="eastAsia"/>
          <w:color w:val="auto"/>
          <w:szCs w:val="28"/>
          <w:lang w:eastAsia="zh-CN"/>
        </w:rPr>
        <w:t>日试剂已全部验收合格。</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numPr>
          <w:ilvl w:val="0"/>
          <w:numId w:val="6"/>
        </w:num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检测合格率</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w:t>
      </w:r>
      <w:r>
        <w:rPr>
          <w:rFonts w:ascii="宋体" w:eastAsia="宋体" w:hAnsi="宋体" w:cs="宋体" w:hint="eastAsia"/>
          <w:color w:val="auto"/>
          <w:szCs w:val="28"/>
          <w:lang w:eastAsia="zh-CN"/>
        </w:rPr>
        <w:t>2023</w:t>
      </w:r>
      <w:r>
        <w:rPr>
          <w:rFonts w:ascii="宋体" w:eastAsia="宋体" w:hAnsi="宋体" w:cs="宋体" w:hint="eastAsia"/>
          <w:color w:val="auto"/>
          <w:szCs w:val="28"/>
          <w:lang w:eastAsia="zh-CN"/>
        </w:rPr>
        <w:t>年度食品安全承检和复检机构抽查结果》，唐山市食品药品综合检验检测中心被认定为</w:t>
      </w:r>
      <w:r>
        <w:rPr>
          <w:rFonts w:ascii="宋体" w:eastAsia="宋体" w:hAnsi="宋体" w:cs="宋体" w:hint="eastAsia"/>
          <w:color w:val="auto"/>
          <w:szCs w:val="28"/>
          <w:lang w:eastAsia="zh-CN"/>
        </w:rPr>
        <w:t>A</w:t>
      </w:r>
      <w:r>
        <w:rPr>
          <w:rFonts w:ascii="宋体" w:eastAsia="宋体" w:hAnsi="宋体" w:cs="宋体" w:hint="eastAsia"/>
          <w:color w:val="auto"/>
          <w:szCs w:val="28"/>
          <w:lang w:eastAsia="zh-CN"/>
        </w:rPr>
        <w:t>档，检测合格率较高。</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pStyle w:val="2"/>
        <w:numPr>
          <w:ilvl w:val="0"/>
          <w:numId w:val="6"/>
        </w:numPr>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试剂管理质量</w:t>
      </w:r>
    </w:p>
    <w:p w:rsidR="00511EC9" w:rsidRDefault="00840E29">
      <w:pPr>
        <w:pStyle w:val="2"/>
        <w:snapToGrid/>
        <w:ind w:leftChars="0" w:left="0" w:firstLineChars="200" w:firstLine="560"/>
        <w:rPr>
          <w:rFonts w:ascii="宋体" w:eastAsia="宋体" w:hAnsi="宋体" w:cs="宋体"/>
          <w:color w:val="auto"/>
          <w:szCs w:val="28"/>
          <w:lang w:eastAsia="zh-CN"/>
        </w:rPr>
      </w:pPr>
      <w:r>
        <w:rPr>
          <w:rFonts w:ascii="宋体" w:eastAsia="宋体" w:hAnsi="宋体" w:cs="宋体" w:hint="eastAsia"/>
          <w:color w:val="auto"/>
          <w:szCs w:val="28"/>
          <w:lang w:eastAsia="zh-CN"/>
        </w:rPr>
        <w:t>根据现场调研，试剂存货保管未严格执行《实验室试剂耗材管理</w:t>
      </w:r>
      <w:r>
        <w:rPr>
          <w:rFonts w:ascii="宋体" w:eastAsia="宋体" w:hAnsi="宋体" w:cs="宋体" w:hint="eastAsia"/>
          <w:color w:val="auto"/>
          <w:szCs w:val="28"/>
          <w:lang w:eastAsia="zh-CN"/>
        </w:rPr>
        <w:lastRenderedPageBreak/>
        <w:t>制度》，主要体现在部分储存区和货架没有标签分类，不同品类之间未保持一定安全距离，仓库内堆放了废纸盒、废金属、废塑料等各种杂物，垃圾随处可见，地上货架上到处灰尘，试剂耗材存储环境较差，可能会对试剂和耗材产生污染或变质等不良影响，此处</w:t>
      </w:r>
      <w:r>
        <w:rPr>
          <w:rFonts w:ascii="宋体" w:eastAsia="宋体" w:hAnsi="宋体" w:cs="宋体" w:hint="eastAsia"/>
          <w:color w:val="auto"/>
          <w:szCs w:val="28"/>
          <w:lang w:eastAsia="zh-CN"/>
        </w:rPr>
        <w:t>扣减</w:t>
      </w:r>
      <w:r>
        <w:rPr>
          <w:rFonts w:ascii="宋体" w:eastAsia="宋体" w:hAnsi="宋体" w:cs="宋体" w:hint="eastAsia"/>
          <w:color w:val="auto"/>
          <w:szCs w:val="28"/>
          <w:lang w:eastAsia="zh-CN"/>
        </w:rPr>
        <w:t>4</w:t>
      </w:r>
      <w:r>
        <w:rPr>
          <w:rFonts w:ascii="宋体" w:eastAsia="宋体" w:hAnsi="宋体" w:cs="宋体" w:hint="eastAsia"/>
          <w:color w:val="auto"/>
          <w:szCs w:val="28"/>
          <w:lang w:eastAsia="zh-CN"/>
        </w:rPr>
        <w:t>分。</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分。</w:t>
      </w:r>
    </w:p>
    <w:p w:rsidR="00511EC9" w:rsidRDefault="00840E29">
      <w:pPr>
        <w:numPr>
          <w:ilvl w:val="0"/>
          <w:numId w:val="5"/>
        </w:numPr>
        <w:spacing w:before="43" w:line="221" w:lineRule="auto"/>
        <w:ind w:left="684"/>
        <w:outlineLvl w:val="2"/>
        <w:rPr>
          <w:rFonts w:ascii="宋体" w:eastAsia="宋体" w:hAnsi="宋体" w:cs="宋体"/>
          <w:b/>
          <w:bCs/>
          <w:spacing w:val="-8"/>
          <w:sz w:val="28"/>
          <w:szCs w:val="28"/>
          <w:lang w:eastAsia="zh-CN"/>
        </w:rPr>
      </w:pPr>
      <w:r>
        <w:rPr>
          <w:rFonts w:ascii="宋体" w:eastAsia="宋体" w:hAnsi="宋体" w:cs="宋体" w:hint="eastAsia"/>
          <w:b/>
          <w:bCs/>
          <w:color w:val="auto"/>
          <w:sz w:val="28"/>
          <w:szCs w:val="28"/>
          <w:lang w:eastAsia="zh-CN"/>
        </w:rPr>
        <w:t>产出时效</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）试剂采购完成时间</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根据唐山市食品药品综合检验检测中心提供的资料，截止</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31</w:t>
      </w:r>
      <w:r>
        <w:rPr>
          <w:rFonts w:ascii="宋体" w:eastAsia="宋体" w:hAnsi="宋体" w:cs="宋体" w:hint="eastAsia"/>
          <w:color w:val="auto"/>
          <w:sz w:val="28"/>
          <w:szCs w:val="28"/>
          <w:lang w:eastAsia="zh-CN"/>
        </w:rPr>
        <w:t>日，试剂采购均已完成。</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adjustRightInd w:val="0"/>
        <w:spacing w:line="360" w:lineRule="auto"/>
        <w:ind w:leftChars="200" w:left="48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）项目检测完成时间</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根据唐山市食品药品综合检验检测中心提供的资料，截止</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w:t>
      </w:r>
      <w:r>
        <w:rPr>
          <w:rFonts w:ascii="宋体" w:eastAsia="宋体" w:hAnsi="宋体" w:cs="宋体" w:hint="eastAsia"/>
          <w:color w:val="auto"/>
          <w:sz w:val="28"/>
          <w:szCs w:val="28"/>
          <w:lang w:eastAsia="zh-CN"/>
        </w:rPr>
        <w:t>12</w:t>
      </w:r>
      <w:r>
        <w:rPr>
          <w:rFonts w:ascii="宋体" w:eastAsia="宋体" w:hAnsi="宋体" w:cs="宋体" w:hint="eastAsia"/>
          <w:color w:val="auto"/>
          <w:sz w:val="28"/>
          <w:szCs w:val="28"/>
          <w:lang w:eastAsia="zh-CN"/>
        </w:rPr>
        <w:t>月</w:t>
      </w:r>
      <w:r>
        <w:rPr>
          <w:rFonts w:ascii="宋体" w:eastAsia="宋体" w:hAnsi="宋体" w:cs="宋体" w:hint="eastAsia"/>
          <w:color w:val="auto"/>
          <w:sz w:val="28"/>
          <w:szCs w:val="28"/>
          <w:lang w:eastAsia="zh-CN"/>
        </w:rPr>
        <w:t>31</w:t>
      </w:r>
      <w:r>
        <w:rPr>
          <w:rFonts w:ascii="宋体" w:eastAsia="宋体" w:hAnsi="宋体" w:cs="宋体" w:hint="eastAsia"/>
          <w:color w:val="auto"/>
          <w:sz w:val="28"/>
          <w:szCs w:val="28"/>
          <w:lang w:eastAsia="zh-CN"/>
        </w:rPr>
        <w:t>日，</w:t>
      </w:r>
      <w:r>
        <w:rPr>
          <w:rFonts w:ascii="宋体" w:eastAsia="宋体" w:hAnsi="宋体" w:cs="宋体" w:hint="eastAsia"/>
          <w:color w:val="auto"/>
          <w:sz w:val="28"/>
          <w:szCs w:val="28"/>
          <w:lang w:eastAsia="zh-CN"/>
        </w:rPr>
        <w:t>项目检测均</w:t>
      </w:r>
      <w:r>
        <w:rPr>
          <w:rFonts w:ascii="宋体" w:eastAsia="宋体" w:hAnsi="宋体" w:cs="宋体" w:hint="eastAsia"/>
          <w:color w:val="auto"/>
          <w:sz w:val="28"/>
          <w:szCs w:val="28"/>
          <w:lang w:eastAsia="zh-CN"/>
        </w:rPr>
        <w:t>已完成。</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pStyle w:val="2"/>
        <w:adjustRightInd/>
        <w:ind w:leftChars="0" w:left="0" w:firstLineChars="200" w:firstLine="562"/>
        <w:jc w:val="both"/>
        <w:outlineLvl w:val="1"/>
        <w:rPr>
          <w:rFonts w:ascii="宋体" w:eastAsia="宋体" w:hAnsi="宋体" w:cs="宋体"/>
          <w:b/>
          <w:bCs/>
          <w:color w:val="auto"/>
          <w:szCs w:val="28"/>
          <w:lang w:eastAsia="zh-CN"/>
        </w:rPr>
      </w:pPr>
      <w:bookmarkStart w:id="91" w:name="_Toc23681"/>
      <w:r>
        <w:rPr>
          <w:rFonts w:ascii="宋体" w:eastAsia="宋体" w:hAnsi="宋体" w:cs="宋体" w:hint="eastAsia"/>
          <w:b/>
          <w:bCs/>
          <w:color w:val="auto"/>
          <w:szCs w:val="28"/>
          <w:lang w:eastAsia="zh-CN"/>
        </w:rPr>
        <w:t>（四）项目效益情况</w:t>
      </w:r>
      <w:bookmarkEnd w:id="87"/>
      <w:bookmarkEnd w:id="88"/>
      <w:bookmarkEnd w:id="89"/>
      <w:bookmarkEnd w:id="90"/>
      <w:bookmarkEnd w:id="91"/>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该指标分值</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分，评价得分</w:t>
      </w:r>
      <w:r>
        <w:rPr>
          <w:rFonts w:ascii="宋体" w:eastAsia="宋体" w:hAnsi="宋体" w:cs="宋体" w:hint="eastAsia"/>
          <w:color w:val="auto"/>
          <w:sz w:val="28"/>
          <w:szCs w:val="28"/>
          <w:lang w:eastAsia="zh-CN"/>
        </w:rPr>
        <w:t>20</w:t>
      </w:r>
      <w:r>
        <w:rPr>
          <w:rFonts w:ascii="宋体" w:eastAsia="宋体" w:hAnsi="宋体" w:cs="宋体" w:hint="eastAsia"/>
          <w:color w:val="auto"/>
          <w:sz w:val="28"/>
          <w:szCs w:val="28"/>
          <w:lang w:eastAsia="zh-CN"/>
        </w:rPr>
        <w:t>分，得分率为</w:t>
      </w:r>
      <w:r>
        <w:rPr>
          <w:rFonts w:ascii="宋体" w:eastAsia="宋体" w:hAnsi="宋体" w:cs="宋体" w:hint="eastAsia"/>
          <w:color w:val="auto"/>
          <w:sz w:val="28"/>
          <w:szCs w:val="28"/>
          <w:lang w:eastAsia="zh-CN"/>
        </w:rPr>
        <w:t>100%</w:t>
      </w:r>
      <w:r>
        <w:rPr>
          <w:rFonts w:ascii="宋体" w:eastAsia="宋体" w:hAnsi="宋体" w:cs="宋体" w:hint="eastAsia"/>
          <w:color w:val="auto"/>
          <w:sz w:val="28"/>
          <w:szCs w:val="28"/>
          <w:lang w:eastAsia="zh-CN"/>
        </w:rPr>
        <w:t>。</w:t>
      </w:r>
    </w:p>
    <w:p w:rsidR="00511EC9" w:rsidRDefault="00840E29">
      <w:pPr>
        <w:spacing w:before="43" w:line="221" w:lineRule="auto"/>
        <w:ind w:left="684"/>
        <w:outlineLvl w:val="2"/>
        <w:rPr>
          <w:rFonts w:ascii="宋体" w:eastAsia="宋体" w:hAnsi="宋体" w:cs="宋体"/>
          <w:b/>
          <w:bCs/>
          <w:spacing w:val="-8"/>
          <w:sz w:val="28"/>
          <w:szCs w:val="28"/>
          <w:lang w:eastAsia="zh-CN"/>
        </w:rPr>
      </w:pPr>
      <w:r>
        <w:rPr>
          <w:rFonts w:ascii="宋体" w:eastAsia="宋体" w:hAnsi="宋体" w:cs="宋体" w:hint="eastAsia"/>
          <w:b/>
          <w:bCs/>
          <w:color w:val="auto"/>
          <w:sz w:val="28"/>
          <w:szCs w:val="28"/>
          <w:lang w:eastAsia="zh-CN"/>
        </w:rPr>
        <w:t>1</w:t>
      </w:r>
      <w:r>
        <w:rPr>
          <w:rFonts w:ascii="宋体" w:eastAsia="宋体" w:hAnsi="宋体" w:cs="宋体" w:hint="eastAsia"/>
          <w:b/>
          <w:bCs/>
          <w:color w:val="auto"/>
          <w:sz w:val="28"/>
          <w:szCs w:val="28"/>
          <w:lang w:eastAsia="zh-CN"/>
        </w:rPr>
        <w:t>、社会效益</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）检测水平提升情况</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根据现场评价结果，项目完成情况良好，</w:t>
      </w:r>
      <w:r>
        <w:rPr>
          <w:rFonts w:ascii="宋体" w:eastAsia="宋体" w:hAnsi="宋体" w:cs="宋体" w:hint="eastAsia"/>
          <w:color w:val="auto"/>
          <w:sz w:val="28"/>
          <w:szCs w:val="28"/>
          <w:lang w:eastAsia="zh-CN"/>
        </w:rPr>
        <w:t>2023</w:t>
      </w:r>
      <w:r>
        <w:rPr>
          <w:rFonts w:ascii="宋体" w:eastAsia="宋体" w:hAnsi="宋体" w:cs="宋体" w:hint="eastAsia"/>
          <w:color w:val="auto"/>
          <w:sz w:val="28"/>
          <w:szCs w:val="28"/>
          <w:lang w:eastAsia="zh-CN"/>
        </w:rPr>
        <w:t>年唐山市未发生重大食品药品安全问题。唐山市食品药品综合检验检测中心共有</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个实验场所，实验室总面积</w:t>
      </w:r>
      <w:r>
        <w:rPr>
          <w:rFonts w:ascii="宋体" w:eastAsia="宋体" w:hAnsi="宋体" w:cs="宋体" w:hint="eastAsia"/>
          <w:color w:val="auto"/>
          <w:sz w:val="28"/>
          <w:szCs w:val="28"/>
          <w:lang w:eastAsia="zh-CN"/>
        </w:rPr>
        <w:t>5250</w:t>
      </w:r>
      <w:r>
        <w:rPr>
          <w:rFonts w:ascii="宋体" w:eastAsia="宋体" w:hAnsi="宋体" w:cs="宋体" w:hint="eastAsia"/>
          <w:color w:val="auto"/>
          <w:sz w:val="28"/>
          <w:szCs w:val="28"/>
          <w:lang w:eastAsia="zh-CN"/>
        </w:rPr>
        <w:t>余平方米。中心配有液质联用仪、气质联用仪、高效液相色谱仪、气相色谱仪、紫外分光光度计等各类仪器设</w:t>
      </w:r>
      <w:r>
        <w:rPr>
          <w:rFonts w:ascii="宋体" w:eastAsia="宋体" w:hAnsi="宋体" w:cs="宋体" w:hint="eastAsia"/>
          <w:color w:val="auto"/>
          <w:sz w:val="28"/>
          <w:szCs w:val="28"/>
          <w:lang w:eastAsia="zh-CN"/>
        </w:rPr>
        <w:lastRenderedPageBreak/>
        <w:t>备</w:t>
      </w:r>
      <w:r>
        <w:rPr>
          <w:rFonts w:ascii="宋体" w:eastAsia="宋体" w:hAnsi="宋体" w:cs="宋体" w:hint="eastAsia"/>
          <w:color w:val="auto"/>
          <w:sz w:val="28"/>
          <w:szCs w:val="28"/>
          <w:lang w:eastAsia="zh-CN"/>
        </w:rPr>
        <w:t>550</w:t>
      </w:r>
      <w:r>
        <w:rPr>
          <w:rFonts w:ascii="宋体" w:eastAsia="宋体" w:hAnsi="宋体" w:cs="宋体" w:hint="eastAsia"/>
          <w:color w:val="auto"/>
          <w:sz w:val="28"/>
          <w:szCs w:val="28"/>
          <w:lang w:eastAsia="zh-CN"/>
        </w:rPr>
        <w:t>余台（套），食药抽检经费项目有效推动唐山市食品药品检测水平显著提高，在一定程度上确保了农产品及粮油产品的质量安全，保障了全市人民食品安全。</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spacing w:before="43" w:line="221" w:lineRule="auto"/>
        <w:ind w:left="684"/>
        <w:outlineLvl w:val="2"/>
        <w:rPr>
          <w:rFonts w:ascii="宋体" w:eastAsia="宋体" w:hAnsi="宋体" w:cs="宋体"/>
          <w:b/>
          <w:bCs/>
          <w:spacing w:val="-8"/>
          <w:sz w:val="28"/>
          <w:szCs w:val="28"/>
          <w:lang w:eastAsia="zh-CN"/>
        </w:rPr>
      </w:pPr>
      <w:r>
        <w:rPr>
          <w:rFonts w:ascii="宋体" w:eastAsia="宋体" w:hAnsi="宋体" w:cs="宋体" w:hint="eastAsia"/>
          <w:b/>
          <w:bCs/>
          <w:color w:val="auto"/>
          <w:sz w:val="28"/>
          <w:szCs w:val="28"/>
          <w:lang w:eastAsia="zh-CN"/>
        </w:rPr>
        <w:t>2</w:t>
      </w:r>
      <w:r>
        <w:rPr>
          <w:rFonts w:ascii="宋体" w:eastAsia="宋体" w:hAnsi="宋体" w:cs="宋体" w:hint="eastAsia"/>
          <w:b/>
          <w:bCs/>
          <w:color w:val="auto"/>
          <w:sz w:val="28"/>
          <w:szCs w:val="28"/>
          <w:lang w:eastAsia="zh-CN"/>
        </w:rPr>
        <w:t>、可持续影响</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）保障食品药品检测的公正性</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唐山市食品药品综合检验检测中心完全独立自</w:t>
      </w:r>
      <w:r>
        <w:rPr>
          <w:rFonts w:ascii="宋体" w:eastAsia="宋体" w:hAnsi="宋体" w:cs="宋体" w:hint="eastAsia"/>
          <w:color w:val="auto"/>
          <w:sz w:val="28"/>
          <w:szCs w:val="28"/>
          <w:lang w:eastAsia="zh-CN"/>
        </w:rPr>
        <w:t>主地开展检验检测业务，坚持公平公正、诚实信用的服务宗旨，以确保检验检测工作不受来自内外部、不正当的经济、商业或其它方面的影响与干预，同时中心不给员工施加影响检验检测结果和数据真实性的任何压力，以确保检验检测结果的有效性，项目实施通过第三方机构介入维护了食品药品检验的公正性，在一定程度上提升了检测的公信力。</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）保障全市人民食品安全</w:t>
      </w:r>
    </w:p>
    <w:p w:rsidR="00511EC9" w:rsidRDefault="00840E29">
      <w:pPr>
        <w:spacing w:line="560" w:lineRule="exact"/>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食药抽检经费项目的开展可以促使企业重视产品质量，加强生产管理和质量控制，推动整个行业的质量提升，也能让消费者了解食品药品的质量状况，增强对市场的</w:t>
      </w:r>
      <w:r>
        <w:rPr>
          <w:rFonts w:ascii="宋体" w:eastAsia="宋体" w:hAnsi="宋体" w:cs="宋体" w:hint="eastAsia"/>
          <w:color w:val="auto"/>
          <w:sz w:val="28"/>
          <w:szCs w:val="28"/>
          <w:lang w:eastAsia="zh-CN"/>
        </w:rPr>
        <w:t>信任，促进消费市场的稳定和发展，同时保障公众的基本权益，减少因食品药品安全问题引发的社会矛盾和纠纷，维护了社会的稳定。</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spacing w:before="43" w:line="221" w:lineRule="auto"/>
        <w:ind w:left="684"/>
        <w:outlineLvl w:val="2"/>
        <w:rPr>
          <w:rFonts w:ascii="宋体" w:eastAsia="宋体" w:hAnsi="宋体" w:cs="宋体"/>
          <w:b/>
          <w:bCs/>
          <w:spacing w:val="-8"/>
          <w:sz w:val="28"/>
          <w:szCs w:val="28"/>
          <w:lang w:eastAsia="zh-CN"/>
        </w:rPr>
      </w:pPr>
      <w:r>
        <w:rPr>
          <w:rFonts w:ascii="宋体" w:eastAsia="宋体" w:hAnsi="宋体" w:cs="宋体" w:hint="eastAsia"/>
          <w:b/>
          <w:bCs/>
          <w:color w:val="auto"/>
          <w:sz w:val="28"/>
          <w:szCs w:val="28"/>
          <w:lang w:eastAsia="zh-CN"/>
        </w:rPr>
        <w:t>3</w:t>
      </w:r>
      <w:r>
        <w:rPr>
          <w:rFonts w:ascii="宋体" w:eastAsia="宋体" w:hAnsi="宋体" w:cs="宋体" w:hint="eastAsia"/>
          <w:b/>
          <w:bCs/>
          <w:color w:val="auto"/>
          <w:sz w:val="28"/>
          <w:szCs w:val="28"/>
          <w:lang w:eastAsia="zh-CN"/>
        </w:rPr>
        <w:t>、满意度</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）服务对象满意度</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公安局、</w:t>
      </w:r>
      <w:r w:rsidR="004A53CC" w:rsidRPr="004A53CC">
        <w:rPr>
          <w:rFonts w:ascii="宋体" w:eastAsia="宋体" w:hAnsi="宋体" w:cs="宋体" w:hint="eastAsia"/>
          <w:color w:val="auto"/>
          <w:sz w:val="28"/>
          <w:szCs w:val="28"/>
          <w:lang w:eastAsia="zh-CN"/>
        </w:rPr>
        <w:t>市场监管局</w:t>
      </w:r>
      <w:r>
        <w:rPr>
          <w:rFonts w:ascii="宋体" w:eastAsia="宋体" w:hAnsi="宋体" w:cs="宋体" w:hint="eastAsia"/>
          <w:color w:val="auto"/>
          <w:sz w:val="28"/>
          <w:szCs w:val="28"/>
          <w:lang w:eastAsia="zh-CN"/>
        </w:rPr>
        <w:t>等</w:t>
      </w:r>
      <w:r>
        <w:rPr>
          <w:rFonts w:ascii="宋体" w:eastAsia="宋体" w:hAnsi="宋体" w:cs="宋体" w:hint="eastAsia"/>
          <w:color w:val="auto"/>
          <w:sz w:val="28"/>
          <w:szCs w:val="28"/>
          <w:lang w:eastAsia="zh-CN"/>
        </w:rPr>
        <w:t>委托部门对唐山市食品药品综合检验检测</w:t>
      </w:r>
      <w:r>
        <w:rPr>
          <w:rFonts w:ascii="宋体" w:eastAsia="宋体" w:hAnsi="宋体" w:cs="宋体" w:hint="eastAsia"/>
          <w:color w:val="auto"/>
          <w:sz w:val="28"/>
          <w:szCs w:val="28"/>
          <w:lang w:eastAsia="zh-CN"/>
        </w:rPr>
        <w:lastRenderedPageBreak/>
        <w:t>中心的项目检测完成情况给予认可，满意度为</w:t>
      </w:r>
      <w:r>
        <w:rPr>
          <w:rFonts w:ascii="宋体" w:eastAsia="宋体" w:hAnsi="宋体" w:cs="宋体" w:hint="eastAsia"/>
          <w:color w:val="auto"/>
          <w:sz w:val="28"/>
          <w:szCs w:val="28"/>
          <w:lang w:eastAsia="zh-CN"/>
        </w:rPr>
        <w:t>100%</w:t>
      </w:r>
      <w:r>
        <w:rPr>
          <w:rFonts w:ascii="宋体" w:eastAsia="宋体" w:hAnsi="宋体" w:cs="宋体" w:hint="eastAsia"/>
          <w:color w:val="auto"/>
          <w:sz w:val="28"/>
          <w:szCs w:val="28"/>
          <w:lang w:eastAsia="zh-CN"/>
        </w:rPr>
        <w:t>。</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该指标满分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分，评分得分</w:t>
      </w:r>
      <w:r>
        <w:rPr>
          <w:rFonts w:ascii="宋体" w:eastAsia="宋体" w:hAnsi="宋体" w:cs="宋体" w:hint="eastAsia"/>
          <w:color w:val="auto"/>
          <w:sz w:val="28"/>
          <w:szCs w:val="28"/>
          <w:lang w:eastAsia="zh-CN"/>
        </w:rPr>
        <w:t>5</w:t>
      </w:r>
      <w:r>
        <w:rPr>
          <w:rFonts w:ascii="宋体" w:eastAsia="宋体" w:hAnsi="宋体" w:cs="宋体" w:hint="eastAsia"/>
          <w:color w:val="auto"/>
          <w:sz w:val="28"/>
          <w:szCs w:val="28"/>
          <w:lang w:eastAsia="zh-CN"/>
        </w:rPr>
        <w:t>分。</w:t>
      </w:r>
    </w:p>
    <w:p w:rsidR="00511EC9" w:rsidRDefault="00840E29">
      <w:pPr>
        <w:spacing w:line="360" w:lineRule="auto"/>
        <w:ind w:firstLineChars="200" w:firstLine="562"/>
        <w:outlineLvl w:val="1"/>
        <w:rPr>
          <w:rFonts w:eastAsia="宋体"/>
          <w:b/>
          <w:bCs/>
          <w:color w:val="auto"/>
          <w:sz w:val="28"/>
          <w:szCs w:val="28"/>
          <w:lang w:eastAsia="zh-CN"/>
        </w:rPr>
      </w:pPr>
      <w:bookmarkStart w:id="92" w:name="_Toc19127"/>
      <w:bookmarkStart w:id="93" w:name="_Toc8795"/>
      <w:r>
        <w:rPr>
          <w:rFonts w:eastAsia="宋体" w:hint="eastAsia"/>
          <w:b/>
          <w:bCs/>
          <w:color w:val="auto"/>
          <w:sz w:val="28"/>
          <w:szCs w:val="28"/>
          <w:lang w:eastAsia="zh-CN"/>
        </w:rPr>
        <w:t>五、绩效评价过程中发现的问题</w:t>
      </w:r>
      <w:bookmarkEnd w:id="92"/>
    </w:p>
    <w:p w:rsidR="00511EC9" w:rsidRDefault="00840E29">
      <w:pPr>
        <w:spacing w:line="360" w:lineRule="auto"/>
        <w:ind w:firstLineChars="200" w:firstLine="562"/>
        <w:jc w:val="both"/>
        <w:outlineLvl w:val="1"/>
        <w:rPr>
          <w:rFonts w:ascii="宋体" w:eastAsia="宋体" w:hAnsi="宋体" w:cs="宋体"/>
          <w:color w:val="auto"/>
          <w:sz w:val="28"/>
          <w:szCs w:val="28"/>
          <w:lang w:eastAsia="zh-CN"/>
        </w:rPr>
      </w:pPr>
      <w:bookmarkStart w:id="94" w:name="_Toc16843"/>
      <w:r>
        <w:rPr>
          <w:rFonts w:ascii="宋体" w:eastAsia="宋体" w:hAnsi="宋体" w:cs="宋体" w:hint="eastAsia"/>
          <w:b/>
          <w:bCs/>
          <w:color w:val="auto"/>
          <w:sz w:val="28"/>
          <w:szCs w:val="28"/>
          <w:lang w:eastAsia="zh-CN"/>
        </w:rPr>
        <w:t>（一）绩效目标及绩效指标设置不规范</w:t>
      </w:r>
      <w:bookmarkEnd w:id="94"/>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项目单位填报的</w:t>
      </w:r>
      <w:r>
        <w:rPr>
          <w:rFonts w:ascii="宋体" w:eastAsia="宋体" w:hAnsi="宋体" w:cs="宋体"/>
          <w:color w:val="auto"/>
          <w:sz w:val="28"/>
          <w:szCs w:val="28"/>
          <w:lang w:eastAsia="zh-CN"/>
        </w:rPr>
        <w:t>绩效指标不规范，</w:t>
      </w:r>
      <w:r>
        <w:rPr>
          <w:rFonts w:ascii="宋体" w:eastAsia="宋体" w:hAnsi="宋体" w:cs="宋体" w:hint="eastAsia"/>
          <w:color w:val="auto"/>
          <w:sz w:val="28"/>
          <w:szCs w:val="28"/>
          <w:lang w:eastAsia="zh-CN"/>
        </w:rPr>
        <w:t>项目设定的绩效指标未能</w:t>
      </w:r>
      <w:r>
        <w:rPr>
          <w:rFonts w:ascii="宋体" w:eastAsia="宋体" w:hAnsi="宋体" w:cs="宋体"/>
          <w:color w:val="auto"/>
          <w:sz w:val="28"/>
          <w:szCs w:val="28"/>
          <w:lang w:eastAsia="zh-CN"/>
        </w:rPr>
        <w:t>通过清晰、可衡量的指标值予以体现</w:t>
      </w:r>
      <w:r>
        <w:rPr>
          <w:rFonts w:ascii="宋体" w:eastAsia="宋体" w:hAnsi="宋体" w:cs="宋体" w:hint="eastAsia"/>
          <w:color w:val="auto"/>
          <w:sz w:val="28"/>
          <w:szCs w:val="28"/>
          <w:lang w:eastAsia="zh-CN"/>
        </w:rPr>
        <w:t>，</w:t>
      </w:r>
      <w:r>
        <w:rPr>
          <w:rFonts w:ascii="宋体" w:eastAsia="宋体" w:hAnsi="宋体" w:cs="宋体"/>
          <w:color w:val="auto"/>
          <w:sz w:val="28"/>
          <w:szCs w:val="28"/>
          <w:lang w:eastAsia="zh-CN"/>
        </w:rPr>
        <w:t>且设置的三级指标未与项目目标任务数或计划数相对应</w:t>
      </w:r>
      <w:r>
        <w:rPr>
          <w:rFonts w:ascii="宋体" w:eastAsia="宋体" w:hAnsi="宋体" w:cs="宋体" w:hint="eastAsia"/>
          <w:color w:val="auto"/>
          <w:sz w:val="28"/>
          <w:szCs w:val="28"/>
          <w:lang w:eastAsia="zh-CN"/>
        </w:rPr>
        <w:t>，同时</w:t>
      </w:r>
      <w:r>
        <w:rPr>
          <w:rFonts w:ascii="宋体" w:eastAsia="宋体" w:hAnsi="宋体" w:cs="宋体" w:hint="eastAsia"/>
          <w:color w:val="auto"/>
          <w:sz w:val="28"/>
          <w:szCs w:val="28"/>
          <w:lang w:eastAsia="zh-CN"/>
        </w:rPr>
        <w:t>自评报告缺少与自评表相对应的绩效指标分析内容，数量指标没有数据支撑，</w:t>
      </w:r>
      <w:r>
        <w:rPr>
          <w:rFonts w:ascii="宋体" w:eastAsia="宋体" w:hAnsi="宋体" w:cs="宋体" w:hint="eastAsia"/>
          <w:color w:val="auto"/>
          <w:sz w:val="28"/>
          <w:szCs w:val="28"/>
          <w:lang w:eastAsia="zh-CN"/>
        </w:rPr>
        <w:t>无法对项目开展进行明确、有效的指导。</w:t>
      </w:r>
    </w:p>
    <w:p w:rsidR="00511EC9" w:rsidRDefault="00840E29">
      <w:pPr>
        <w:spacing w:line="360" w:lineRule="auto"/>
        <w:ind w:firstLineChars="200" w:firstLine="562"/>
        <w:jc w:val="both"/>
        <w:outlineLvl w:val="1"/>
        <w:rPr>
          <w:rFonts w:ascii="宋体" w:eastAsia="宋体" w:hAnsi="宋体" w:cs="宋体"/>
          <w:color w:val="auto"/>
          <w:sz w:val="28"/>
          <w:szCs w:val="28"/>
          <w:lang w:eastAsia="zh-CN"/>
        </w:rPr>
      </w:pPr>
      <w:bookmarkStart w:id="95" w:name="_Toc13148"/>
      <w:r>
        <w:rPr>
          <w:rFonts w:ascii="宋体" w:eastAsia="宋体" w:hAnsi="宋体" w:cs="宋体" w:hint="eastAsia"/>
          <w:b/>
          <w:bCs/>
          <w:color w:val="auto"/>
          <w:sz w:val="28"/>
          <w:szCs w:val="28"/>
          <w:lang w:eastAsia="zh-CN"/>
        </w:rPr>
        <w:t>（二）管理制度不完整，且未有效执行</w:t>
      </w:r>
      <w:bookmarkEnd w:id="95"/>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《实验室试剂耗材管理制度》中制定的标准不清晰，对要求的描述模糊，难以进行准确的判断和执行；同时职责划分不明确，对于相关人员的职责未进行明确的界定，管理制度不完整，存在漏洞。</w:t>
      </w:r>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此外，根据《实验室试剂耗材管理制度》的规定，每月</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季度对库存试剂耗材进行盘点，核对库存数量与系统记录是否一致。但实际上未按照制度要求的频率进行盘点，仅提供了年末存货盘点表，盘点表上无盘点人员签字；在货物领取时也未进行填表登记，出库未按照规定流程审批，管理制度流于形式。</w:t>
      </w:r>
    </w:p>
    <w:p w:rsidR="00511EC9" w:rsidRDefault="00840E29">
      <w:pPr>
        <w:spacing w:line="360" w:lineRule="auto"/>
        <w:ind w:firstLineChars="200" w:firstLine="562"/>
        <w:jc w:val="both"/>
        <w:outlineLvl w:val="1"/>
        <w:rPr>
          <w:rFonts w:ascii="宋体" w:eastAsia="宋体" w:hAnsi="宋体" w:cs="宋体"/>
          <w:b/>
          <w:bCs/>
          <w:color w:val="auto"/>
          <w:sz w:val="28"/>
          <w:szCs w:val="28"/>
          <w:lang w:eastAsia="zh-CN"/>
        </w:rPr>
      </w:pPr>
      <w:bookmarkStart w:id="96" w:name="_Toc18031"/>
      <w:r>
        <w:rPr>
          <w:rFonts w:ascii="宋体" w:eastAsia="宋体" w:hAnsi="宋体" w:cs="宋体" w:hint="eastAsia"/>
          <w:b/>
          <w:bCs/>
          <w:color w:val="auto"/>
          <w:sz w:val="28"/>
          <w:szCs w:val="28"/>
          <w:lang w:eastAsia="zh-CN"/>
        </w:rPr>
        <w:t>（三）仓储环境较差，存在安全隐患</w:t>
      </w:r>
      <w:bookmarkEnd w:id="96"/>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根据现场调查，存放试剂耗材的仓库环境较差，具体表现在仓储区域物品摆放随意，</w:t>
      </w:r>
      <w:r>
        <w:rPr>
          <w:rFonts w:ascii="宋体" w:eastAsia="宋体" w:hAnsi="宋体" w:cs="宋体" w:hint="eastAsia"/>
          <w:color w:val="auto"/>
          <w:sz w:val="28"/>
          <w:szCs w:val="28"/>
          <w:lang w:eastAsia="zh-CN"/>
        </w:rPr>
        <w:t>部分储存区和货架没有标签分类，不同品类之间未保持一定安全距离，仓库内堆放了废纸盒、废金属、废塑料等各种</w:t>
      </w:r>
      <w:r>
        <w:rPr>
          <w:rFonts w:ascii="宋体" w:eastAsia="宋体" w:hAnsi="宋体" w:cs="宋体" w:hint="eastAsia"/>
          <w:color w:val="auto"/>
          <w:sz w:val="28"/>
          <w:szCs w:val="28"/>
          <w:lang w:eastAsia="zh-CN"/>
        </w:rPr>
        <w:lastRenderedPageBreak/>
        <w:t>杂物，垃圾随处可见，地上货架上到</w:t>
      </w:r>
      <w:r>
        <w:rPr>
          <w:rFonts w:ascii="宋体" w:eastAsia="宋体" w:hAnsi="宋体" w:cs="宋体" w:hint="eastAsia"/>
          <w:color w:val="auto"/>
          <w:sz w:val="28"/>
          <w:szCs w:val="28"/>
          <w:lang w:eastAsia="zh-CN"/>
        </w:rPr>
        <w:t>处灰尘，试剂耗材存储环境较差，并且</w:t>
      </w:r>
      <w:r>
        <w:rPr>
          <w:rFonts w:ascii="宋体" w:eastAsia="宋体" w:hAnsi="宋体" w:cs="宋体" w:hint="eastAsia"/>
          <w:color w:val="auto"/>
          <w:sz w:val="28"/>
          <w:szCs w:val="28"/>
          <w:lang w:eastAsia="zh-CN"/>
        </w:rPr>
        <w:t>通道狭窄不畅通，影响人员和货物的进出，可能存在火灾等安全隐患。</w:t>
      </w:r>
    </w:p>
    <w:p w:rsidR="00511EC9" w:rsidRDefault="00840E29">
      <w:pPr>
        <w:spacing w:line="360" w:lineRule="auto"/>
        <w:ind w:firstLineChars="200" w:firstLine="562"/>
        <w:outlineLvl w:val="1"/>
        <w:rPr>
          <w:rFonts w:eastAsia="宋体"/>
          <w:b/>
          <w:bCs/>
          <w:color w:val="auto"/>
          <w:sz w:val="28"/>
          <w:szCs w:val="28"/>
          <w:lang w:eastAsia="zh-CN"/>
        </w:rPr>
      </w:pPr>
      <w:bookmarkStart w:id="97" w:name="_Toc20814"/>
      <w:bookmarkStart w:id="98" w:name="_Toc17449"/>
      <w:bookmarkStart w:id="99" w:name="_Toc13646"/>
      <w:bookmarkEnd w:id="93"/>
      <w:r>
        <w:rPr>
          <w:rFonts w:eastAsia="宋体" w:hint="eastAsia"/>
          <w:b/>
          <w:bCs/>
          <w:color w:val="auto"/>
          <w:sz w:val="28"/>
          <w:szCs w:val="28"/>
          <w:lang w:eastAsia="zh-CN"/>
        </w:rPr>
        <w:t>六、评价建议及改进措施</w:t>
      </w:r>
      <w:bookmarkEnd w:id="97"/>
      <w:bookmarkEnd w:id="98"/>
      <w:bookmarkEnd w:id="99"/>
    </w:p>
    <w:p w:rsidR="00511EC9" w:rsidRDefault="00840E29">
      <w:pPr>
        <w:spacing w:line="360" w:lineRule="auto"/>
        <w:ind w:firstLineChars="200" w:firstLine="562"/>
        <w:jc w:val="both"/>
        <w:outlineLvl w:val="1"/>
        <w:rPr>
          <w:rFonts w:eastAsia="宋体"/>
          <w:b/>
          <w:bCs/>
          <w:color w:val="auto"/>
          <w:sz w:val="28"/>
          <w:szCs w:val="28"/>
          <w:lang w:eastAsia="zh-CN"/>
        </w:rPr>
      </w:pPr>
      <w:bookmarkStart w:id="100" w:name="_Toc12826"/>
      <w:r>
        <w:rPr>
          <w:rFonts w:eastAsia="宋体" w:hint="eastAsia"/>
          <w:b/>
          <w:bCs/>
          <w:color w:val="auto"/>
          <w:sz w:val="28"/>
          <w:szCs w:val="28"/>
          <w:lang w:eastAsia="zh-CN"/>
        </w:rPr>
        <w:t>（一）进一步加强绩效管理</w:t>
      </w:r>
      <w:bookmarkEnd w:id="100"/>
    </w:p>
    <w:p w:rsidR="00511EC9" w:rsidRDefault="00840E29">
      <w:pPr>
        <w:spacing w:line="360" w:lineRule="auto"/>
        <w:ind w:firstLineChars="200" w:firstLine="560"/>
        <w:jc w:val="both"/>
        <w:rPr>
          <w:rFonts w:eastAsia="宋体"/>
          <w:color w:val="auto"/>
          <w:sz w:val="28"/>
          <w:szCs w:val="28"/>
          <w:lang w:eastAsia="zh-CN"/>
        </w:rPr>
      </w:pPr>
      <w:r>
        <w:rPr>
          <w:rFonts w:eastAsia="宋体" w:hint="eastAsia"/>
          <w:color w:val="auto"/>
          <w:sz w:val="28"/>
          <w:szCs w:val="28"/>
          <w:lang w:eastAsia="zh-CN"/>
        </w:rPr>
        <w:t>建议提高预算绩效管理意识，重视预算绩效管理政策学习，根据项目工作量和投资额科学合理设定绩效目标，能精准反映一定时期内主要工作、重大决策或预算资金支出等的所有产出和效果；根据项目单位年初工作计划制定完整的细化量化的指标，指标内涵应当明确、具体、可衡量，数据及佐证材料应当可采集、可获得，规范填报项目绩效目标表，建立完整的预算支出绩效评价指标体系。</w:t>
      </w:r>
    </w:p>
    <w:p w:rsidR="00511EC9" w:rsidRDefault="00840E29">
      <w:pPr>
        <w:spacing w:line="360" w:lineRule="auto"/>
        <w:ind w:firstLineChars="200" w:firstLine="562"/>
        <w:jc w:val="both"/>
        <w:outlineLvl w:val="1"/>
        <w:rPr>
          <w:rFonts w:ascii="宋体" w:eastAsia="宋体" w:hAnsi="宋体" w:cs="宋体"/>
          <w:color w:val="auto"/>
          <w:sz w:val="28"/>
          <w:szCs w:val="28"/>
          <w:lang w:eastAsia="zh-CN"/>
        </w:rPr>
      </w:pPr>
      <w:bookmarkStart w:id="101" w:name="_Toc25195"/>
      <w:r>
        <w:rPr>
          <w:rFonts w:ascii="宋体" w:eastAsia="宋体" w:hAnsi="宋体" w:cs="宋体" w:hint="eastAsia"/>
          <w:b/>
          <w:bCs/>
          <w:color w:val="auto"/>
          <w:sz w:val="28"/>
          <w:szCs w:val="28"/>
          <w:lang w:eastAsia="zh-CN"/>
        </w:rPr>
        <w:t>（二）完善管理制度，并严格执行</w:t>
      </w:r>
      <w:bookmarkEnd w:id="101"/>
    </w:p>
    <w:p w:rsidR="00511EC9" w:rsidRDefault="00840E29">
      <w:pPr>
        <w:spacing w:line="360" w:lineRule="auto"/>
        <w:ind w:firstLineChars="200" w:firstLine="560"/>
        <w:jc w:val="both"/>
        <w:rPr>
          <w:rFonts w:eastAsia="宋体"/>
          <w:color w:val="auto"/>
          <w:sz w:val="28"/>
          <w:szCs w:val="28"/>
          <w:lang w:eastAsia="zh-CN"/>
        </w:rPr>
      </w:pPr>
      <w:r>
        <w:rPr>
          <w:rFonts w:eastAsia="宋体" w:hint="eastAsia"/>
          <w:color w:val="auto"/>
          <w:sz w:val="28"/>
          <w:szCs w:val="28"/>
          <w:lang w:eastAsia="zh-CN"/>
        </w:rPr>
        <w:t>建议进一步完善《实验室试剂耗材管理制度》，使制度中的各项规定清晰、明确、具体，对试剂耗材的采购、存储、使用、报废等各个环节进行详细且精准的规范，使每一项操作都有章可循。其次要严格地执行制度，</w:t>
      </w:r>
      <w:r>
        <w:rPr>
          <w:rFonts w:ascii="宋体" w:eastAsia="宋体" w:hAnsi="宋体" w:cs="宋体" w:hint="eastAsia"/>
          <w:color w:val="auto"/>
          <w:sz w:val="28"/>
          <w:szCs w:val="28"/>
          <w:lang w:eastAsia="zh-CN"/>
        </w:rPr>
        <w:t>依据领料审批单配备和发放试剂和耗材，做好出入库记录与定期盘点，</w:t>
      </w:r>
      <w:r>
        <w:rPr>
          <w:rFonts w:eastAsia="宋体" w:hint="eastAsia"/>
          <w:color w:val="auto"/>
          <w:sz w:val="28"/>
          <w:szCs w:val="28"/>
          <w:lang w:eastAsia="zh-CN"/>
        </w:rPr>
        <w:t>确保账实相符；最后，建立行之有效的监督机制，定期对制度的执行情况进行深入检查和严格审核，及时发现可能存在的问题，并督促相关人员进行整改。</w:t>
      </w:r>
    </w:p>
    <w:p w:rsidR="00511EC9" w:rsidRDefault="00840E29">
      <w:pPr>
        <w:spacing w:line="360" w:lineRule="auto"/>
        <w:ind w:firstLineChars="200" w:firstLine="562"/>
        <w:jc w:val="both"/>
        <w:outlineLvl w:val="1"/>
        <w:rPr>
          <w:rFonts w:ascii="宋体" w:eastAsia="宋体" w:hAnsi="宋体" w:cs="宋体"/>
          <w:b/>
          <w:bCs/>
          <w:color w:val="auto"/>
          <w:sz w:val="28"/>
          <w:szCs w:val="28"/>
          <w:lang w:eastAsia="zh-CN"/>
        </w:rPr>
      </w:pPr>
      <w:bookmarkStart w:id="102" w:name="_Toc5258"/>
      <w:r>
        <w:rPr>
          <w:rFonts w:ascii="宋体" w:eastAsia="宋体" w:hAnsi="宋体" w:cs="宋体" w:hint="eastAsia"/>
          <w:b/>
          <w:bCs/>
          <w:color w:val="auto"/>
          <w:sz w:val="28"/>
          <w:szCs w:val="28"/>
          <w:lang w:eastAsia="zh-CN"/>
        </w:rPr>
        <w:t>（三）改善仓储环境，确保试剂安全</w:t>
      </w:r>
      <w:bookmarkEnd w:id="102"/>
    </w:p>
    <w:p w:rsidR="00511EC9" w:rsidRDefault="00840E29">
      <w:pPr>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建议对仓库进行全面规划，根据货物种类和流动性设计合理的货</w:t>
      </w:r>
      <w:r>
        <w:rPr>
          <w:rFonts w:ascii="宋体" w:eastAsia="宋体" w:hAnsi="宋体" w:cs="宋体" w:hint="eastAsia"/>
          <w:color w:val="auto"/>
          <w:sz w:val="28"/>
          <w:szCs w:val="28"/>
          <w:lang w:eastAsia="zh-CN"/>
        </w:rPr>
        <w:t>架布局，按照管理要求摆放整齐，分类放置物品，做好标识，做到账、</w:t>
      </w:r>
      <w:r>
        <w:rPr>
          <w:rFonts w:ascii="宋体" w:eastAsia="宋体" w:hAnsi="宋体" w:cs="宋体" w:hint="eastAsia"/>
          <w:color w:val="auto"/>
          <w:sz w:val="28"/>
          <w:szCs w:val="28"/>
          <w:lang w:eastAsia="zh-CN"/>
        </w:rPr>
        <w:lastRenderedPageBreak/>
        <w:t>卡、物一致；同时</w:t>
      </w:r>
      <w:r>
        <w:rPr>
          <w:rFonts w:ascii="宋体" w:eastAsia="宋体" w:hAnsi="宋体" w:cs="宋体" w:hint="eastAsia"/>
          <w:color w:val="auto"/>
          <w:sz w:val="28"/>
          <w:szCs w:val="28"/>
          <w:lang w:eastAsia="zh-CN"/>
        </w:rPr>
        <w:t>保持整体环境的整洁，</w:t>
      </w:r>
      <w:r>
        <w:rPr>
          <w:rFonts w:ascii="宋体" w:eastAsia="宋体" w:hAnsi="宋体" w:cs="宋体" w:hint="eastAsia"/>
          <w:color w:val="auto"/>
          <w:sz w:val="28"/>
          <w:szCs w:val="28"/>
          <w:lang w:eastAsia="zh-CN"/>
        </w:rPr>
        <w:t>杂物和垃圾及时清理出仓库，定期清扫地面、货架的灰尘和污垢，</w:t>
      </w:r>
      <w:r>
        <w:rPr>
          <w:rFonts w:ascii="宋体" w:eastAsia="宋体" w:hAnsi="宋体" w:cs="宋体" w:hint="eastAsia"/>
          <w:color w:val="auto"/>
          <w:sz w:val="28"/>
          <w:szCs w:val="28"/>
          <w:lang w:eastAsia="zh-CN"/>
        </w:rPr>
        <w:t>不良物料及废料定期申报及处理，确保试剂存放安全，防止被污染产生浪费。</w:t>
      </w:r>
    </w:p>
    <w:p w:rsidR="00511EC9" w:rsidRDefault="00840E29">
      <w:pPr>
        <w:spacing w:line="360" w:lineRule="auto"/>
        <w:ind w:firstLineChars="200" w:firstLine="562"/>
        <w:outlineLvl w:val="1"/>
        <w:rPr>
          <w:rFonts w:eastAsia="宋体"/>
          <w:b/>
          <w:bCs/>
          <w:color w:val="auto"/>
          <w:sz w:val="28"/>
          <w:szCs w:val="28"/>
          <w:lang w:eastAsia="zh-CN"/>
        </w:rPr>
      </w:pPr>
      <w:bookmarkStart w:id="103" w:name="_Toc17257"/>
      <w:r>
        <w:rPr>
          <w:rFonts w:eastAsia="宋体" w:hint="eastAsia"/>
          <w:b/>
          <w:bCs/>
          <w:color w:val="auto"/>
          <w:sz w:val="28"/>
          <w:szCs w:val="28"/>
          <w:lang w:eastAsia="zh-CN"/>
        </w:rPr>
        <w:t>七、其他需要说明的情况</w:t>
      </w:r>
      <w:bookmarkEnd w:id="103"/>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本次绩效评价工作的资料基于相关部门和单位提供资料的全面性和准确性，我公司已尽可能在规定时间范围内收集更为全面、有效、准确的文件和数据，但由于受客观因素的限制，只能在相关部门和单位提供的现有资料的前提下，结合应有的职业判断做出尽可能可靠的结论。</w:t>
      </w:r>
      <w:bookmarkStart w:id="104" w:name="_Toc59626468"/>
    </w:p>
    <w:p w:rsidR="00511EC9" w:rsidRDefault="00840E29">
      <w:pPr>
        <w:snapToGrid w:val="0"/>
        <w:spacing w:line="360" w:lineRule="auto"/>
        <w:ind w:firstLineChars="200" w:firstLine="562"/>
        <w:outlineLvl w:val="1"/>
        <w:rPr>
          <w:rFonts w:eastAsia="宋体"/>
          <w:b/>
          <w:bCs/>
          <w:color w:val="auto"/>
          <w:sz w:val="28"/>
          <w:szCs w:val="28"/>
          <w:lang w:val="zh-CN" w:eastAsia="zh-CN"/>
        </w:rPr>
      </w:pPr>
      <w:bookmarkStart w:id="105" w:name="_Toc31684"/>
      <w:bookmarkEnd w:id="104"/>
      <w:r>
        <w:rPr>
          <w:rFonts w:eastAsia="宋体" w:hint="eastAsia"/>
          <w:b/>
          <w:bCs/>
          <w:color w:val="auto"/>
          <w:sz w:val="28"/>
          <w:szCs w:val="28"/>
          <w:lang w:eastAsia="zh-CN"/>
        </w:rPr>
        <w:t>八、报告附件</w:t>
      </w:r>
      <w:bookmarkEnd w:id="105"/>
    </w:p>
    <w:p w:rsidR="00511EC9" w:rsidRDefault="00840E29">
      <w:pPr>
        <w:adjustRightInd w:val="0"/>
        <w:spacing w:line="360" w:lineRule="auto"/>
        <w:ind w:firstLineChars="200" w:firstLine="560"/>
        <w:jc w:val="both"/>
        <w:rPr>
          <w:rFonts w:ascii="宋体" w:eastAsia="宋体" w:hAnsi="宋体" w:cs="宋体"/>
          <w:color w:val="auto"/>
          <w:sz w:val="28"/>
          <w:szCs w:val="28"/>
          <w:lang w:val="zh-CN" w:eastAsia="zh-CN"/>
        </w:rPr>
      </w:pPr>
      <w:r>
        <w:rPr>
          <w:rFonts w:ascii="宋体" w:eastAsia="宋体" w:hAnsi="宋体" w:cs="宋体" w:hint="eastAsia"/>
          <w:color w:val="auto"/>
          <w:sz w:val="28"/>
          <w:szCs w:val="28"/>
          <w:lang w:val="zh-CN" w:eastAsia="zh-CN"/>
        </w:rPr>
        <w:t>附件</w:t>
      </w:r>
      <w:r>
        <w:rPr>
          <w:rFonts w:ascii="宋体" w:eastAsia="宋体" w:hAnsi="宋体" w:cs="宋体" w:hint="eastAsia"/>
          <w:color w:val="auto"/>
          <w:sz w:val="28"/>
          <w:szCs w:val="28"/>
          <w:lang w:eastAsia="zh-CN"/>
        </w:rPr>
        <w:t>1</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val="zh-CN" w:eastAsia="zh-CN"/>
        </w:rPr>
        <w:t>绩效评价指标体系评分表</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附件</w:t>
      </w:r>
      <w:r>
        <w:rPr>
          <w:rFonts w:ascii="宋体" w:eastAsia="宋体" w:hAnsi="宋体" w:cs="宋体" w:hint="eastAsia"/>
          <w:color w:val="auto"/>
          <w:sz w:val="28"/>
          <w:szCs w:val="28"/>
          <w:lang w:eastAsia="zh-CN"/>
        </w:rPr>
        <w:t>2</w:t>
      </w:r>
      <w:r>
        <w:rPr>
          <w:rFonts w:ascii="宋体" w:eastAsia="宋体" w:hAnsi="宋体" w:cs="宋体" w:hint="eastAsia"/>
          <w:color w:val="auto"/>
          <w:sz w:val="28"/>
          <w:szCs w:val="28"/>
          <w:lang w:eastAsia="zh-CN"/>
        </w:rPr>
        <w:t>：库房现状照片</w:t>
      </w:r>
    </w:p>
    <w:p w:rsidR="00511EC9" w:rsidRDefault="00840E29">
      <w:pPr>
        <w:adjustRightInd w:val="0"/>
        <w:spacing w:line="360" w:lineRule="auto"/>
        <w:ind w:firstLineChars="200" w:firstLine="560"/>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附件</w:t>
      </w:r>
      <w:r>
        <w:rPr>
          <w:rFonts w:ascii="宋体" w:eastAsia="宋体" w:hAnsi="宋体" w:cs="宋体" w:hint="eastAsia"/>
          <w:color w:val="auto"/>
          <w:sz w:val="28"/>
          <w:szCs w:val="28"/>
          <w:lang w:eastAsia="zh-CN"/>
        </w:rPr>
        <w:t>3</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val="zh-CN" w:eastAsia="zh-CN"/>
        </w:rPr>
        <w:t>评价机构营业执照</w:t>
      </w:r>
    </w:p>
    <w:p w:rsidR="00511EC9" w:rsidRDefault="00511EC9">
      <w:pPr>
        <w:widowControl/>
        <w:spacing w:beforeLines="50" w:before="156" w:line="360" w:lineRule="auto"/>
        <w:ind w:firstLineChars="200" w:firstLine="643"/>
        <w:jc w:val="right"/>
        <w:rPr>
          <w:rFonts w:ascii="宋体" w:eastAsia="宋体" w:hAnsi="宋体" w:cs="宋体"/>
          <w:b/>
          <w:bCs/>
          <w:color w:val="auto"/>
          <w:sz w:val="32"/>
          <w:szCs w:val="32"/>
          <w:lang w:eastAsia="zh-CN"/>
        </w:rPr>
      </w:pPr>
    </w:p>
    <w:p w:rsidR="00511EC9" w:rsidRDefault="00840E29">
      <w:pPr>
        <w:widowControl/>
        <w:wordWrap w:val="0"/>
        <w:spacing w:beforeLines="50" w:before="156" w:line="360" w:lineRule="auto"/>
        <w:ind w:firstLineChars="200" w:firstLine="643"/>
        <w:jc w:val="right"/>
        <w:rPr>
          <w:rFonts w:ascii="宋体" w:eastAsia="宋体" w:hAnsi="宋体" w:cs="宋体"/>
          <w:b/>
          <w:bCs/>
          <w:color w:val="auto"/>
          <w:sz w:val="32"/>
          <w:szCs w:val="32"/>
          <w:lang w:eastAsia="zh-CN"/>
        </w:rPr>
      </w:pPr>
      <w:r>
        <w:rPr>
          <w:rFonts w:ascii="宋体" w:eastAsia="宋体" w:hAnsi="宋体" w:cs="宋体" w:hint="eastAsia"/>
          <w:b/>
          <w:bCs/>
          <w:color w:val="auto"/>
          <w:sz w:val="32"/>
          <w:szCs w:val="32"/>
          <w:lang w:eastAsia="zh-CN"/>
        </w:rPr>
        <w:t xml:space="preserve"> </w:t>
      </w:r>
      <w:r>
        <w:rPr>
          <w:rFonts w:ascii="宋体" w:eastAsia="宋体" w:hAnsi="宋体" w:cs="宋体" w:hint="eastAsia"/>
          <w:b/>
          <w:bCs/>
          <w:color w:val="auto"/>
          <w:sz w:val="32"/>
          <w:szCs w:val="32"/>
          <w:lang w:eastAsia="zh-CN"/>
        </w:rPr>
        <w:t>主评人：</w:t>
      </w:r>
      <w:r>
        <w:rPr>
          <w:rFonts w:ascii="宋体" w:eastAsia="宋体" w:hAnsi="宋体" w:cs="宋体" w:hint="eastAsia"/>
          <w:b/>
          <w:bCs/>
          <w:color w:val="auto"/>
          <w:sz w:val="32"/>
          <w:szCs w:val="32"/>
          <w:lang w:eastAsia="zh-CN"/>
        </w:rPr>
        <w:t xml:space="preserve">               </w:t>
      </w:r>
    </w:p>
    <w:p w:rsidR="00511EC9" w:rsidRDefault="00840E29">
      <w:pPr>
        <w:widowControl/>
        <w:spacing w:beforeLines="50" w:before="156" w:line="360" w:lineRule="auto"/>
        <w:ind w:firstLineChars="200" w:firstLine="643"/>
        <w:jc w:val="right"/>
        <w:rPr>
          <w:rFonts w:ascii="宋体" w:eastAsia="宋体" w:hAnsi="宋体" w:cs="宋体"/>
          <w:b/>
          <w:bCs/>
          <w:color w:val="auto"/>
          <w:sz w:val="32"/>
          <w:szCs w:val="32"/>
          <w:lang w:eastAsia="zh-CN"/>
        </w:rPr>
      </w:pPr>
      <w:bookmarkStart w:id="106" w:name="_Toc22215"/>
      <w:r>
        <w:rPr>
          <w:rFonts w:ascii="宋体" w:eastAsia="宋体" w:hAnsi="宋体" w:cs="宋体" w:hint="eastAsia"/>
          <w:b/>
          <w:bCs/>
          <w:color w:val="auto"/>
          <w:sz w:val="32"/>
          <w:szCs w:val="32"/>
          <w:lang w:eastAsia="zh-CN"/>
        </w:rPr>
        <w:t>河北中惠资产评估有限公司</w:t>
      </w:r>
      <w:bookmarkEnd w:id="106"/>
    </w:p>
    <w:p w:rsidR="00511EC9" w:rsidRDefault="00840E29">
      <w:pPr>
        <w:pStyle w:val="2"/>
        <w:spacing w:line="600" w:lineRule="exact"/>
        <w:ind w:leftChars="0" w:left="0"/>
        <w:jc w:val="right"/>
        <w:rPr>
          <w:rFonts w:ascii="宋体" w:eastAsia="宋体" w:hAnsi="宋体" w:cs="宋体"/>
          <w:color w:val="auto"/>
          <w:szCs w:val="28"/>
          <w:lang w:eastAsia="zh-CN"/>
        </w:rPr>
      </w:pPr>
      <w:r>
        <w:rPr>
          <w:rFonts w:ascii="宋体" w:eastAsia="宋体" w:hAnsi="宋体" w:cs="宋体" w:hint="eastAsia"/>
          <w:b/>
          <w:bCs/>
          <w:color w:val="auto"/>
          <w:sz w:val="32"/>
          <w:szCs w:val="32"/>
          <w:lang w:eastAsia="zh-CN"/>
        </w:rPr>
        <w:t>2024</w:t>
      </w:r>
      <w:r>
        <w:rPr>
          <w:rFonts w:ascii="宋体" w:eastAsia="宋体" w:hAnsi="宋体" w:cs="宋体" w:hint="eastAsia"/>
          <w:b/>
          <w:bCs/>
          <w:color w:val="auto"/>
          <w:sz w:val="32"/>
          <w:szCs w:val="32"/>
          <w:lang w:eastAsia="zh-CN"/>
        </w:rPr>
        <w:t>年</w:t>
      </w:r>
      <w:r>
        <w:rPr>
          <w:rFonts w:ascii="宋体" w:eastAsia="宋体" w:hAnsi="宋体" w:cs="宋体" w:hint="eastAsia"/>
          <w:b/>
          <w:bCs/>
          <w:color w:val="auto"/>
          <w:sz w:val="32"/>
          <w:szCs w:val="32"/>
          <w:lang w:eastAsia="zh-CN"/>
        </w:rPr>
        <w:t>9</w:t>
      </w:r>
      <w:r>
        <w:rPr>
          <w:rFonts w:ascii="宋体" w:eastAsia="宋体" w:hAnsi="宋体" w:cs="宋体" w:hint="eastAsia"/>
          <w:b/>
          <w:bCs/>
          <w:color w:val="auto"/>
          <w:sz w:val="32"/>
          <w:szCs w:val="32"/>
          <w:lang w:eastAsia="zh-CN"/>
        </w:rPr>
        <w:t>月</w:t>
      </w:r>
      <w:r>
        <w:rPr>
          <w:rFonts w:ascii="宋体" w:eastAsia="宋体" w:hAnsi="宋体" w:cs="宋体" w:hint="eastAsia"/>
          <w:b/>
          <w:bCs/>
          <w:color w:val="auto"/>
          <w:sz w:val="32"/>
          <w:szCs w:val="32"/>
          <w:lang w:eastAsia="zh-CN"/>
        </w:rPr>
        <w:t>20</w:t>
      </w:r>
      <w:r>
        <w:rPr>
          <w:rFonts w:ascii="宋体" w:eastAsia="宋体" w:hAnsi="宋体" w:cs="宋体" w:hint="eastAsia"/>
          <w:b/>
          <w:bCs/>
          <w:color w:val="auto"/>
          <w:sz w:val="32"/>
          <w:szCs w:val="32"/>
          <w:lang w:eastAsia="zh-CN"/>
        </w:rPr>
        <w:t>日</w:t>
      </w:r>
    </w:p>
    <w:p w:rsidR="00511EC9" w:rsidRDefault="00840E29">
      <w:pPr>
        <w:jc w:val="both"/>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br w:type="page"/>
      </w:r>
    </w:p>
    <w:p w:rsidR="00511EC9" w:rsidRDefault="00511EC9">
      <w:pPr>
        <w:pStyle w:val="2"/>
        <w:ind w:left="480"/>
        <w:jc w:val="both"/>
        <w:rPr>
          <w:rFonts w:ascii="宋体" w:eastAsia="宋体" w:hAnsi="宋体" w:cs="宋体"/>
          <w:color w:val="auto"/>
          <w:szCs w:val="28"/>
          <w:lang w:eastAsia="zh-CN"/>
        </w:rPr>
        <w:sectPr w:rsidR="00511EC9">
          <w:footerReference w:type="default" r:id="rId11"/>
          <w:pgSz w:w="11906" w:h="16838"/>
          <w:pgMar w:top="1497" w:right="1746" w:bottom="1440" w:left="1746" w:header="851" w:footer="992" w:gutter="0"/>
          <w:pgNumType w:start="1"/>
          <w:cols w:space="425"/>
          <w:docGrid w:type="lines" w:linePitch="312"/>
        </w:sectPr>
      </w:pPr>
    </w:p>
    <w:p w:rsidR="00511EC9" w:rsidRDefault="00840E29">
      <w:pPr>
        <w:spacing w:line="360" w:lineRule="auto"/>
        <w:jc w:val="both"/>
        <w:rPr>
          <w:rFonts w:ascii="宋体" w:eastAsia="宋体" w:hAnsi="宋体" w:cs="宋体"/>
          <w:b/>
          <w:bCs/>
          <w:color w:val="auto"/>
          <w:sz w:val="28"/>
          <w:szCs w:val="28"/>
          <w:lang w:eastAsia="zh-CN"/>
        </w:rPr>
      </w:pPr>
      <w:bookmarkStart w:id="107" w:name="_Toc22588"/>
      <w:bookmarkStart w:id="108" w:name="_Toc8359"/>
      <w:bookmarkStart w:id="109" w:name="_Toc2968"/>
      <w:bookmarkStart w:id="110" w:name="_Toc15690"/>
      <w:bookmarkStart w:id="111" w:name="_Toc12550"/>
      <w:bookmarkStart w:id="112" w:name="_Toc7908"/>
      <w:bookmarkStart w:id="113" w:name="_Toc20562"/>
      <w:r>
        <w:rPr>
          <w:rFonts w:ascii="宋体" w:eastAsia="宋体" w:hAnsi="宋体" w:cs="宋体" w:hint="eastAsia"/>
          <w:b/>
          <w:bCs/>
          <w:color w:val="auto"/>
          <w:sz w:val="28"/>
          <w:szCs w:val="28"/>
          <w:lang w:eastAsia="zh-CN"/>
        </w:rPr>
        <w:lastRenderedPageBreak/>
        <w:t>附件</w:t>
      </w:r>
      <w:r>
        <w:rPr>
          <w:rFonts w:ascii="宋体" w:eastAsia="宋体" w:hAnsi="宋体" w:cs="宋体" w:hint="eastAsia"/>
          <w:b/>
          <w:bCs/>
          <w:color w:val="auto"/>
          <w:sz w:val="28"/>
          <w:szCs w:val="28"/>
          <w:lang w:eastAsia="zh-CN"/>
        </w:rPr>
        <w:t xml:space="preserve">1 </w:t>
      </w:r>
      <w:bookmarkEnd w:id="107"/>
      <w:bookmarkEnd w:id="108"/>
      <w:r>
        <w:rPr>
          <w:rFonts w:ascii="宋体" w:eastAsia="宋体" w:hAnsi="宋体" w:cs="宋体" w:hint="eastAsia"/>
          <w:b/>
          <w:bCs/>
          <w:color w:val="auto"/>
          <w:sz w:val="28"/>
          <w:szCs w:val="28"/>
          <w:lang w:eastAsia="zh-CN"/>
        </w:rPr>
        <w:t>绩效评价指标体系评分表</w:t>
      </w:r>
      <w:bookmarkEnd w:id="109"/>
      <w:bookmarkEnd w:id="110"/>
      <w:bookmarkEnd w:id="111"/>
      <w:bookmarkEnd w:id="112"/>
      <w:bookmarkEnd w:id="113"/>
    </w:p>
    <w:tbl>
      <w:tblPr>
        <w:tblW w:w="13730" w:type="dxa"/>
        <w:tblInd w:w="96" w:type="dxa"/>
        <w:tblLayout w:type="fixed"/>
        <w:tblLook w:val="04A0" w:firstRow="1" w:lastRow="0" w:firstColumn="1" w:lastColumn="0" w:noHBand="0" w:noVBand="1"/>
      </w:tblPr>
      <w:tblGrid>
        <w:gridCol w:w="555"/>
        <w:gridCol w:w="900"/>
        <w:gridCol w:w="750"/>
        <w:gridCol w:w="677"/>
        <w:gridCol w:w="1716"/>
        <w:gridCol w:w="636"/>
        <w:gridCol w:w="4740"/>
        <w:gridCol w:w="792"/>
        <w:gridCol w:w="2964"/>
      </w:tblGrid>
      <w:tr w:rsidR="00511EC9">
        <w:trPr>
          <w:trHeight w:val="312"/>
          <w:tblHeader/>
        </w:trPr>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一级指标</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二级指标</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三级指标</w:t>
            </w: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评分标准</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得分</w:t>
            </w:r>
          </w:p>
        </w:tc>
        <w:tc>
          <w:tcPr>
            <w:tcW w:w="2964" w:type="dxa"/>
            <w:vMerge w:val="restart"/>
            <w:tcBorders>
              <w:top w:val="single" w:sz="4" w:space="0" w:color="000000"/>
              <w:left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b/>
                <w:bCs/>
                <w:sz w:val="20"/>
                <w:szCs w:val="20"/>
                <w:lang w:eastAsia="zh-CN" w:bidi="ar"/>
              </w:rPr>
            </w:pPr>
            <w:r>
              <w:rPr>
                <w:rFonts w:ascii="宋体" w:eastAsia="宋体" w:hAnsi="宋体" w:cs="宋体" w:hint="eastAsia"/>
                <w:b/>
                <w:bCs/>
                <w:sz w:val="20"/>
                <w:szCs w:val="20"/>
                <w:lang w:eastAsia="zh-CN" w:bidi="ar"/>
              </w:rPr>
              <w:t>扣分</w:t>
            </w:r>
          </w:p>
          <w:p w:rsidR="00511EC9" w:rsidRDefault="00840E29">
            <w:pPr>
              <w:widowControl/>
              <w:snapToGrid w:val="0"/>
              <w:jc w:val="center"/>
              <w:textAlignment w:val="center"/>
              <w:rPr>
                <w:rFonts w:ascii="宋体" w:eastAsia="宋体" w:hAnsi="宋体" w:cs="宋体"/>
                <w:b/>
                <w:bCs/>
                <w:sz w:val="20"/>
                <w:szCs w:val="20"/>
                <w:lang w:eastAsia="zh-CN" w:bidi="ar"/>
              </w:rPr>
            </w:pPr>
            <w:r>
              <w:rPr>
                <w:rFonts w:ascii="宋体" w:eastAsia="宋体" w:hAnsi="宋体" w:cs="宋体" w:hint="eastAsia"/>
                <w:b/>
                <w:bCs/>
                <w:sz w:val="20"/>
                <w:szCs w:val="20"/>
                <w:lang w:eastAsia="zh-CN" w:bidi="ar"/>
              </w:rPr>
              <w:t>说明</w:t>
            </w:r>
          </w:p>
        </w:tc>
      </w:tr>
      <w:tr w:rsidR="00511EC9">
        <w:trPr>
          <w:trHeight w:val="312"/>
          <w:tblHead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名称</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bidi="ar"/>
              </w:rPr>
              <w:t>权重</w:t>
            </w:r>
            <w:r>
              <w:rPr>
                <w:rFonts w:ascii="宋体" w:eastAsia="宋体" w:hAnsi="宋体" w:cs="宋体" w:hint="eastAsia"/>
                <w:b/>
                <w:bCs/>
                <w:sz w:val="20"/>
                <w:szCs w:val="20"/>
                <w:lang w:eastAsia="zh-CN" w:bidi="ar"/>
              </w:rPr>
              <w:t>(%)</w:t>
            </w: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b/>
                <w:bCs/>
                <w:sz w:val="20"/>
                <w:szCs w:val="20"/>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b/>
                <w:bCs/>
                <w:sz w:val="20"/>
                <w:szCs w:val="20"/>
              </w:rPr>
            </w:pPr>
          </w:p>
        </w:tc>
        <w:tc>
          <w:tcPr>
            <w:tcW w:w="2964" w:type="dxa"/>
            <w:vMerge/>
            <w:tcBorders>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b/>
                <w:bCs/>
                <w:sz w:val="20"/>
                <w:szCs w:val="20"/>
              </w:rPr>
            </w:pPr>
          </w:p>
        </w:tc>
      </w:tr>
      <w:tr w:rsidR="00511EC9">
        <w:trPr>
          <w:trHeight w:val="271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决</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策</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项目</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立项</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立项依据充分性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①项目立项是否符合国家法律法规、国民经济发展规划、行业发展规划和政策要求；</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②项目立项是否与部门职责范围相符，属于部门履职所需；</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③项目是否属于公共财政支持范围，是否符合中央、地方事权支出责任划分原则；</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④项目是否与相关部门同类项目或部门内部相关项目重复。符合所有条件得满分，一项不符合扣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834"/>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立项程序规范性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①项目是否按照规定的程序申请设立；</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②审批文件、材料是否符合相关要求；</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③事前是否已经过必要的专家论证、风险评估、绩效评估、集体决策。</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68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目标</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绩效目标合理性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①项目是否有绩效目标；</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②项目绩效目标与实际工作内容是否具有相关性；</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③项目预期产出效益和效果是否符合正常的业绩水平；</w:t>
            </w:r>
          </w:p>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④是否与预算确定的项目投资额或资金量相匹配。</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200"/>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绩效指标明确性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①是否将项目绩效目标细化分解为具体的绩效指标；</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②是否通过清晰、可衡量的指标值予以体现；</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③是否与项目目标任务数或计划数相对应。</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sz w:val="20"/>
                <w:szCs w:val="20"/>
                <w:lang w:eastAsia="zh-CN" w:bidi="ar"/>
              </w:rPr>
              <w:t>绩效指标填报不规范，</w:t>
            </w:r>
            <w:r>
              <w:rPr>
                <w:rFonts w:ascii="宋体" w:eastAsia="宋体" w:hAnsi="宋体" w:cs="宋体" w:hint="eastAsia"/>
                <w:sz w:val="20"/>
                <w:szCs w:val="20"/>
                <w:lang w:eastAsia="zh-CN" w:bidi="ar"/>
              </w:rPr>
              <w:t>项目设定的绩效指标未能</w:t>
            </w:r>
            <w:r>
              <w:rPr>
                <w:rFonts w:ascii="宋体" w:eastAsia="宋体" w:hAnsi="宋体" w:cs="宋体"/>
                <w:sz w:val="20"/>
                <w:szCs w:val="20"/>
                <w:lang w:eastAsia="zh-CN" w:bidi="ar"/>
              </w:rPr>
              <w:t>通过清晰、可衡量的指标值予以体现</w:t>
            </w:r>
            <w:r>
              <w:rPr>
                <w:rFonts w:ascii="宋体" w:eastAsia="宋体" w:hAnsi="宋体" w:cs="宋体" w:hint="eastAsia"/>
                <w:sz w:val="20"/>
                <w:szCs w:val="20"/>
                <w:lang w:eastAsia="zh-CN" w:bidi="ar"/>
              </w:rPr>
              <w:t>，</w:t>
            </w:r>
            <w:r>
              <w:rPr>
                <w:rFonts w:ascii="宋体" w:eastAsia="宋体" w:hAnsi="宋体" w:cs="宋体"/>
                <w:sz w:val="20"/>
                <w:szCs w:val="20"/>
                <w:lang w:eastAsia="zh-CN" w:bidi="ar"/>
              </w:rPr>
              <w:t>且设置的三级指标未与项目目标任务数或计划数相对应</w:t>
            </w:r>
            <w:r>
              <w:rPr>
                <w:rFonts w:ascii="宋体" w:eastAsia="宋体" w:hAnsi="宋体" w:cs="宋体" w:hint="eastAsia"/>
                <w:sz w:val="20"/>
                <w:szCs w:val="20"/>
                <w:lang w:eastAsia="zh-CN" w:bidi="ar"/>
              </w:rPr>
              <w:t>，扣</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r>
      <w:tr w:rsidR="00511EC9">
        <w:trPr>
          <w:trHeight w:val="16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lang w:eastAsia="zh-C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lang w:eastAsia="zh-CN"/>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投入</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预算编制科学性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①预算编制是否经过科学论证；</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②预算内容与项目内容是否匹配；</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③预算额度测算依据是否充分，是否按照标准编制；</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④预算确定的项目投资额或资金量是否与工作任务相匹配。符合所有条件得满分，一项不符合扣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公安局检测任务，食品、药品委托检测费及医院室内洁净度检测费无测算依据，扣减</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w:t>
            </w:r>
          </w:p>
        </w:tc>
      </w:tr>
      <w:tr w:rsidR="00511EC9">
        <w:trPr>
          <w:trHeight w:val="1238"/>
        </w:trPr>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lang w:eastAsia="zh-C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lang w:eastAsia="zh-CN"/>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资金分配合理性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①预算资金分配依据是否充分；</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②资金分配额度是否合理，与项目单位或地方实际是否相适应。符合所有条件得满分，一项不符合扣</w:t>
            </w:r>
            <w:r>
              <w:rPr>
                <w:rFonts w:ascii="宋体" w:eastAsia="宋体" w:hAnsi="宋体" w:cs="宋体" w:hint="eastAsia"/>
                <w:sz w:val="20"/>
                <w:szCs w:val="20"/>
                <w:lang w:eastAsia="zh-CN" w:bidi="ar"/>
              </w:rPr>
              <w:t>1.5</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440"/>
        </w:trPr>
        <w:tc>
          <w:tcPr>
            <w:tcW w:w="555"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过</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程</w:t>
            </w:r>
          </w:p>
        </w:tc>
        <w:tc>
          <w:tcPr>
            <w:tcW w:w="900" w:type="dxa"/>
            <w:vMerge w:val="restart"/>
            <w:tcBorders>
              <w:top w:val="single" w:sz="4" w:space="0" w:color="000000"/>
              <w:left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管理</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资金到位率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资金到位率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（实际到位资金</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预算资金）×</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实际到位资金：本年度内落实到具体项目的资金。</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预算资金：本年度内预算安排到具体项目的资金。</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资金到位率在</w:t>
            </w:r>
            <w:r>
              <w:rPr>
                <w:rFonts w:ascii="宋体" w:eastAsia="宋体" w:hAnsi="宋体" w:cs="宋体" w:hint="eastAsia"/>
                <w:sz w:val="20"/>
                <w:szCs w:val="20"/>
                <w:lang w:eastAsia="zh-CN" w:bidi="ar"/>
              </w:rPr>
              <w:t>90%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4</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80%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90%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3</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70%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80%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60%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70%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分，小于</w:t>
            </w:r>
            <w:r>
              <w:rPr>
                <w:rFonts w:ascii="宋体" w:eastAsia="宋体" w:hAnsi="宋体" w:cs="宋体" w:hint="eastAsia"/>
                <w:sz w:val="20"/>
                <w:szCs w:val="20"/>
                <w:lang w:eastAsia="zh-CN" w:bidi="ar"/>
              </w:rPr>
              <w:t>60%</w:t>
            </w:r>
            <w:r>
              <w:rPr>
                <w:rFonts w:ascii="宋体" w:eastAsia="宋体" w:hAnsi="宋体" w:cs="宋体" w:hint="eastAsia"/>
                <w:sz w:val="20"/>
                <w:szCs w:val="20"/>
                <w:lang w:eastAsia="zh-CN" w:bidi="ar"/>
              </w:rPr>
              <w:t>的不得分。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4</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200"/>
        </w:trPr>
        <w:tc>
          <w:tcPr>
            <w:tcW w:w="555" w:type="dxa"/>
            <w:vMerge/>
            <w:tcBorders>
              <w:left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预算执行率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预算执行率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（实际支出资金</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实际到位资金）×</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实际支出资金：本年度内项目实际拨付的资金。</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执行率在</w:t>
            </w:r>
            <w:r>
              <w:rPr>
                <w:rFonts w:ascii="宋体" w:eastAsia="宋体" w:hAnsi="宋体" w:cs="宋体" w:hint="eastAsia"/>
                <w:sz w:val="20"/>
                <w:szCs w:val="20"/>
                <w:lang w:eastAsia="zh-CN" w:bidi="ar"/>
              </w:rPr>
              <w:t>90%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4</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80%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90%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3</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70%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80%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分，在</w:t>
            </w:r>
            <w:r>
              <w:rPr>
                <w:rFonts w:ascii="宋体" w:eastAsia="宋体" w:hAnsi="宋体" w:cs="宋体" w:hint="eastAsia"/>
                <w:sz w:val="20"/>
                <w:szCs w:val="20"/>
                <w:lang w:eastAsia="zh-CN" w:bidi="ar"/>
              </w:rPr>
              <w:t>60%</w:t>
            </w:r>
            <w:r>
              <w:rPr>
                <w:rFonts w:ascii="宋体" w:eastAsia="宋体" w:hAnsi="宋体" w:cs="宋体" w:hint="eastAsia"/>
                <w:sz w:val="20"/>
                <w:szCs w:val="20"/>
                <w:lang w:eastAsia="zh-CN" w:bidi="ar"/>
              </w:rPr>
              <w:t>（含）至</w:t>
            </w:r>
            <w:r>
              <w:rPr>
                <w:rFonts w:ascii="宋体" w:eastAsia="宋体" w:hAnsi="宋体" w:cs="宋体" w:hint="eastAsia"/>
                <w:sz w:val="20"/>
                <w:szCs w:val="20"/>
                <w:lang w:eastAsia="zh-CN" w:bidi="ar"/>
              </w:rPr>
              <w:t>70%</w:t>
            </w:r>
            <w:r>
              <w:rPr>
                <w:rFonts w:ascii="宋体" w:eastAsia="宋体" w:hAnsi="宋体" w:cs="宋体" w:hint="eastAsia"/>
                <w:sz w:val="20"/>
                <w:szCs w:val="20"/>
                <w:lang w:eastAsia="zh-CN" w:bidi="ar"/>
              </w:rPr>
              <w:t>的得</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分，小于</w:t>
            </w:r>
            <w:r>
              <w:rPr>
                <w:rFonts w:ascii="宋体" w:eastAsia="宋体" w:hAnsi="宋体" w:cs="宋体" w:hint="eastAsia"/>
                <w:sz w:val="20"/>
                <w:szCs w:val="20"/>
                <w:lang w:eastAsia="zh-CN" w:bidi="ar"/>
              </w:rPr>
              <w:t>60%</w:t>
            </w:r>
            <w:r>
              <w:rPr>
                <w:rFonts w:ascii="宋体" w:eastAsia="宋体" w:hAnsi="宋体" w:cs="宋体" w:hint="eastAsia"/>
                <w:sz w:val="20"/>
                <w:szCs w:val="20"/>
                <w:lang w:eastAsia="zh-CN" w:bidi="ar"/>
              </w:rPr>
              <w:t>的不得分。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4</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2281"/>
        </w:trPr>
        <w:tc>
          <w:tcPr>
            <w:tcW w:w="555" w:type="dxa"/>
            <w:vMerge/>
            <w:tcBorders>
              <w:left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资金使用合规性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①是否符合国家财经法规和财务管理制度以及有关专项资金管理办法的规定；</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②资金的拨付是否有完整的审批程序和手续；</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③是否符合项目预算批复或合同规定的用途；</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④是否存在截留、挤占、挪用、虚列支出等情况。</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0.5</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744"/>
        </w:trPr>
        <w:tc>
          <w:tcPr>
            <w:tcW w:w="555" w:type="dxa"/>
            <w:vMerge/>
            <w:tcBorders>
              <w:left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val="restart"/>
            <w:tcBorders>
              <w:top w:val="single" w:sz="4" w:space="0" w:color="000000"/>
              <w:left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组织实施</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管理制度健全性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①是否已制定或具有相应细化具体的资金管理办法或实施意见等制度文件；</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②制度文件是否合法、合规、完整。</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《实验室试剂耗材管理制度》不够完整全面，主要体现在制度标准</w:t>
            </w:r>
            <w:r w:rsidR="004A53CC" w:rsidRPr="004A53CC">
              <w:rPr>
                <w:rFonts w:ascii="宋体" w:eastAsia="宋体" w:hAnsi="宋体" w:cs="宋体" w:hint="eastAsia"/>
                <w:sz w:val="20"/>
                <w:szCs w:val="20"/>
                <w:lang w:eastAsia="zh-CN" w:bidi="ar"/>
              </w:rPr>
              <w:t>缺失</w:t>
            </w:r>
            <w:r>
              <w:rPr>
                <w:rFonts w:ascii="宋体" w:eastAsia="宋体" w:hAnsi="宋体" w:cs="宋体" w:hint="eastAsia"/>
                <w:sz w:val="20"/>
                <w:szCs w:val="20"/>
                <w:lang w:eastAsia="zh-CN" w:bidi="ar"/>
              </w:rPr>
              <w:t>、职责划分不明确、未建立有效监督机制，扣</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r>
      <w:tr w:rsidR="00511EC9">
        <w:trPr>
          <w:trHeight w:val="2874"/>
        </w:trPr>
        <w:tc>
          <w:tcPr>
            <w:tcW w:w="555" w:type="dxa"/>
            <w:vMerge/>
            <w:tcBorders>
              <w:left w:val="single" w:sz="4" w:space="0" w:color="000000"/>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lang w:eastAsia="zh-CN"/>
              </w:rPr>
            </w:pPr>
          </w:p>
        </w:tc>
        <w:tc>
          <w:tcPr>
            <w:tcW w:w="900"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lang w:eastAsia="zh-CN"/>
              </w:rPr>
            </w:pPr>
          </w:p>
        </w:tc>
        <w:tc>
          <w:tcPr>
            <w:tcW w:w="750" w:type="dxa"/>
            <w:vMerge/>
            <w:tcBorders>
              <w:left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677" w:type="dxa"/>
            <w:vMerge/>
            <w:tcBorders>
              <w:left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制度执行有效性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评价要点：</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①是否遵守相关法律法规和相关管理规定；</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②项目调整及支出调整手续是否完备；</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③项目考核资料、验收报告、技术鉴定等资料是否齐全并及时归档；</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④项目实施的人员条件、场地设备、信息支撑等是否落实到位。</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b/>
                <w:bCs/>
                <w:sz w:val="20"/>
                <w:szCs w:val="20"/>
                <w:lang w:eastAsia="zh-CN" w:bidi="ar"/>
              </w:rPr>
            </w:pPr>
            <w:r>
              <w:rPr>
                <w:rFonts w:ascii="宋体" w:eastAsia="宋体" w:hAnsi="宋体" w:cs="宋体"/>
                <w:sz w:val="20"/>
                <w:szCs w:val="20"/>
                <w:lang w:eastAsia="zh-CN" w:bidi="ar"/>
              </w:rPr>
              <w:t>存货盘点未按照</w:t>
            </w:r>
            <w:bookmarkStart w:id="114" w:name="_GoBack"/>
            <w:bookmarkEnd w:id="114"/>
            <w:r>
              <w:rPr>
                <w:rFonts w:ascii="宋体" w:eastAsia="宋体" w:hAnsi="宋体" w:cs="宋体"/>
                <w:sz w:val="20"/>
                <w:szCs w:val="20"/>
                <w:lang w:eastAsia="zh-CN" w:bidi="ar"/>
              </w:rPr>
              <w:t>《实验室试剂耗材管理制度》严格开展，被评价单位只提供了年末仓库盘点表，且未见盘点人员签字，在货物领取时也未进行填表登记，出库未按照规定流程审批</w:t>
            </w:r>
            <w:r>
              <w:rPr>
                <w:rFonts w:ascii="宋体" w:eastAsia="宋体" w:hAnsi="宋体" w:cs="宋体" w:hint="eastAsia"/>
                <w:sz w:val="20"/>
                <w:szCs w:val="20"/>
                <w:lang w:eastAsia="zh-CN" w:bidi="ar"/>
              </w:rPr>
              <w:t>，扣</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r>
      <w:tr w:rsidR="00511EC9">
        <w:trPr>
          <w:trHeight w:val="1722"/>
        </w:trPr>
        <w:tc>
          <w:tcPr>
            <w:tcW w:w="555" w:type="dxa"/>
            <w:vMerge/>
            <w:tcBorders>
              <w:left w:val="single" w:sz="4" w:space="0" w:color="000000"/>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lang w:eastAsia="zh-CN"/>
              </w:rPr>
            </w:pPr>
          </w:p>
        </w:tc>
        <w:tc>
          <w:tcPr>
            <w:tcW w:w="900" w:type="dxa"/>
            <w:vMerge/>
            <w:tcBorders>
              <w:left w:val="single" w:sz="4" w:space="0" w:color="000000"/>
              <w:bottom w:val="single" w:sz="4" w:space="0" w:color="auto"/>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lang w:eastAsia="zh-CN"/>
              </w:rPr>
            </w:pPr>
          </w:p>
        </w:tc>
        <w:tc>
          <w:tcPr>
            <w:tcW w:w="750" w:type="dxa"/>
            <w:vMerge/>
            <w:tcBorders>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项目绩效自评</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2</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评价要点：</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①积极组织开展绩效评价工作，按时限要求及时上报相关材料；</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②上报的自评报告质量高，佐证材料齐全，相关数据真实、准确、符合逻辑。</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符合所有条件得满分，一项不符合扣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分，扣完为止</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sz w:val="20"/>
                <w:szCs w:val="20"/>
                <w:lang w:eastAsia="zh-CN" w:bidi="ar"/>
              </w:rPr>
              <w:t>自评报告缺少与自评表相对应的绩效指标分析内容，数量指标没有数据支撑</w:t>
            </w:r>
            <w:r>
              <w:rPr>
                <w:rFonts w:ascii="宋体" w:eastAsia="宋体" w:hAnsi="宋体" w:cs="宋体" w:hint="eastAsia"/>
                <w:sz w:val="20"/>
                <w:szCs w:val="20"/>
                <w:lang w:eastAsia="zh-CN" w:bidi="ar"/>
              </w:rPr>
              <w:t>，扣</w:t>
            </w:r>
            <w:r>
              <w:rPr>
                <w:rFonts w:ascii="宋体" w:eastAsia="宋体" w:hAnsi="宋体" w:cs="宋体" w:hint="eastAsia"/>
                <w:sz w:val="20"/>
                <w:szCs w:val="20"/>
                <w:lang w:eastAsia="zh-CN" w:bidi="ar"/>
              </w:rPr>
              <w:t>1</w:t>
            </w:r>
            <w:r>
              <w:rPr>
                <w:rFonts w:ascii="宋体" w:eastAsia="宋体" w:hAnsi="宋体" w:cs="宋体" w:hint="eastAsia"/>
                <w:sz w:val="20"/>
                <w:szCs w:val="20"/>
                <w:lang w:eastAsia="zh-CN" w:bidi="ar"/>
              </w:rPr>
              <w:t>分。</w:t>
            </w:r>
          </w:p>
        </w:tc>
      </w:tr>
      <w:tr w:rsidR="00511EC9">
        <w:trPr>
          <w:trHeight w:val="84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lastRenderedPageBreak/>
              <w:t>产出</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40</w:t>
            </w:r>
          </w:p>
        </w:tc>
        <w:tc>
          <w:tcPr>
            <w:tcW w:w="750" w:type="dxa"/>
            <w:vMerge w:val="restart"/>
            <w:tcBorders>
              <w:top w:val="single" w:sz="4" w:space="0" w:color="000000"/>
              <w:left w:val="single" w:sz="4" w:space="0" w:color="auto"/>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产出数量</w:t>
            </w:r>
          </w:p>
        </w:tc>
        <w:tc>
          <w:tcPr>
            <w:tcW w:w="677" w:type="dxa"/>
            <w:vMerge w:val="restart"/>
            <w:tcBorders>
              <w:top w:val="single" w:sz="4" w:space="0" w:color="000000"/>
              <w:left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公安局任务完成率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3</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840"/>
        </w:trPr>
        <w:tc>
          <w:tcPr>
            <w:tcW w:w="555" w:type="dxa"/>
            <w:vMerge/>
            <w:tcBorders>
              <w:left w:val="single" w:sz="4" w:space="0" w:color="auto"/>
              <w:right w:val="single" w:sz="4" w:space="0" w:color="auto"/>
            </w:tcBorders>
            <w:shd w:val="clear" w:color="auto" w:fill="auto"/>
            <w:noWrap/>
            <w:textDirection w:val="tbRlV"/>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900" w:type="dxa"/>
            <w:vMerge/>
            <w:tcBorders>
              <w:left w:val="single" w:sz="4" w:space="0" w:color="auto"/>
              <w:right w:val="single" w:sz="4" w:space="0" w:color="auto"/>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750" w:type="dxa"/>
            <w:vMerge/>
            <w:tcBorders>
              <w:left w:val="single" w:sz="4" w:space="0" w:color="auto"/>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粮油、食用林产品任务完成率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3</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840"/>
        </w:trPr>
        <w:tc>
          <w:tcPr>
            <w:tcW w:w="555" w:type="dxa"/>
            <w:vMerge/>
            <w:tcBorders>
              <w:left w:val="single" w:sz="4" w:space="0" w:color="auto"/>
              <w:right w:val="single" w:sz="4" w:space="0" w:color="auto"/>
            </w:tcBorders>
            <w:shd w:val="clear" w:color="auto" w:fill="auto"/>
            <w:noWrap/>
            <w:textDirection w:val="tbRlV"/>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900" w:type="dxa"/>
            <w:vMerge/>
            <w:tcBorders>
              <w:left w:val="single" w:sz="4" w:space="0" w:color="auto"/>
              <w:right w:val="single" w:sz="4" w:space="0" w:color="auto"/>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750" w:type="dxa"/>
            <w:vMerge/>
            <w:tcBorders>
              <w:left w:val="single" w:sz="4" w:space="0" w:color="auto"/>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市场局完成任务率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3</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840"/>
        </w:trPr>
        <w:tc>
          <w:tcPr>
            <w:tcW w:w="555" w:type="dxa"/>
            <w:vMerge/>
            <w:tcBorders>
              <w:left w:val="single" w:sz="4" w:space="0" w:color="auto"/>
              <w:right w:val="single" w:sz="4" w:space="0" w:color="auto"/>
            </w:tcBorders>
            <w:shd w:val="clear" w:color="auto" w:fill="auto"/>
            <w:noWrap/>
            <w:textDirection w:val="tbRlV"/>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900" w:type="dxa"/>
            <w:vMerge/>
            <w:tcBorders>
              <w:left w:val="single" w:sz="4" w:space="0" w:color="auto"/>
              <w:right w:val="single" w:sz="4" w:space="0" w:color="auto"/>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750" w:type="dxa"/>
            <w:vMerge/>
            <w:tcBorders>
              <w:left w:val="single" w:sz="4" w:space="0" w:color="auto"/>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医院洁净度检测完成率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1369"/>
        </w:trPr>
        <w:tc>
          <w:tcPr>
            <w:tcW w:w="555" w:type="dxa"/>
            <w:vMerge/>
            <w:tcBorders>
              <w:left w:val="single" w:sz="4" w:space="0" w:color="auto"/>
              <w:right w:val="single" w:sz="4" w:space="0" w:color="auto"/>
            </w:tcBorders>
            <w:shd w:val="clear" w:color="auto" w:fill="auto"/>
            <w:noWrap/>
            <w:textDirection w:val="tbRlV"/>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900" w:type="dxa"/>
            <w:vMerge/>
            <w:tcBorders>
              <w:left w:val="single" w:sz="4" w:space="0" w:color="auto"/>
              <w:right w:val="single" w:sz="4" w:space="0" w:color="auto"/>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750" w:type="dxa"/>
            <w:vMerge/>
            <w:tcBorders>
              <w:left w:val="single" w:sz="4" w:space="0" w:color="auto"/>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种子检测任务完成率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预计检测批次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项目检测完成率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90"/>
        </w:trPr>
        <w:tc>
          <w:tcPr>
            <w:tcW w:w="555" w:type="dxa"/>
            <w:vMerge/>
            <w:tcBorders>
              <w:left w:val="single" w:sz="4" w:space="0" w:color="auto"/>
              <w:right w:val="single" w:sz="4" w:space="0" w:color="auto"/>
            </w:tcBorders>
            <w:shd w:val="clear" w:color="auto" w:fill="auto"/>
            <w:noWrap/>
            <w:textDirection w:val="tbRlV"/>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900" w:type="dxa"/>
            <w:vMerge/>
            <w:tcBorders>
              <w:left w:val="single" w:sz="4" w:space="0" w:color="auto"/>
              <w:right w:val="single" w:sz="4" w:space="0" w:color="auto"/>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750" w:type="dxa"/>
            <w:vMerge/>
            <w:tcBorders>
              <w:left w:val="single" w:sz="4" w:space="0" w:color="auto"/>
              <w:bottom w:val="nil"/>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bottom w:val="nil"/>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lang w:eastAsia="zh-C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扩项评审工作完成率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项目评审完成率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实际评审批次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预计评审批次</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p>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评分标准：项目评审完成率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得满分，项目评审完成率＜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项目评审完成率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2</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764"/>
        </w:trPr>
        <w:tc>
          <w:tcPr>
            <w:tcW w:w="555" w:type="dxa"/>
            <w:vMerge/>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val="restart"/>
            <w:tcBorders>
              <w:top w:val="single" w:sz="4" w:space="0" w:color="000000"/>
              <w:left w:val="single" w:sz="4" w:space="0" w:color="auto"/>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产出质量</w:t>
            </w:r>
          </w:p>
        </w:tc>
        <w:tc>
          <w:tcPr>
            <w:tcW w:w="677" w:type="dxa"/>
            <w:vMerge w:val="restart"/>
            <w:tcBorders>
              <w:top w:val="single" w:sz="4" w:space="0" w:color="000000"/>
              <w:left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试剂验收合格率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验收合格率</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验收合格的试剂数量</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当年购置试剂数量</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评分标准：验收合格率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得满分，验收合格率＜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验收合格率</w:t>
            </w:r>
            <w:r>
              <w:rPr>
                <w:rFonts w:ascii="宋体" w:eastAsia="宋体" w:hAnsi="宋体" w:cs="宋体" w:hint="eastAsia"/>
                <w:sz w:val="20"/>
                <w:szCs w:val="20"/>
                <w:lang w:eastAsia="zh-CN" w:bidi="ar"/>
              </w:rPr>
              <w:t>/100%</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764"/>
        </w:trPr>
        <w:tc>
          <w:tcPr>
            <w:tcW w:w="555" w:type="dxa"/>
            <w:vMerge/>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left w:val="single" w:sz="4" w:space="0" w:color="auto"/>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检测合格率</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w:t>
            </w:r>
            <w:r>
              <w:rPr>
                <w:rFonts w:ascii="宋体" w:eastAsia="宋体" w:hAnsi="宋体" w:cs="宋体" w:hint="eastAsia"/>
                <w:sz w:val="20"/>
                <w:szCs w:val="20"/>
                <w:lang w:eastAsia="zh-CN" w:bidi="ar"/>
              </w:rPr>
              <w:t>2023</w:t>
            </w:r>
            <w:r>
              <w:rPr>
                <w:rFonts w:ascii="宋体" w:eastAsia="宋体" w:hAnsi="宋体" w:cs="宋体" w:hint="eastAsia"/>
                <w:sz w:val="20"/>
                <w:szCs w:val="20"/>
                <w:lang w:eastAsia="zh-CN" w:bidi="ar"/>
              </w:rPr>
              <w:t>年度食品安全承检和复检机构抽查结果为</w:t>
            </w:r>
            <w:r>
              <w:rPr>
                <w:rFonts w:ascii="宋体" w:eastAsia="宋体" w:hAnsi="宋体" w:cs="宋体" w:hint="eastAsia"/>
                <w:sz w:val="20"/>
                <w:szCs w:val="20"/>
                <w:lang w:eastAsia="zh-CN" w:bidi="ar"/>
              </w:rPr>
              <w:t>A</w:t>
            </w:r>
            <w:r>
              <w:rPr>
                <w:rFonts w:ascii="宋体" w:eastAsia="宋体" w:hAnsi="宋体" w:cs="宋体" w:hint="eastAsia"/>
                <w:sz w:val="20"/>
                <w:szCs w:val="20"/>
                <w:lang w:eastAsia="zh-CN" w:bidi="ar"/>
              </w:rPr>
              <w:t>档，符合条件得满分，不符合扣</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752"/>
        </w:trPr>
        <w:tc>
          <w:tcPr>
            <w:tcW w:w="555" w:type="dxa"/>
            <w:vMerge/>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left w:val="single" w:sz="4" w:space="0" w:color="auto"/>
              <w:bottom w:val="nil"/>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c>
          <w:tcPr>
            <w:tcW w:w="677" w:type="dxa"/>
            <w:vMerge/>
            <w:tcBorders>
              <w:left w:val="single" w:sz="4" w:space="0" w:color="000000"/>
              <w:bottom w:val="nil"/>
              <w:right w:val="single" w:sz="4" w:space="0" w:color="000000"/>
            </w:tcBorders>
            <w:shd w:val="clear" w:color="auto" w:fill="auto"/>
            <w:noWrap/>
            <w:vAlign w:val="center"/>
          </w:tcPr>
          <w:p w:rsidR="00511EC9" w:rsidRDefault="00511EC9">
            <w:pPr>
              <w:widowControl/>
              <w:snapToGrid w:val="0"/>
              <w:jc w:val="center"/>
              <w:textAlignment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试剂管理质量</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评分标准：根据实验室试剂耗材管理制度保管耗材，未严格执行的酌情扣分。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sz w:val="20"/>
                <w:szCs w:val="20"/>
                <w:lang w:eastAsia="zh-CN" w:bidi="ar"/>
              </w:rPr>
              <w:t>部分储存区和货架没有标签分类，不同品类之间未保持一定安全距离，仓库内堆放了各种杂物，试剂耗材存储环境较差</w:t>
            </w:r>
            <w:r>
              <w:rPr>
                <w:rFonts w:ascii="宋体" w:eastAsia="宋体" w:hAnsi="宋体" w:cs="宋体" w:hint="eastAsia"/>
                <w:sz w:val="20"/>
                <w:szCs w:val="20"/>
                <w:lang w:eastAsia="zh-CN" w:bidi="ar"/>
              </w:rPr>
              <w:t>，扣</w:t>
            </w:r>
            <w:r>
              <w:rPr>
                <w:rFonts w:ascii="宋体" w:eastAsia="宋体" w:hAnsi="宋体" w:cs="宋体" w:hint="eastAsia"/>
                <w:sz w:val="20"/>
                <w:szCs w:val="20"/>
                <w:lang w:eastAsia="zh-CN" w:bidi="ar"/>
              </w:rPr>
              <w:t>4</w:t>
            </w:r>
            <w:r>
              <w:rPr>
                <w:rFonts w:ascii="宋体" w:eastAsia="宋体" w:hAnsi="宋体" w:cs="宋体" w:hint="eastAsia"/>
                <w:sz w:val="20"/>
                <w:szCs w:val="20"/>
                <w:lang w:eastAsia="zh-CN" w:bidi="ar"/>
              </w:rPr>
              <w:t>分。</w:t>
            </w:r>
          </w:p>
        </w:tc>
      </w:tr>
      <w:tr w:rsidR="00511EC9">
        <w:trPr>
          <w:trHeight w:val="774"/>
        </w:trPr>
        <w:tc>
          <w:tcPr>
            <w:tcW w:w="555" w:type="dxa"/>
            <w:vMerge/>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lang w:eastAsia="zh-CN"/>
              </w:rPr>
            </w:pPr>
          </w:p>
        </w:tc>
        <w:tc>
          <w:tcPr>
            <w:tcW w:w="90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511EC9" w:rsidRDefault="00511EC9">
            <w:pPr>
              <w:widowControl/>
              <w:snapToGrid w:val="0"/>
              <w:jc w:val="center"/>
              <w:rPr>
                <w:rFonts w:ascii="宋体" w:eastAsia="宋体" w:hAnsi="宋体" w:cs="宋体"/>
                <w:sz w:val="20"/>
                <w:szCs w:val="20"/>
                <w:lang w:eastAsia="zh-CN"/>
              </w:rPr>
            </w:pPr>
          </w:p>
        </w:tc>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产出时效</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试剂采购完成时间</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w:t>
            </w:r>
            <w:r>
              <w:rPr>
                <w:rFonts w:ascii="宋体" w:eastAsia="宋体" w:hAnsi="宋体" w:cs="宋体" w:hint="eastAsia"/>
                <w:sz w:val="20"/>
                <w:szCs w:val="20"/>
                <w:lang w:eastAsia="zh-CN" w:bidi="ar"/>
              </w:rPr>
              <w:t>2023</w:t>
            </w:r>
            <w:r>
              <w:rPr>
                <w:rFonts w:ascii="宋体" w:eastAsia="宋体" w:hAnsi="宋体" w:cs="宋体" w:hint="eastAsia"/>
                <w:sz w:val="20"/>
                <w:szCs w:val="20"/>
                <w:lang w:eastAsia="zh-CN" w:bidi="ar"/>
              </w:rPr>
              <w:t>年</w:t>
            </w:r>
            <w:r>
              <w:rPr>
                <w:rFonts w:ascii="宋体" w:eastAsia="宋体" w:hAnsi="宋体" w:cs="宋体" w:hint="eastAsia"/>
                <w:sz w:val="20"/>
                <w:szCs w:val="20"/>
                <w:lang w:eastAsia="zh-CN" w:bidi="ar"/>
              </w:rPr>
              <w:t>12</w:t>
            </w:r>
            <w:r>
              <w:rPr>
                <w:rFonts w:ascii="宋体" w:eastAsia="宋体" w:hAnsi="宋体" w:cs="宋体" w:hint="eastAsia"/>
                <w:sz w:val="20"/>
                <w:szCs w:val="20"/>
                <w:lang w:eastAsia="zh-CN" w:bidi="ar"/>
              </w:rPr>
              <w:t>月</w:t>
            </w:r>
            <w:r>
              <w:rPr>
                <w:rFonts w:ascii="宋体" w:eastAsia="宋体" w:hAnsi="宋体" w:cs="宋体" w:hint="eastAsia"/>
                <w:sz w:val="20"/>
                <w:szCs w:val="20"/>
                <w:lang w:eastAsia="zh-CN" w:bidi="ar"/>
              </w:rPr>
              <w:t>31</w:t>
            </w:r>
            <w:r>
              <w:rPr>
                <w:rFonts w:ascii="宋体" w:eastAsia="宋体" w:hAnsi="宋体" w:cs="宋体" w:hint="eastAsia"/>
                <w:sz w:val="20"/>
                <w:szCs w:val="20"/>
                <w:lang w:eastAsia="zh-CN" w:bidi="ar"/>
              </w:rPr>
              <w:t>日之前完成得</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w:t>
            </w:r>
            <w:r>
              <w:rPr>
                <w:rFonts w:ascii="宋体" w:eastAsia="宋体" w:hAnsi="宋体" w:cs="宋体" w:hint="eastAsia"/>
                <w:sz w:val="20"/>
                <w:szCs w:val="20"/>
                <w:lang w:eastAsia="zh-CN" w:bidi="ar"/>
              </w:rPr>
              <w:t>2023</w:t>
            </w:r>
            <w:r>
              <w:rPr>
                <w:rFonts w:ascii="宋体" w:eastAsia="宋体" w:hAnsi="宋体" w:cs="宋体" w:hint="eastAsia"/>
                <w:sz w:val="20"/>
                <w:szCs w:val="20"/>
                <w:lang w:eastAsia="zh-CN" w:bidi="ar"/>
              </w:rPr>
              <w:t>年</w:t>
            </w:r>
            <w:r>
              <w:rPr>
                <w:rFonts w:ascii="宋体" w:eastAsia="宋体" w:hAnsi="宋体" w:cs="宋体" w:hint="eastAsia"/>
                <w:sz w:val="20"/>
                <w:szCs w:val="20"/>
                <w:lang w:eastAsia="zh-CN" w:bidi="ar"/>
              </w:rPr>
              <w:t>12</w:t>
            </w:r>
            <w:r>
              <w:rPr>
                <w:rFonts w:ascii="宋体" w:eastAsia="宋体" w:hAnsi="宋体" w:cs="宋体" w:hint="eastAsia"/>
                <w:sz w:val="20"/>
                <w:szCs w:val="20"/>
                <w:lang w:eastAsia="zh-CN" w:bidi="ar"/>
              </w:rPr>
              <w:t>月</w:t>
            </w:r>
            <w:r>
              <w:rPr>
                <w:rFonts w:ascii="宋体" w:eastAsia="宋体" w:hAnsi="宋体" w:cs="宋体" w:hint="eastAsia"/>
                <w:sz w:val="20"/>
                <w:szCs w:val="20"/>
                <w:lang w:eastAsia="zh-CN" w:bidi="ar"/>
              </w:rPr>
              <w:t>31</w:t>
            </w:r>
            <w:r>
              <w:rPr>
                <w:rFonts w:ascii="宋体" w:eastAsia="宋体" w:hAnsi="宋体" w:cs="宋体" w:hint="eastAsia"/>
                <w:sz w:val="20"/>
                <w:szCs w:val="20"/>
                <w:lang w:eastAsia="zh-CN" w:bidi="ar"/>
              </w:rPr>
              <w:t>日之后完成得</w:t>
            </w:r>
            <w:r>
              <w:rPr>
                <w:rFonts w:ascii="宋体" w:eastAsia="宋体" w:hAnsi="宋体" w:cs="宋体" w:hint="eastAsia"/>
                <w:sz w:val="20"/>
                <w:szCs w:val="20"/>
                <w:lang w:eastAsia="zh-CN" w:bidi="ar"/>
              </w:rPr>
              <w:t>0</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851"/>
        </w:trPr>
        <w:tc>
          <w:tcPr>
            <w:tcW w:w="555" w:type="dxa"/>
            <w:vMerge/>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auto"/>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项目检测完成时间</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w:t>
            </w:r>
            <w:r>
              <w:rPr>
                <w:rFonts w:ascii="宋体" w:eastAsia="宋体" w:hAnsi="宋体" w:cs="宋体" w:hint="eastAsia"/>
                <w:sz w:val="20"/>
                <w:szCs w:val="20"/>
                <w:lang w:eastAsia="zh-CN" w:bidi="ar"/>
              </w:rPr>
              <w:t>2023</w:t>
            </w:r>
            <w:r>
              <w:rPr>
                <w:rFonts w:ascii="宋体" w:eastAsia="宋体" w:hAnsi="宋体" w:cs="宋体" w:hint="eastAsia"/>
                <w:sz w:val="20"/>
                <w:szCs w:val="20"/>
                <w:lang w:eastAsia="zh-CN" w:bidi="ar"/>
              </w:rPr>
              <w:t>年</w:t>
            </w:r>
            <w:r>
              <w:rPr>
                <w:rFonts w:ascii="宋体" w:eastAsia="宋体" w:hAnsi="宋体" w:cs="宋体" w:hint="eastAsia"/>
                <w:sz w:val="20"/>
                <w:szCs w:val="20"/>
                <w:lang w:eastAsia="zh-CN" w:bidi="ar"/>
              </w:rPr>
              <w:t>12</w:t>
            </w:r>
            <w:r>
              <w:rPr>
                <w:rFonts w:ascii="宋体" w:eastAsia="宋体" w:hAnsi="宋体" w:cs="宋体" w:hint="eastAsia"/>
                <w:sz w:val="20"/>
                <w:szCs w:val="20"/>
                <w:lang w:eastAsia="zh-CN" w:bidi="ar"/>
              </w:rPr>
              <w:t>月</w:t>
            </w:r>
            <w:r>
              <w:rPr>
                <w:rFonts w:ascii="宋体" w:eastAsia="宋体" w:hAnsi="宋体" w:cs="宋体" w:hint="eastAsia"/>
                <w:sz w:val="20"/>
                <w:szCs w:val="20"/>
                <w:lang w:eastAsia="zh-CN" w:bidi="ar"/>
              </w:rPr>
              <w:t>31</w:t>
            </w:r>
            <w:r>
              <w:rPr>
                <w:rFonts w:ascii="宋体" w:eastAsia="宋体" w:hAnsi="宋体" w:cs="宋体" w:hint="eastAsia"/>
                <w:sz w:val="20"/>
                <w:szCs w:val="20"/>
                <w:lang w:eastAsia="zh-CN" w:bidi="ar"/>
              </w:rPr>
              <w:t>日之前完成得</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w:t>
            </w:r>
            <w:r>
              <w:rPr>
                <w:rFonts w:ascii="宋体" w:eastAsia="宋体" w:hAnsi="宋体" w:cs="宋体" w:hint="eastAsia"/>
                <w:sz w:val="20"/>
                <w:szCs w:val="20"/>
                <w:lang w:eastAsia="zh-CN" w:bidi="ar"/>
              </w:rPr>
              <w:t>2023</w:t>
            </w:r>
            <w:r>
              <w:rPr>
                <w:rFonts w:ascii="宋体" w:eastAsia="宋体" w:hAnsi="宋体" w:cs="宋体" w:hint="eastAsia"/>
                <w:sz w:val="20"/>
                <w:szCs w:val="20"/>
                <w:lang w:eastAsia="zh-CN" w:bidi="ar"/>
              </w:rPr>
              <w:t>年</w:t>
            </w:r>
            <w:r>
              <w:rPr>
                <w:rFonts w:ascii="宋体" w:eastAsia="宋体" w:hAnsi="宋体" w:cs="宋体" w:hint="eastAsia"/>
                <w:sz w:val="20"/>
                <w:szCs w:val="20"/>
                <w:lang w:eastAsia="zh-CN" w:bidi="ar"/>
              </w:rPr>
              <w:t>12</w:t>
            </w:r>
            <w:r>
              <w:rPr>
                <w:rFonts w:ascii="宋体" w:eastAsia="宋体" w:hAnsi="宋体" w:cs="宋体" w:hint="eastAsia"/>
                <w:sz w:val="20"/>
                <w:szCs w:val="20"/>
                <w:lang w:eastAsia="zh-CN" w:bidi="ar"/>
              </w:rPr>
              <w:t>月</w:t>
            </w:r>
            <w:r>
              <w:rPr>
                <w:rFonts w:ascii="宋体" w:eastAsia="宋体" w:hAnsi="宋体" w:cs="宋体" w:hint="eastAsia"/>
                <w:sz w:val="20"/>
                <w:szCs w:val="20"/>
                <w:lang w:eastAsia="zh-CN" w:bidi="ar"/>
              </w:rPr>
              <w:t>31</w:t>
            </w:r>
            <w:r>
              <w:rPr>
                <w:rFonts w:ascii="宋体" w:eastAsia="宋体" w:hAnsi="宋体" w:cs="宋体" w:hint="eastAsia"/>
                <w:sz w:val="20"/>
                <w:szCs w:val="20"/>
                <w:lang w:eastAsia="zh-CN" w:bidi="ar"/>
              </w:rPr>
              <w:t>日之后完成得</w:t>
            </w:r>
            <w:r>
              <w:rPr>
                <w:rFonts w:ascii="宋体" w:eastAsia="宋体" w:hAnsi="宋体" w:cs="宋体" w:hint="eastAsia"/>
                <w:sz w:val="20"/>
                <w:szCs w:val="20"/>
                <w:lang w:eastAsia="zh-CN" w:bidi="ar"/>
              </w:rPr>
              <w:t>0</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700"/>
        </w:trPr>
        <w:tc>
          <w:tcPr>
            <w:tcW w:w="555" w:type="dxa"/>
            <w:vMerge w:val="restart"/>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效</w:t>
            </w:r>
            <w:r>
              <w:rPr>
                <w:rFonts w:ascii="宋体" w:eastAsia="宋体" w:hAnsi="宋体" w:cs="宋体" w:hint="eastAsia"/>
                <w:sz w:val="20"/>
                <w:szCs w:val="20"/>
                <w:lang w:eastAsia="zh-CN" w:bidi="ar"/>
              </w:rPr>
              <w:t xml:space="preserve">   </w:t>
            </w:r>
            <w:r>
              <w:rPr>
                <w:rFonts w:ascii="宋体" w:eastAsia="宋体" w:hAnsi="宋体" w:cs="宋体" w:hint="eastAsia"/>
                <w:sz w:val="20"/>
                <w:szCs w:val="20"/>
                <w:lang w:eastAsia="zh-CN" w:bidi="ar"/>
              </w:rPr>
              <w:t>益</w:t>
            </w:r>
          </w:p>
        </w:tc>
        <w:tc>
          <w:tcPr>
            <w:tcW w:w="900"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社会</w:t>
            </w:r>
            <w:r>
              <w:rPr>
                <w:rFonts w:ascii="宋体" w:eastAsia="宋体" w:hAnsi="宋体" w:cs="宋体" w:hint="eastAsia"/>
                <w:sz w:val="20"/>
                <w:szCs w:val="20"/>
                <w:lang w:eastAsia="zh-CN" w:bidi="ar"/>
              </w:rPr>
              <w:br/>
            </w:r>
            <w:r>
              <w:rPr>
                <w:rFonts w:ascii="宋体" w:eastAsia="宋体" w:hAnsi="宋体" w:cs="宋体" w:hint="eastAsia"/>
                <w:sz w:val="20"/>
                <w:szCs w:val="20"/>
                <w:lang w:eastAsia="zh-CN" w:bidi="ar"/>
              </w:rPr>
              <w:t>效益</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检测水平提升情况</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评分标准：推动唐山市食品药品检测水平显著提高得满分，反之不得分。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920"/>
        </w:trPr>
        <w:tc>
          <w:tcPr>
            <w:tcW w:w="555" w:type="dxa"/>
            <w:vMerge/>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val="restart"/>
            <w:tcBorders>
              <w:left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可持续影响</w:t>
            </w:r>
          </w:p>
        </w:tc>
        <w:tc>
          <w:tcPr>
            <w:tcW w:w="677" w:type="dxa"/>
            <w:vMerge w:val="restart"/>
            <w:tcBorders>
              <w:left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10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保障食品药品检测的公正性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评分标准：积极保障食品药品检验公正性，维护公信力得</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分，没有明显提高酌情扣分。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920"/>
        </w:trPr>
        <w:tc>
          <w:tcPr>
            <w:tcW w:w="555" w:type="dxa"/>
            <w:vMerge/>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vMerge/>
            <w:tcBorders>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jc w:val="center"/>
              <w:textAlignment w:val="center"/>
              <w:rPr>
                <w:rFonts w:ascii="宋体" w:eastAsia="宋体" w:hAnsi="宋体" w:cs="宋体"/>
                <w:sz w:val="20"/>
                <w:szCs w:val="20"/>
                <w:lang w:eastAsia="zh-CN" w:bidi="ar"/>
              </w:rPr>
            </w:pPr>
            <w:r>
              <w:rPr>
                <w:rFonts w:ascii="宋体" w:eastAsia="宋体" w:hAnsi="宋体" w:cs="宋体"/>
                <w:sz w:val="20"/>
                <w:szCs w:val="20"/>
                <w:lang w:eastAsia="zh-CN" w:bidi="ar"/>
              </w:rPr>
              <w:t>保障全市人民食品安全</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textAlignment w:val="center"/>
              <w:rPr>
                <w:rFonts w:ascii="宋体" w:eastAsia="宋体" w:hAnsi="宋体" w:cs="宋体"/>
                <w:sz w:val="20"/>
                <w:szCs w:val="20"/>
                <w:lang w:eastAsia="zh-CN" w:bidi="ar"/>
              </w:rPr>
            </w:pPr>
            <w:r>
              <w:rPr>
                <w:rFonts w:ascii="宋体" w:eastAsia="宋体" w:hAnsi="宋体" w:cs="宋体"/>
                <w:sz w:val="20"/>
                <w:szCs w:val="20"/>
                <w:lang w:eastAsia="zh-CN" w:bidi="ar"/>
              </w:rPr>
              <w:t>评分标准：确保农产品及粮油产品的质量安全，保障全市人民食品安全得</w:t>
            </w:r>
            <w:r>
              <w:rPr>
                <w:rFonts w:ascii="宋体" w:eastAsia="宋体" w:hAnsi="宋体" w:cs="宋体"/>
                <w:sz w:val="20"/>
                <w:szCs w:val="20"/>
                <w:lang w:eastAsia="zh-CN" w:bidi="ar"/>
              </w:rPr>
              <w:t>5</w:t>
            </w:r>
            <w:r>
              <w:rPr>
                <w:rFonts w:ascii="宋体" w:eastAsia="宋体" w:hAnsi="宋体" w:cs="宋体"/>
                <w:sz w:val="20"/>
                <w:szCs w:val="20"/>
                <w:lang w:eastAsia="zh-CN" w:bidi="ar"/>
              </w:rPr>
              <w:t>分，没有明显提高酌情扣分。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918"/>
        </w:trPr>
        <w:tc>
          <w:tcPr>
            <w:tcW w:w="555" w:type="dxa"/>
            <w:vMerge/>
            <w:tcBorders>
              <w:top w:val="single" w:sz="4" w:space="0" w:color="auto"/>
              <w:left w:val="single" w:sz="4" w:space="0" w:color="000000"/>
              <w:bottom w:val="single" w:sz="4" w:space="0" w:color="auto"/>
              <w:right w:val="single" w:sz="4" w:space="0" w:color="000000"/>
            </w:tcBorders>
            <w:shd w:val="clear" w:color="auto" w:fill="auto"/>
            <w:noWrap/>
            <w:textDirection w:val="tbRlV"/>
            <w:vAlign w:val="center"/>
          </w:tcPr>
          <w:p w:rsidR="00511EC9" w:rsidRDefault="00511EC9">
            <w:pPr>
              <w:widowControl/>
              <w:snapToGrid w:val="0"/>
              <w:jc w:val="center"/>
              <w:rPr>
                <w:rFonts w:ascii="宋体" w:eastAsia="宋体" w:hAnsi="宋体" w:cs="宋体"/>
                <w:sz w:val="20"/>
                <w:szCs w:val="20"/>
              </w:rPr>
            </w:pPr>
          </w:p>
        </w:tc>
        <w:tc>
          <w:tcPr>
            <w:tcW w:w="900"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511EC9" w:rsidRDefault="00511EC9">
            <w:pPr>
              <w:widowControl/>
              <w:snapToGrid w:val="0"/>
              <w:jc w:val="center"/>
              <w:rPr>
                <w:rFonts w:ascii="宋体" w:eastAsia="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满意度</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服务对象满意度</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评分标准：满意度≥</w:t>
            </w:r>
            <w:r>
              <w:rPr>
                <w:rFonts w:ascii="宋体" w:eastAsia="宋体" w:hAnsi="宋体" w:cs="宋体" w:hint="eastAsia"/>
                <w:sz w:val="20"/>
                <w:szCs w:val="20"/>
                <w:lang w:eastAsia="zh-CN" w:bidi="ar"/>
              </w:rPr>
              <w:t>95%</w:t>
            </w:r>
            <w:r>
              <w:rPr>
                <w:rFonts w:ascii="宋体" w:eastAsia="宋体" w:hAnsi="宋体" w:cs="宋体" w:hint="eastAsia"/>
                <w:sz w:val="20"/>
                <w:szCs w:val="20"/>
                <w:lang w:eastAsia="zh-CN" w:bidi="ar"/>
              </w:rPr>
              <w:t>，计</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分；低于</w:t>
            </w:r>
            <w:r>
              <w:rPr>
                <w:rFonts w:ascii="宋体" w:eastAsia="宋体" w:hAnsi="宋体" w:cs="宋体" w:hint="eastAsia"/>
                <w:sz w:val="20"/>
                <w:szCs w:val="20"/>
                <w:lang w:eastAsia="zh-CN" w:bidi="ar"/>
              </w:rPr>
              <w:t>95%</w:t>
            </w:r>
            <w:r>
              <w:rPr>
                <w:rFonts w:ascii="宋体" w:eastAsia="宋体" w:hAnsi="宋体" w:cs="宋体" w:hint="eastAsia"/>
                <w:sz w:val="20"/>
                <w:szCs w:val="20"/>
                <w:lang w:eastAsia="zh-CN" w:bidi="ar"/>
              </w:rPr>
              <w:t>：得分</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满意度</w:t>
            </w:r>
            <w:r>
              <w:rPr>
                <w:rFonts w:ascii="宋体" w:eastAsia="宋体" w:hAnsi="宋体" w:cs="宋体" w:hint="eastAsia"/>
                <w:sz w:val="20"/>
                <w:szCs w:val="20"/>
                <w:lang w:eastAsia="zh-CN" w:bidi="ar"/>
              </w:rPr>
              <w:t>/95%</w:t>
            </w:r>
            <w:r>
              <w:rPr>
                <w:rFonts w:ascii="宋体" w:eastAsia="宋体" w:hAnsi="宋体" w:cs="宋体" w:hint="eastAsia"/>
                <w:sz w:val="20"/>
                <w:szCs w:val="20"/>
                <w:lang w:eastAsia="zh-CN" w:bidi="ar"/>
              </w:rPr>
              <w:t>×</w:t>
            </w:r>
            <w:r>
              <w:rPr>
                <w:rFonts w:ascii="宋体" w:eastAsia="宋体" w:hAnsi="宋体" w:cs="宋体" w:hint="eastAsia"/>
                <w:sz w:val="20"/>
                <w:szCs w:val="20"/>
                <w:lang w:eastAsia="zh-CN" w:bidi="ar"/>
              </w:rPr>
              <w:t>5</w:t>
            </w:r>
            <w:r>
              <w:rPr>
                <w:rFonts w:ascii="宋体" w:eastAsia="宋体" w:hAnsi="宋体" w:cs="宋体" w:hint="eastAsia"/>
                <w:sz w:val="20"/>
                <w:szCs w:val="20"/>
                <w:lang w:eastAsia="zh-CN" w:bidi="ar"/>
              </w:rPr>
              <w:t>分。</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EC9" w:rsidRDefault="00840E29">
            <w:pPr>
              <w:widowControl/>
              <w:snapToGrid w:val="0"/>
              <w:jc w:val="cente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无</w:t>
            </w:r>
          </w:p>
        </w:tc>
      </w:tr>
      <w:tr w:rsidR="00511EC9">
        <w:trPr>
          <w:trHeight w:val="818"/>
        </w:trPr>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总分</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100</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rPr>
                <w:rFonts w:ascii="宋体" w:eastAsia="宋体" w:hAnsi="宋体" w:cs="宋体"/>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840E29">
            <w:pPr>
              <w:widowControl/>
              <w:snapToGrid w:val="0"/>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rPr>
              <w:t>88</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C9" w:rsidRDefault="00511EC9">
            <w:pPr>
              <w:widowControl/>
              <w:snapToGrid w:val="0"/>
              <w:jc w:val="center"/>
              <w:textAlignment w:val="center"/>
              <w:rPr>
                <w:rFonts w:ascii="宋体" w:eastAsia="宋体" w:hAnsi="宋体" w:cs="宋体"/>
                <w:sz w:val="20"/>
                <w:szCs w:val="20"/>
                <w:lang w:eastAsia="zh-CN" w:bidi="ar"/>
              </w:rPr>
            </w:pPr>
          </w:p>
        </w:tc>
      </w:tr>
    </w:tbl>
    <w:p w:rsidR="00511EC9" w:rsidRDefault="00511EC9"/>
    <w:p w:rsidR="00511EC9" w:rsidRDefault="00511EC9"/>
    <w:p w:rsidR="00511EC9" w:rsidRDefault="00511EC9">
      <w:pPr>
        <w:sectPr w:rsidR="00511EC9">
          <w:pgSz w:w="16838" w:h="11906" w:orient="landscape"/>
          <w:pgMar w:top="1800" w:right="1497" w:bottom="1800" w:left="1440" w:header="851" w:footer="992" w:gutter="0"/>
          <w:cols w:space="425"/>
          <w:docGrid w:type="lines" w:linePitch="312"/>
        </w:sectPr>
      </w:pPr>
    </w:p>
    <w:p w:rsidR="00511EC9" w:rsidRDefault="00840E29">
      <w:pPr>
        <w:snapToGrid w:val="0"/>
        <w:jc w:val="both"/>
        <w:rPr>
          <w:rFonts w:ascii="宋体" w:eastAsia="宋体" w:hAnsi="宋体" w:cs="宋体"/>
          <w:b/>
          <w:bCs/>
          <w:color w:val="auto"/>
          <w:sz w:val="28"/>
          <w:szCs w:val="28"/>
          <w:lang w:eastAsia="zh-CN"/>
        </w:rPr>
      </w:pPr>
      <w:bookmarkStart w:id="115" w:name="_Toc30636"/>
      <w:bookmarkStart w:id="116" w:name="_Toc27973"/>
      <w:bookmarkStart w:id="117" w:name="_Toc25412"/>
      <w:r>
        <w:rPr>
          <w:rFonts w:ascii="宋体" w:eastAsia="宋体" w:hAnsi="宋体" w:cs="宋体" w:hint="eastAsia"/>
          <w:b/>
          <w:bCs/>
          <w:color w:val="auto"/>
          <w:sz w:val="28"/>
          <w:szCs w:val="28"/>
          <w:lang w:eastAsia="zh-CN"/>
        </w:rPr>
        <w:lastRenderedPageBreak/>
        <w:t>附件</w:t>
      </w:r>
      <w:r>
        <w:rPr>
          <w:rFonts w:ascii="宋体" w:eastAsia="宋体" w:hAnsi="宋体" w:cs="宋体" w:hint="eastAsia"/>
          <w:b/>
          <w:bCs/>
          <w:color w:val="auto"/>
          <w:sz w:val="28"/>
          <w:szCs w:val="28"/>
          <w:lang w:eastAsia="zh-CN"/>
        </w:rPr>
        <w:t xml:space="preserve">2 </w:t>
      </w:r>
      <w:r>
        <w:rPr>
          <w:rFonts w:ascii="宋体" w:eastAsia="宋体" w:hAnsi="宋体" w:cs="宋体" w:hint="eastAsia"/>
          <w:b/>
          <w:bCs/>
          <w:color w:val="auto"/>
          <w:sz w:val="28"/>
          <w:szCs w:val="28"/>
          <w:lang w:eastAsia="zh-CN"/>
        </w:rPr>
        <w:t>库房现状照片</w:t>
      </w:r>
    </w:p>
    <w:p w:rsidR="00511EC9" w:rsidRDefault="00840E29">
      <w:pPr>
        <w:rPr>
          <w:rFonts w:eastAsiaTheme="minorEastAsia"/>
          <w:lang w:eastAsia="zh-CN"/>
        </w:rPr>
      </w:pPr>
      <w:r>
        <w:rPr>
          <w:rFonts w:eastAsiaTheme="minorEastAsia" w:hint="eastAsia"/>
          <w:noProof/>
          <w:lang w:eastAsia="zh-CN" w:bidi="ar-SA"/>
        </w:rPr>
        <w:drawing>
          <wp:anchor distT="0" distB="0" distL="114300" distR="114300" simplePos="0" relativeHeight="251658752" behindDoc="1" locked="0" layoutInCell="1" allowOverlap="1">
            <wp:simplePos x="0" y="0"/>
            <wp:positionH relativeFrom="column">
              <wp:posOffset>695325</wp:posOffset>
            </wp:positionH>
            <wp:positionV relativeFrom="paragraph">
              <wp:posOffset>91440</wp:posOffset>
            </wp:positionV>
            <wp:extent cx="3769360" cy="2535555"/>
            <wp:effectExtent l="0" t="0" r="10160" b="9525"/>
            <wp:wrapNone/>
            <wp:docPr id="5" name="图片 5" descr="814e6cbf3a4191bdd765a2829746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14e6cbf3a4191bdd765a2829746d19"/>
                    <pic:cNvPicPr>
                      <a:picLocks noChangeAspect="1"/>
                    </pic:cNvPicPr>
                  </pic:nvPicPr>
                  <pic:blipFill>
                    <a:blip r:embed="rId12"/>
                    <a:stretch>
                      <a:fillRect/>
                    </a:stretch>
                  </pic:blipFill>
                  <pic:spPr>
                    <a:xfrm>
                      <a:off x="0" y="0"/>
                      <a:ext cx="3769360" cy="2535555"/>
                    </a:xfrm>
                    <a:prstGeom prst="rect">
                      <a:avLst/>
                    </a:prstGeom>
                  </pic:spPr>
                </pic:pic>
              </a:graphicData>
            </a:graphic>
          </wp:anchor>
        </w:drawing>
      </w:r>
      <w:r>
        <w:rPr>
          <w:rFonts w:eastAsiaTheme="minorEastAsia" w:hint="eastAsia"/>
          <w:noProof/>
          <w:lang w:eastAsia="zh-CN" w:bidi="ar-SA"/>
        </w:rPr>
        <w:drawing>
          <wp:anchor distT="0" distB="0" distL="114300" distR="114300" simplePos="0" relativeHeight="251654656" behindDoc="0" locked="0" layoutInCell="1" allowOverlap="1">
            <wp:simplePos x="0" y="0"/>
            <wp:positionH relativeFrom="column">
              <wp:posOffset>66040</wp:posOffset>
            </wp:positionH>
            <wp:positionV relativeFrom="paragraph">
              <wp:posOffset>85725</wp:posOffset>
            </wp:positionV>
            <wp:extent cx="3724910" cy="2549525"/>
            <wp:effectExtent l="0" t="0" r="8890" b="10795"/>
            <wp:wrapSquare wrapText="bothSides"/>
            <wp:docPr id="16" name="图片 16" descr="3416420d4cffa9a8721fd74dfdcf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416420d4cffa9a8721fd74dfdcfcfc"/>
                    <pic:cNvPicPr>
                      <a:picLocks noChangeAspect="1"/>
                    </pic:cNvPicPr>
                  </pic:nvPicPr>
                  <pic:blipFill>
                    <a:blip r:embed="rId13"/>
                    <a:stretch>
                      <a:fillRect/>
                    </a:stretch>
                  </pic:blipFill>
                  <pic:spPr>
                    <a:xfrm>
                      <a:off x="0" y="0"/>
                      <a:ext cx="3724910" cy="2549525"/>
                    </a:xfrm>
                    <a:prstGeom prst="rect">
                      <a:avLst/>
                    </a:prstGeom>
                  </pic:spPr>
                </pic:pic>
              </a:graphicData>
            </a:graphic>
          </wp:anchor>
        </w:drawing>
      </w: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840E29">
      <w:pPr>
        <w:rPr>
          <w:rFonts w:eastAsiaTheme="minorEastAsia"/>
          <w:lang w:eastAsia="zh-CN"/>
        </w:rPr>
      </w:pPr>
      <w:r>
        <w:rPr>
          <w:rFonts w:eastAsiaTheme="minorEastAsia" w:hint="eastAsia"/>
          <w:noProof/>
          <w:lang w:eastAsia="zh-CN" w:bidi="ar-SA"/>
        </w:rPr>
        <w:drawing>
          <wp:anchor distT="0" distB="0" distL="114300" distR="114300" simplePos="0" relativeHeight="251655680" behindDoc="0" locked="0" layoutInCell="1" allowOverlap="1">
            <wp:simplePos x="0" y="0"/>
            <wp:positionH relativeFrom="column">
              <wp:posOffset>708660</wp:posOffset>
            </wp:positionH>
            <wp:positionV relativeFrom="paragraph">
              <wp:posOffset>438785</wp:posOffset>
            </wp:positionV>
            <wp:extent cx="3806825" cy="2776855"/>
            <wp:effectExtent l="0" t="0" r="3175" b="12065"/>
            <wp:wrapSquare wrapText="bothSides"/>
            <wp:docPr id="2" name="图片 2" descr="a43d1ccab5a4ba8bbbf9d03c79b3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3d1ccab5a4ba8bbbf9d03c79b3fe0"/>
                    <pic:cNvPicPr>
                      <a:picLocks noChangeAspect="1"/>
                    </pic:cNvPicPr>
                  </pic:nvPicPr>
                  <pic:blipFill>
                    <a:blip r:embed="rId14"/>
                    <a:stretch>
                      <a:fillRect/>
                    </a:stretch>
                  </pic:blipFill>
                  <pic:spPr>
                    <a:xfrm>
                      <a:off x="0" y="0"/>
                      <a:ext cx="3806825" cy="2776855"/>
                    </a:xfrm>
                    <a:prstGeom prst="rect">
                      <a:avLst/>
                    </a:prstGeom>
                  </pic:spPr>
                </pic:pic>
              </a:graphicData>
            </a:graphic>
          </wp:anchor>
        </w:drawing>
      </w:r>
      <w:r>
        <w:rPr>
          <w:rFonts w:eastAsiaTheme="minorEastAsia" w:hint="eastAsia"/>
          <w:noProof/>
          <w:lang w:eastAsia="zh-CN" w:bidi="ar-SA"/>
        </w:rPr>
        <w:drawing>
          <wp:anchor distT="0" distB="0" distL="114300" distR="114300" simplePos="0" relativeHeight="251659776" behindDoc="0" locked="0" layoutInCell="1" allowOverlap="1">
            <wp:simplePos x="0" y="0"/>
            <wp:positionH relativeFrom="column">
              <wp:posOffset>-3769995</wp:posOffset>
            </wp:positionH>
            <wp:positionV relativeFrom="paragraph">
              <wp:posOffset>439420</wp:posOffset>
            </wp:positionV>
            <wp:extent cx="3694430" cy="2788920"/>
            <wp:effectExtent l="0" t="0" r="8890" b="0"/>
            <wp:wrapNone/>
            <wp:docPr id="9" name="图片 9" descr="856dce6e7dbcf5bb2d3879cb22dc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56dce6e7dbcf5bb2d3879cb22dc938"/>
                    <pic:cNvPicPr>
                      <a:picLocks noChangeAspect="1"/>
                    </pic:cNvPicPr>
                  </pic:nvPicPr>
                  <pic:blipFill>
                    <a:blip r:embed="rId15"/>
                    <a:stretch>
                      <a:fillRect/>
                    </a:stretch>
                  </pic:blipFill>
                  <pic:spPr>
                    <a:xfrm>
                      <a:off x="0" y="0"/>
                      <a:ext cx="3694430" cy="2788920"/>
                    </a:xfrm>
                    <a:prstGeom prst="rect">
                      <a:avLst/>
                    </a:prstGeom>
                  </pic:spPr>
                </pic:pic>
              </a:graphicData>
            </a:graphic>
          </wp:anchor>
        </w:drawing>
      </w:r>
    </w:p>
    <w:p w:rsidR="00511EC9" w:rsidRDefault="00840E29">
      <w:pPr>
        <w:tabs>
          <w:tab w:val="left" w:pos="13200"/>
        </w:tabs>
        <w:rPr>
          <w:rFonts w:eastAsiaTheme="minorEastAsia"/>
          <w:lang w:eastAsia="zh-CN"/>
        </w:rPr>
      </w:pPr>
      <w:r>
        <w:rPr>
          <w:rFonts w:eastAsiaTheme="minorEastAsia" w:hint="eastAsia"/>
          <w:noProof/>
          <w:lang w:eastAsia="zh-CN" w:bidi="ar-SA"/>
        </w:rPr>
        <w:lastRenderedPageBreak/>
        <w:drawing>
          <wp:anchor distT="0" distB="0" distL="114300" distR="114300" simplePos="0" relativeHeight="251657728" behindDoc="0" locked="0" layoutInCell="1" allowOverlap="1">
            <wp:simplePos x="0" y="0"/>
            <wp:positionH relativeFrom="column">
              <wp:posOffset>4623435</wp:posOffset>
            </wp:positionH>
            <wp:positionV relativeFrom="paragraph">
              <wp:posOffset>27940</wp:posOffset>
            </wp:positionV>
            <wp:extent cx="3775710" cy="2879725"/>
            <wp:effectExtent l="0" t="0" r="3810" b="635"/>
            <wp:wrapSquare wrapText="bothSides"/>
            <wp:docPr id="7" name="图片 7" descr="9fcb6a901394c6c2e3254b8991a0c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fcb6a901394c6c2e3254b8991a0cc5"/>
                    <pic:cNvPicPr>
                      <a:picLocks noChangeAspect="1"/>
                    </pic:cNvPicPr>
                  </pic:nvPicPr>
                  <pic:blipFill>
                    <a:blip r:embed="rId16"/>
                    <a:stretch>
                      <a:fillRect/>
                    </a:stretch>
                  </pic:blipFill>
                  <pic:spPr>
                    <a:xfrm>
                      <a:off x="0" y="0"/>
                      <a:ext cx="3775710" cy="2879725"/>
                    </a:xfrm>
                    <a:prstGeom prst="rect">
                      <a:avLst/>
                    </a:prstGeom>
                  </pic:spPr>
                </pic:pic>
              </a:graphicData>
            </a:graphic>
          </wp:anchor>
        </w:drawing>
      </w:r>
      <w:r>
        <w:rPr>
          <w:rFonts w:eastAsiaTheme="minorEastAsia" w:hint="eastAsia"/>
          <w:noProof/>
          <w:lang w:eastAsia="zh-CN" w:bidi="ar-SA"/>
        </w:rPr>
        <w:drawing>
          <wp:inline distT="0" distB="0" distL="114300" distR="114300">
            <wp:extent cx="3844925" cy="2882900"/>
            <wp:effectExtent l="0" t="0" r="10795" b="12700"/>
            <wp:docPr id="19" name="图片 19" descr="c8bc45ad043ad8686d10f10cdd3d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8bc45ad043ad8686d10f10cdd3d617"/>
                    <pic:cNvPicPr>
                      <a:picLocks noChangeAspect="1"/>
                    </pic:cNvPicPr>
                  </pic:nvPicPr>
                  <pic:blipFill>
                    <a:blip r:embed="rId17"/>
                    <a:stretch>
                      <a:fillRect/>
                    </a:stretch>
                  </pic:blipFill>
                  <pic:spPr>
                    <a:xfrm>
                      <a:off x="0" y="0"/>
                      <a:ext cx="3844925" cy="2882900"/>
                    </a:xfrm>
                    <a:prstGeom prst="rect">
                      <a:avLst/>
                    </a:prstGeom>
                  </pic:spPr>
                </pic:pic>
              </a:graphicData>
            </a:graphic>
          </wp:inline>
        </w:drawing>
      </w:r>
    </w:p>
    <w:p w:rsidR="00511EC9" w:rsidRDefault="00840E29">
      <w:pPr>
        <w:rPr>
          <w:rFonts w:eastAsiaTheme="minorEastAsia"/>
          <w:lang w:eastAsia="zh-CN"/>
        </w:rPr>
      </w:pPr>
      <w:r>
        <w:rPr>
          <w:rFonts w:eastAsiaTheme="minorEastAsia" w:hint="eastAsia"/>
          <w:noProof/>
          <w:lang w:eastAsia="zh-CN" w:bidi="ar-SA"/>
        </w:rPr>
        <w:drawing>
          <wp:anchor distT="0" distB="0" distL="114300" distR="114300" simplePos="0" relativeHeight="251656704" behindDoc="0" locked="0" layoutInCell="1" allowOverlap="1">
            <wp:simplePos x="0" y="0"/>
            <wp:positionH relativeFrom="column">
              <wp:posOffset>4625340</wp:posOffset>
            </wp:positionH>
            <wp:positionV relativeFrom="paragraph">
              <wp:posOffset>42545</wp:posOffset>
            </wp:positionV>
            <wp:extent cx="3765550" cy="2824480"/>
            <wp:effectExtent l="0" t="0" r="13970" b="10160"/>
            <wp:wrapSquare wrapText="bothSides"/>
            <wp:docPr id="6" name="图片 6" descr="fd0551ee3b72d69f428c588c10a3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0551ee3b72d69f428c588c10a3c42"/>
                    <pic:cNvPicPr>
                      <a:picLocks noChangeAspect="1"/>
                    </pic:cNvPicPr>
                  </pic:nvPicPr>
                  <pic:blipFill>
                    <a:blip r:embed="rId18"/>
                    <a:srcRect t="-16" b="-16"/>
                    <a:stretch>
                      <a:fillRect/>
                    </a:stretch>
                  </pic:blipFill>
                  <pic:spPr>
                    <a:xfrm>
                      <a:off x="0" y="0"/>
                      <a:ext cx="3765550" cy="2824480"/>
                    </a:xfrm>
                    <a:prstGeom prst="rect">
                      <a:avLst/>
                    </a:prstGeom>
                  </pic:spPr>
                </pic:pic>
              </a:graphicData>
            </a:graphic>
          </wp:anchor>
        </w:drawing>
      </w:r>
      <w:r>
        <w:rPr>
          <w:rFonts w:eastAsiaTheme="minorEastAsia" w:hint="eastAsia"/>
          <w:noProof/>
          <w:lang w:eastAsia="zh-CN" w:bidi="ar-SA"/>
        </w:rPr>
        <w:drawing>
          <wp:anchor distT="0" distB="0" distL="114300" distR="114300" simplePos="0" relativeHeight="251660800" behindDoc="1" locked="0" layoutInCell="1" allowOverlap="1">
            <wp:simplePos x="0" y="0"/>
            <wp:positionH relativeFrom="column">
              <wp:posOffset>10795</wp:posOffset>
            </wp:positionH>
            <wp:positionV relativeFrom="paragraph">
              <wp:posOffset>72390</wp:posOffset>
            </wp:positionV>
            <wp:extent cx="3830955" cy="2874010"/>
            <wp:effectExtent l="0" t="0" r="9525" b="6350"/>
            <wp:wrapNone/>
            <wp:docPr id="4" name="图片 4" descr="69d7652f1662d144da0e25b6c4ce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9d7652f1662d144da0e25b6c4ce445"/>
                    <pic:cNvPicPr>
                      <a:picLocks noChangeAspect="1"/>
                    </pic:cNvPicPr>
                  </pic:nvPicPr>
                  <pic:blipFill>
                    <a:blip r:embed="rId19"/>
                    <a:srcRect t="21876" b="21876"/>
                    <a:stretch>
                      <a:fillRect/>
                    </a:stretch>
                  </pic:blipFill>
                  <pic:spPr>
                    <a:xfrm>
                      <a:off x="0" y="0"/>
                      <a:ext cx="3830955" cy="2874010"/>
                    </a:xfrm>
                    <a:prstGeom prst="rect">
                      <a:avLst/>
                    </a:prstGeom>
                  </pic:spPr>
                </pic:pic>
              </a:graphicData>
            </a:graphic>
          </wp:anchor>
        </w:drawing>
      </w: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eastAsiaTheme="minorEastAsia"/>
          <w:lang w:eastAsia="zh-CN"/>
        </w:rPr>
      </w:pPr>
    </w:p>
    <w:p w:rsidR="00511EC9" w:rsidRDefault="00511EC9">
      <w:pPr>
        <w:rPr>
          <w:rFonts w:ascii="宋体" w:eastAsia="宋体" w:hAnsi="宋体" w:cs="宋体"/>
          <w:b/>
          <w:bCs/>
          <w:color w:val="auto"/>
          <w:sz w:val="28"/>
          <w:szCs w:val="28"/>
          <w:lang w:eastAsia="zh-CN"/>
        </w:rPr>
        <w:sectPr w:rsidR="00511EC9">
          <w:headerReference w:type="default" r:id="rId20"/>
          <w:pgSz w:w="16838" w:h="11906" w:orient="landscape"/>
          <w:pgMar w:top="1463" w:right="1497" w:bottom="1463" w:left="1440" w:header="851" w:footer="992" w:gutter="0"/>
          <w:cols w:space="425"/>
          <w:docGrid w:type="lines" w:linePitch="312"/>
        </w:sectPr>
      </w:pPr>
    </w:p>
    <w:p w:rsidR="00511EC9" w:rsidRDefault="00840E29">
      <w:pPr>
        <w:spacing w:line="360" w:lineRule="auto"/>
        <w:jc w:val="both"/>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lastRenderedPageBreak/>
        <w:t>附件</w:t>
      </w:r>
      <w:r>
        <w:rPr>
          <w:rFonts w:ascii="宋体" w:eastAsia="宋体" w:hAnsi="宋体" w:cs="宋体" w:hint="eastAsia"/>
          <w:b/>
          <w:bCs/>
          <w:color w:val="auto"/>
          <w:sz w:val="28"/>
          <w:szCs w:val="28"/>
          <w:lang w:eastAsia="zh-CN"/>
        </w:rPr>
        <w:t xml:space="preserve">3 </w:t>
      </w:r>
      <w:r>
        <w:rPr>
          <w:rFonts w:ascii="宋体" w:eastAsia="宋体" w:hAnsi="宋体" w:cs="宋体" w:hint="eastAsia"/>
          <w:b/>
          <w:bCs/>
          <w:color w:val="auto"/>
          <w:sz w:val="28"/>
          <w:szCs w:val="28"/>
          <w:lang w:eastAsia="zh-CN"/>
        </w:rPr>
        <w:t>评价机构营业执照</w:t>
      </w:r>
      <w:bookmarkEnd w:id="115"/>
      <w:bookmarkEnd w:id="116"/>
      <w:bookmarkEnd w:id="117"/>
    </w:p>
    <w:p w:rsidR="00511EC9" w:rsidRDefault="00840E29">
      <w:pPr>
        <w:pStyle w:val="2"/>
        <w:ind w:left="480"/>
        <w:jc w:val="center"/>
        <w:rPr>
          <w:color w:val="auto"/>
          <w:lang w:eastAsia="zh-CN"/>
        </w:rPr>
      </w:pPr>
      <w:r>
        <w:rPr>
          <w:rFonts w:hint="eastAsia"/>
          <w:noProof/>
          <w:color w:val="auto"/>
          <w:lang w:eastAsia="zh-CN" w:bidi="ar-SA"/>
        </w:rPr>
        <w:drawing>
          <wp:inline distT="0" distB="0" distL="114300" distR="114300">
            <wp:extent cx="6883400" cy="4876800"/>
            <wp:effectExtent l="0" t="0" r="12700" b="0"/>
            <wp:docPr id="8" name="图片 8" descr="营业执照副本（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营业执照副本（2-1）(1)"/>
                    <pic:cNvPicPr>
                      <a:picLocks noChangeAspect="1"/>
                    </pic:cNvPicPr>
                  </pic:nvPicPr>
                  <pic:blipFill>
                    <a:blip r:embed="rId21"/>
                    <a:stretch>
                      <a:fillRect/>
                    </a:stretch>
                  </pic:blipFill>
                  <pic:spPr>
                    <a:xfrm>
                      <a:off x="0" y="0"/>
                      <a:ext cx="6883400" cy="4876800"/>
                    </a:xfrm>
                    <a:prstGeom prst="rect">
                      <a:avLst/>
                    </a:prstGeom>
                  </pic:spPr>
                </pic:pic>
              </a:graphicData>
            </a:graphic>
          </wp:inline>
        </w:drawing>
      </w:r>
    </w:p>
    <w:sectPr w:rsidR="00511EC9">
      <w:type w:val="continuous"/>
      <w:pgSz w:w="16838" w:h="11906" w:orient="landscape"/>
      <w:pgMar w:top="1800" w:right="1497"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29" w:rsidRDefault="00840E29">
      <w:r>
        <w:separator/>
      </w:r>
    </w:p>
  </w:endnote>
  <w:endnote w:type="continuationSeparator" w:id="0">
    <w:p w:rsidR="00840E29" w:rsidRDefault="0084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C9" w:rsidRDefault="00511EC9">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C9" w:rsidRDefault="00511EC9">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C9" w:rsidRDefault="00840E29">
    <w:pPr>
      <w:spacing w:line="1" w:lineRule="exact"/>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1EC9" w:rsidRDefault="00840E29">
                          <w:pPr>
                            <w:pStyle w:val="a6"/>
                          </w:pPr>
                          <w:r>
                            <w:fldChar w:fldCharType="begin"/>
                          </w:r>
                          <w:r>
                            <w:instrText xml:space="preserve"> PAGE  \* MERGEFORMAT </w:instrText>
                          </w:r>
                          <w:r>
                            <w:fldChar w:fldCharType="separate"/>
                          </w:r>
                          <w:r w:rsidR="004A53CC">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1EC9" w:rsidRDefault="00840E29">
                    <w:pPr>
                      <w:pStyle w:val="a6"/>
                    </w:pPr>
                    <w:r>
                      <w:fldChar w:fldCharType="begin"/>
                    </w:r>
                    <w:r>
                      <w:instrText xml:space="preserve"> PAGE  \* MERGEFORMAT </w:instrText>
                    </w:r>
                    <w:r>
                      <w:fldChar w:fldCharType="separate"/>
                    </w:r>
                    <w:r w:rsidR="004A53CC">
                      <w:rPr>
                        <w:noProof/>
                      </w:rP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29" w:rsidRDefault="00840E29">
      <w:r>
        <w:separator/>
      </w:r>
    </w:p>
  </w:footnote>
  <w:footnote w:type="continuationSeparator" w:id="0">
    <w:p w:rsidR="00840E29" w:rsidRDefault="00840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C9" w:rsidRDefault="00840E29">
    <w:pPr>
      <w:pStyle w:val="a7"/>
      <w:tabs>
        <w:tab w:val="clear" w:pos="4153"/>
        <w:tab w:val="left" w:pos="2420"/>
      </w:tabs>
      <w:rPr>
        <w:rFonts w:eastAsia="宋体"/>
        <w:lang w:eastAsia="zh-CN"/>
      </w:rPr>
    </w:pPr>
    <w:r>
      <w:rPr>
        <w:rFonts w:eastAsia="宋体" w:hint="eastAsia"/>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EC9" w:rsidRDefault="00840E29">
    <w:pPr>
      <w:pStyle w:val="a7"/>
      <w:tabs>
        <w:tab w:val="clear" w:pos="4153"/>
        <w:tab w:val="left" w:pos="2420"/>
      </w:tabs>
      <w:rPr>
        <w:rFonts w:eastAsia="宋体"/>
        <w:lang w:eastAsia="zh-CN"/>
      </w:rPr>
    </w:pPr>
    <w:r>
      <w:rPr>
        <w:rFonts w:eastAsia="宋体" w:hint="eastAsia"/>
        <w:lang w:eastAsia="zh-C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B79FF"/>
    <w:multiLevelType w:val="singleLevel"/>
    <w:tmpl w:val="9FCB79FF"/>
    <w:lvl w:ilvl="0">
      <w:start w:val="2"/>
      <w:numFmt w:val="decimal"/>
      <w:suff w:val="nothing"/>
      <w:lvlText w:val="（%1）"/>
      <w:lvlJc w:val="left"/>
    </w:lvl>
  </w:abstractNum>
  <w:abstractNum w:abstractNumId="1" w15:restartNumberingAfterBreak="0">
    <w:nsid w:val="FCA6637F"/>
    <w:multiLevelType w:val="singleLevel"/>
    <w:tmpl w:val="FCA6637F"/>
    <w:lvl w:ilvl="0">
      <w:start w:val="2"/>
      <w:numFmt w:val="decimal"/>
      <w:suff w:val="nothing"/>
      <w:lvlText w:val="（%1）"/>
      <w:lvlJc w:val="left"/>
    </w:lvl>
  </w:abstractNum>
  <w:abstractNum w:abstractNumId="2" w15:restartNumberingAfterBreak="0">
    <w:nsid w:val="1D00D667"/>
    <w:multiLevelType w:val="singleLevel"/>
    <w:tmpl w:val="1D00D667"/>
    <w:lvl w:ilvl="0">
      <w:start w:val="2"/>
      <w:numFmt w:val="chineseCounting"/>
      <w:suff w:val="nothing"/>
      <w:lvlText w:val="（%1）"/>
      <w:lvlJc w:val="left"/>
      <w:rPr>
        <w:rFonts w:hint="eastAsia"/>
      </w:rPr>
    </w:lvl>
  </w:abstractNum>
  <w:abstractNum w:abstractNumId="3" w15:restartNumberingAfterBreak="0">
    <w:nsid w:val="51BB757C"/>
    <w:multiLevelType w:val="singleLevel"/>
    <w:tmpl w:val="51BB757C"/>
    <w:lvl w:ilvl="0">
      <w:start w:val="2"/>
      <w:numFmt w:val="decimal"/>
      <w:suff w:val="nothing"/>
      <w:lvlText w:val="（%1）"/>
      <w:lvlJc w:val="left"/>
    </w:lvl>
  </w:abstractNum>
  <w:abstractNum w:abstractNumId="4" w15:restartNumberingAfterBreak="0">
    <w:nsid w:val="59FDDFC2"/>
    <w:multiLevelType w:val="singleLevel"/>
    <w:tmpl w:val="59FDDFC2"/>
    <w:lvl w:ilvl="0">
      <w:start w:val="1"/>
      <w:numFmt w:val="decimal"/>
      <w:suff w:val="nothing"/>
      <w:lvlText w:val="（%1）"/>
      <w:lvlJc w:val="left"/>
    </w:lvl>
  </w:abstractNum>
  <w:abstractNum w:abstractNumId="5" w15:restartNumberingAfterBreak="0">
    <w:nsid w:val="650454BF"/>
    <w:multiLevelType w:val="singleLevel"/>
    <w:tmpl w:val="650454BF"/>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NjU4ZjRiMjI4NmFlMWQ5YTE5Y2IwMjIyM2IxOGEifQ=="/>
  </w:docVars>
  <w:rsids>
    <w:rsidRoot w:val="6983599F"/>
    <w:rsid w:val="00005402"/>
    <w:rsid w:val="000749E3"/>
    <w:rsid w:val="00207A14"/>
    <w:rsid w:val="00292BAB"/>
    <w:rsid w:val="003F4382"/>
    <w:rsid w:val="004A53CC"/>
    <w:rsid w:val="00511EC9"/>
    <w:rsid w:val="00840E29"/>
    <w:rsid w:val="00906D5A"/>
    <w:rsid w:val="00AB67B7"/>
    <w:rsid w:val="00AD4B0B"/>
    <w:rsid w:val="00B406C6"/>
    <w:rsid w:val="00B46918"/>
    <w:rsid w:val="00DC772E"/>
    <w:rsid w:val="00DF14BB"/>
    <w:rsid w:val="00E16783"/>
    <w:rsid w:val="00E842EE"/>
    <w:rsid w:val="00EC4E29"/>
    <w:rsid w:val="010A478A"/>
    <w:rsid w:val="01207B0A"/>
    <w:rsid w:val="01964270"/>
    <w:rsid w:val="01AC12CB"/>
    <w:rsid w:val="01D8357C"/>
    <w:rsid w:val="0202311A"/>
    <w:rsid w:val="020A2568"/>
    <w:rsid w:val="020A2692"/>
    <w:rsid w:val="020F7B7E"/>
    <w:rsid w:val="02182ED7"/>
    <w:rsid w:val="021B4775"/>
    <w:rsid w:val="022A49B8"/>
    <w:rsid w:val="023E272A"/>
    <w:rsid w:val="025B2DC4"/>
    <w:rsid w:val="0267707D"/>
    <w:rsid w:val="02811607"/>
    <w:rsid w:val="028D5673"/>
    <w:rsid w:val="02902A6D"/>
    <w:rsid w:val="02C05613"/>
    <w:rsid w:val="02ED1C6E"/>
    <w:rsid w:val="02F079B0"/>
    <w:rsid w:val="02F756E0"/>
    <w:rsid w:val="02FA25DD"/>
    <w:rsid w:val="030B47EA"/>
    <w:rsid w:val="03101E00"/>
    <w:rsid w:val="031E62CB"/>
    <w:rsid w:val="032F04D8"/>
    <w:rsid w:val="032F672A"/>
    <w:rsid w:val="033A4BEF"/>
    <w:rsid w:val="03577A2F"/>
    <w:rsid w:val="035905AF"/>
    <w:rsid w:val="037D1B8F"/>
    <w:rsid w:val="03906A9D"/>
    <w:rsid w:val="03DC41B1"/>
    <w:rsid w:val="03F1578E"/>
    <w:rsid w:val="03FA6D38"/>
    <w:rsid w:val="043C2B5E"/>
    <w:rsid w:val="0449381C"/>
    <w:rsid w:val="045C354F"/>
    <w:rsid w:val="046E6095"/>
    <w:rsid w:val="048E3144"/>
    <w:rsid w:val="04AD543B"/>
    <w:rsid w:val="04BC5D9C"/>
    <w:rsid w:val="04E86B91"/>
    <w:rsid w:val="05182CB0"/>
    <w:rsid w:val="05526700"/>
    <w:rsid w:val="056A5D0F"/>
    <w:rsid w:val="05791EDF"/>
    <w:rsid w:val="05B253F0"/>
    <w:rsid w:val="05B37212"/>
    <w:rsid w:val="05B71D21"/>
    <w:rsid w:val="05BB5379"/>
    <w:rsid w:val="05C50C80"/>
    <w:rsid w:val="05C57C7E"/>
    <w:rsid w:val="05C80C71"/>
    <w:rsid w:val="05CD5D86"/>
    <w:rsid w:val="05F170FC"/>
    <w:rsid w:val="060D2627"/>
    <w:rsid w:val="0676641E"/>
    <w:rsid w:val="06847D38"/>
    <w:rsid w:val="06AC0092"/>
    <w:rsid w:val="06B70F10"/>
    <w:rsid w:val="06C748BA"/>
    <w:rsid w:val="06D25D4A"/>
    <w:rsid w:val="06D80E87"/>
    <w:rsid w:val="06E45A7E"/>
    <w:rsid w:val="06EF1CE5"/>
    <w:rsid w:val="06F57187"/>
    <w:rsid w:val="07047F36"/>
    <w:rsid w:val="071122B0"/>
    <w:rsid w:val="075C73C2"/>
    <w:rsid w:val="0768220B"/>
    <w:rsid w:val="076B5857"/>
    <w:rsid w:val="077A3CEC"/>
    <w:rsid w:val="077B0190"/>
    <w:rsid w:val="07A11279"/>
    <w:rsid w:val="07CA6A21"/>
    <w:rsid w:val="07E85FE1"/>
    <w:rsid w:val="07F7358F"/>
    <w:rsid w:val="083525F0"/>
    <w:rsid w:val="083C7992"/>
    <w:rsid w:val="0846640A"/>
    <w:rsid w:val="085928FF"/>
    <w:rsid w:val="08970B82"/>
    <w:rsid w:val="08DD62CE"/>
    <w:rsid w:val="08F31FA8"/>
    <w:rsid w:val="090715AF"/>
    <w:rsid w:val="092600E8"/>
    <w:rsid w:val="094445B2"/>
    <w:rsid w:val="096358AD"/>
    <w:rsid w:val="0970112F"/>
    <w:rsid w:val="09B96D4E"/>
    <w:rsid w:val="09DE44F8"/>
    <w:rsid w:val="09DF683E"/>
    <w:rsid w:val="09E244F6"/>
    <w:rsid w:val="0A193C90"/>
    <w:rsid w:val="0A2148F3"/>
    <w:rsid w:val="0A466107"/>
    <w:rsid w:val="0A4707FD"/>
    <w:rsid w:val="0A516F86"/>
    <w:rsid w:val="0A531D1F"/>
    <w:rsid w:val="0A801619"/>
    <w:rsid w:val="0A911A78"/>
    <w:rsid w:val="0AB96545"/>
    <w:rsid w:val="0AD96F7B"/>
    <w:rsid w:val="0AF3628F"/>
    <w:rsid w:val="0AFD2C6A"/>
    <w:rsid w:val="0AFF1DC1"/>
    <w:rsid w:val="0AFF372A"/>
    <w:rsid w:val="0B0264D2"/>
    <w:rsid w:val="0B0735F9"/>
    <w:rsid w:val="0B41054B"/>
    <w:rsid w:val="0B494101"/>
    <w:rsid w:val="0B7F5D75"/>
    <w:rsid w:val="0B812457"/>
    <w:rsid w:val="0B941820"/>
    <w:rsid w:val="0BA80E28"/>
    <w:rsid w:val="0BB91287"/>
    <w:rsid w:val="0BDC6D23"/>
    <w:rsid w:val="0BF1599D"/>
    <w:rsid w:val="0C0F6F17"/>
    <w:rsid w:val="0C162999"/>
    <w:rsid w:val="0C177D5B"/>
    <w:rsid w:val="0C2030B4"/>
    <w:rsid w:val="0C450D6C"/>
    <w:rsid w:val="0C46302D"/>
    <w:rsid w:val="0C656D19"/>
    <w:rsid w:val="0C7E087B"/>
    <w:rsid w:val="0C931AD8"/>
    <w:rsid w:val="0C994321"/>
    <w:rsid w:val="0CA21D1B"/>
    <w:rsid w:val="0CB832EC"/>
    <w:rsid w:val="0CC25B75"/>
    <w:rsid w:val="0CD81BE1"/>
    <w:rsid w:val="0CF50E9C"/>
    <w:rsid w:val="0D15073F"/>
    <w:rsid w:val="0D41005C"/>
    <w:rsid w:val="0D442DD2"/>
    <w:rsid w:val="0DBD4932"/>
    <w:rsid w:val="0E056A05"/>
    <w:rsid w:val="0E0A5DCA"/>
    <w:rsid w:val="0E15476E"/>
    <w:rsid w:val="0E635EF9"/>
    <w:rsid w:val="0E833DCE"/>
    <w:rsid w:val="0E8473EF"/>
    <w:rsid w:val="0E8611C8"/>
    <w:rsid w:val="0E8C46F5"/>
    <w:rsid w:val="0E963B01"/>
    <w:rsid w:val="0EA24254"/>
    <w:rsid w:val="0EA31D7A"/>
    <w:rsid w:val="0EAC4619"/>
    <w:rsid w:val="0EB126E9"/>
    <w:rsid w:val="0EB9334C"/>
    <w:rsid w:val="0EC57F43"/>
    <w:rsid w:val="0F046C4D"/>
    <w:rsid w:val="0F07770D"/>
    <w:rsid w:val="0F2B249C"/>
    <w:rsid w:val="0F576E62"/>
    <w:rsid w:val="0F625791"/>
    <w:rsid w:val="0F735BF1"/>
    <w:rsid w:val="0F81030D"/>
    <w:rsid w:val="0FC71A98"/>
    <w:rsid w:val="0FD31E0C"/>
    <w:rsid w:val="0FF43BBE"/>
    <w:rsid w:val="101E0760"/>
    <w:rsid w:val="104E74EA"/>
    <w:rsid w:val="107E32D1"/>
    <w:rsid w:val="1082318D"/>
    <w:rsid w:val="10B00C2B"/>
    <w:rsid w:val="10C00033"/>
    <w:rsid w:val="110B5161"/>
    <w:rsid w:val="110F2D1F"/>
    <w:rsid w:val="111929A1"/>
    <w:rsid w:val="11592BC4"/>
    <w:rsid w:val="11916802"/>
    <w:rsid w:val="11B76EE8"/>
    <w:rsid w:val="11BA5667"/>
    <w:rsid w:val="11EB3175"/>
    <w:rsid w:val="11EE0DE3"/>
    <w:rsid w:val="11EE155E"/>
    <w:rsid w:val="11F95C91"/>
    <w:rsid w:val="12201532"/>
    <w:rsid w:val="12326685"/>
    <w:rsid w:val="125B1DD2"/>
    <w:rsid w:val="125B1EFA"/>
    <w:rsid w:val="125D4B91"/>
    <w:rsid w:val="12B72298"/>
    <w:rsid w:val="12E419A5"/>
    <w:rsid w:val="130536DA"/>
    <w:rsid w:val="13171BB5"/>
    <w:rsid w:val="1319260B"/>
    <w:rsid w:val="131B2827"/>
    <w:rsid w:val="132E487A"/>
    <w:rsid w:val="13511DA5"/>
    <w:rsid w:val="136A10B9"/>
    <w:rsid w:val="13E9022F"/>
    <w:rsid w:val="13F53078"/>
    <w:rsid w:val="14055F2A"/>
    <w:rsid w:val="141C663D"/>
    <w:rsid w:val="14347578"/>
    <w:rsid w:val="143A0A8B"/>
    <w:rsid w:val="14474D22"/>
    <w:rsid w:val="145A112D"/>
    <w:rsid w:val="146E6986"/>
    <w:rsid w:val="148443FC"/>
    <w:rsid w:val="148D114D"/>
    <w:rsid w:val="14902DA1"/>
    <w:rsid w:val="14B46A8F"/>
    <w:rsid w:val="14B72441"/>
    <w:rsid w:val="14B83536"/>
    <w:rsid w:val="1525173B"/>
    <w:rsid w:val="15267261"/>
    <w:rsid w:val="154F4A0A"/>
    <w:rsid w:val="155362A8"/>
    <w:rsid w:val="15746939"/>
    <w:rsid w:val="15877D00"/>
    <w:rsid w:val="15913B9A"/>
    <w:rsid w:val="159C634A"/>
    <w:rsid w:val="15A5462A"/>
    <w:rsid w:val="15C37E50"/>
    <w:rsid w:val="15D00040"/>
    <w:rsid w:val="15D20DB4"/>
    <w:rsid w:val="15E6711C"/>
    <w:rsid w:val="15EE7D7F"/>
    <w:rsid w:val="161B25E6"/>
    <w:rsid w:val="162E7252"/>
    <w:rsid w:val="16556050"/>
    <w:rsid w:val="16677B31"/>
    <w:rsid w:val="167308AC"/>
    <w:rsid w:val="16907088"/>
    <w:rsid w:val="1694426A"/>
    <w:rsid w:val="169D5687"/>
    <w:rsid w:val="169F376F"/>
    <w:rsid w:val="16AD3796"/>
    <w:rsid w:val="16B43934"/>
    <w:rsid w:val="16D52CED"/>
    <w:rsid w:val="16F21AF1"/>
    <w:rsid w:val="16FC64CC"/>
    <w:rsid w:val="1720665E"/>
    <w:rsid w:val="17346F48"/>
    <w:rsid w:val="173914CE"/>
    <w:rsid w:val="17586242"/>
    <w:rsid w:val="176155FA"/>
    <w:rsid w:val="177C760C"/>
    <w:rsid w:val="178B2826"/>
    <w:rsid w:val="17AD199B"/>
    <w:rsid w:val="17D666E4"/>
    <w:rsid w:val="17DF63B1"/>
    <w:rsid w:val="17F41218"/>
    <w:rsid w:val="18013855"/>
    <w:rsid w:val="18051245"/>
    <w:rsid w:val="18176EAE"/>
    <w:rsid w:val="18230C4C"/>
    <w:rsid w:val="18251A52"/>
    <w:rsid w:val="18356E45"/>
    <w:rsid w:val="18371EB1"/>
    <w:rsid w:val="18432C2D"/>
    <w:rsid w:val="184B770B"/>
    <w:rsid w:val="18512847"/>
    <w:rsid w:val="185B4D74"/>
    <w:rsid w:val="186662F2"/>
    <w:rsid w:val="18777828"/>
    <w:rsid w:val="18B03A11"/>
    <w:rsid w:val="18B40CEE"/>
    <w:rsid w:val="18BE612E"/>
    <w:rsid w:val="18DE507C"/>
    <w:rsid w:val="18EE6CAC"/>
    <w:rsid w:val="1904741C"/>
    <w:rsid w:val="191F19A5"/>
    <w:rsid w:val="194063ED"/>
    <w:rsid w:val="194A79C2"/>
    <w:rsid w:val="194F4A5D"/>
    <w:rsid w:val="195E521C"/>
    <w:rsid w:val="197F7117"/>
    <w:rsid w:val="19835E2D"/>
    <w:rsid w:val="19C8748D"/>
    <w:rsid w:val="19DD086D"/>
    <w:rsid w:val="19FD4A34"/>
    <w:rsid w:val="1A404921"/>
    <w:rsid w:val="1A6745A4"/>
    <w:rsid w:val="1A6B4094"/>
    <w:rsid w:val="1AB709EE"/>
    <w:rsid w:val="1AB90010"/>
    <w:rsid w:val="1AB96A02"/>
    <w:rsid w:val="1ABE27D0"/>
    <w:rsid w:val="1AD33E78"/>
    <w:rsid w:val="1AEB2ADF"/>
    <w:rsid w:val="1B046209"/>
    <w:rsid w:val="1B161797"/>
    <w:rsid w:val="1B351667"/>
    <w:rsid w:val="1B3A5814"/>
    <w:rsid w:val="1B446693"/>
    <w:rsid w:val="1B6C167F"/>
    <w:rsid w:val="1B73529B"/>
    <w:rsid w:val="1B8F3DB2"/>
    <w:rsid w:val="1BAD293E"/>
    <w:rsid w:val="1BBC592B"/>
    <w:rsid w:val="1BD67990"/>
    <w:rsid w:val="1BE92F4A"/>
    <w:rsid w:val="1BFB0FED"/>
    <w:rsid w:val="1C025FB8"/>
    <w:rsid w:val="1C365FDC"/>
    <w:rsid w:val="1C5216A7"/>
    <w:rsid w:val="1C623275"/>
    <w:rsid w:val="1C626DD1"/>
    <w:rsid w:val="1C676ADD"/>
    <w:rsid w:val="1C8431EB"/>
    <w:rsid w:val="1C971479"/>
    <w:rsid w:val="1CCB0E1A"/>
    <w:rsid w:val="1CD51C99"/>
    <w:rsid w:val="1CF00880"/>
    <w:rsid w:val="1CFF2872"/>
    <w:rsid w:val="1D04257E"/>
    <w:rsid w:val="1D073B13"/>
    <w:rsid w:val="1D0D31E0"/>
    <w:rsid w:val="1D313595"/>
    <w:rsid w:val="1D385D84"/>
    <w:rsid w:val="1D436C02"/>
    <w:rsid w:val="1D507571"/>
    <w:rsid w:val="1D792624"/>
    <w:rsid w:val="1D9456B0"/>
    <w:rsid w:val="1D976F4E"/>
    <w:rsid w:val="1D981AED"/>
    <w:rsid w:val="1D9C5F3A"/>
    <w:rsid w:val="1D9E3DEA"/>
    <w:rsid w:val="1DA81EF1"/>
    <w:rsid w:val="1E23082F"/>
    <w:rsid w:val="1E320744"/>
    <w:rsid w:val="1E4B0DCA"/>
    <w:rsid w:val="1E4F5A7B"/>
    <w:rsid w:val="1E5D1F46"/>
    <w:rsid w:val="1E5E3700"/>
    <w:rsid w:val="1E6037E4"/>
    <w:rsid w:val="1E6D0ADF"/>
    <w:rsid w:val="1E9B481C"/>
    <w:rsid w:val="1E9C1288"/>
    <w:rsid w:val="1EAC07D7"/>
    <w:rsid w:val="1EB31B66"/>
    <w:rsid w:val="1EB37DB8"/>
    <w:rsid w:val="1ED61CF8"/>
    <w:rsid w:val="1EF81C6E"/>
    <w:rsid w:val="1EF823B1"/>
    <w:rsid w:val="1F0460CF"/>
    <w:rsid w:val="1F185E6D"/>
    <w:rsid w:val="1F321BCC"/>
    <w:rsid w:val="1F444EB4"/>
    <w:rsid w:val="1F494278"/>
    <w:rsid w:val="1F5607E0"/>
    <w:rsid w:val="1F632722"/>
    <w:rsid w:val="1FA83694"/>
    <w:rsid w:val="1FAA740D"/>
    <w:rsid w:val="1FC05893"/>
    <w:rsid w:val="1FD22347"/>
    <w:rsid w:val="1FD9439E"/>
    <w:rsid w:val="201F3BAE"/>
    <w:rsid w:val="203942EC"/>
    <w:rsid w:val="2063431A"/>
    <w:rsid w:val="207F2647"/>
    <w:rsid w:val="20915FDC"/>
    <w:rsid w:val="20BB4C15"/>
    <w:rsid w:val="20EF6BF3"/>
    <w:rsid w:val="210E1498"/>
    <w:rsid w:val="21156B08"/>
    <w:rsid w:val="2136082C"/>
    <w:rsid w:val="21582E98"/>
    <w:rsid w:val="216518A7"/>
    <w:rsid w:val="21665EFE"/>
    <w:rsid w:val="216B2BCB"/>
    <w:rsid w:val="2192049D"/>
    <w:rsid w:val="219F2875"/>
    <w:rsid w:val="21A146B4"/>
    <w:rsid w:val="21A8797C"/>
    <w:rsid w:val="21B31E7D"/>
    <w:rsid w:val="21FC1A76"/>
    <w:rsid w:val="220F17A9"/>
    <w:rsid w:val="22126CE3"/>
    <w:rsid w:val="222207D1"/>
    <w:rsid w:val="22360FFE"/>
    <w:rsid w:val="2268710B"/>
    <w:rsid w:val="226C09A9"/>
    <w:rsid w:val="2297721A"/>
    <w:rsid w:val="229C495F"/>
    <w:rsid w:val="22AD1941"/>
    <w:rsid w:val="22BC263E"/>
    <w:rsid w:val="22DE1AAE"/>
    <w:rsid w:val="22F92AAF"/>
    <w:rsid w:val="231352C9"/>
    <w:rsid w:val="23137077"/>
    <w:rsid w:val="23326DE6"/>
    <w:rsid w:val="23363E4A"/>
    <w:rsid w:val="235558E1"/>
    <w:rsid w:val="235A6A54"/>
    <w:rsid w:val="236F7F4C"/>
    <w:rsid w:val="23A75A11"/>
    <w:rsid w:val="23C16AD3"/>
    <w:rsid w:val="23D83E1C"/>
    <w:rsid w:val="23E136EE"/>
    <w:rsid w:val="2409047A"/>
    <w:rsid w:val="24215F33"/>
    <w:rsid w:val="242674E0"/>
    <w:rsid w:val="24267527"/>
    <w:rsid w:val="243472A5"/>
    <w:rsid w:val="243E6375"/>
    <w:rsid w:val="244575E9"/>
    <w:rsid w:val="244B30DE"/>
    <w:rsid w:val="247B3126"/>
    <w:rsid w:val="24831FDA"/>
    <w:rsid w:val="24881CD1"/>
    <w:rsid w:val="249064A5"/>
    <w:rsid w:val="24A87C93"/>
    <w:rsid w:val="24A96461"/>
    <w:rsid w:val="24AB04CD"/>
    <w:rsid w:val="24AC09EF"/>
    <w:rsid w:val="24EA3E07"/>
    <w:rsid w:val="24F07BEB"/>
    <w:rsid w:val="24F42ED8"/>
    <w:rsid w:val="250F2593"/>
    <w:rsid w:val="25753641"/>
    <w:rsid w:val="257873C3"/>
    <w:rsid w:val="258458FE"/>
    <w:rsid w:val="25920967"/>
    <w:rsid w:val="259A582D"/>
    <w:rsid w:val="25AB1A8A"/>
    <w:rsid w:val="25AC5561"/>
    <w:rsid w:val="25C24D84"/>
    <w:rsid w:val="25D27038"/>
    <w:rsid w:val="25E76599"/>
    <w:rsid w:val="25FC0D85"/>
    <w:rsid w:val="260B04D9"/>
    <w:rsid w:val="26247945"/>
    <w:rsid w:val="262A77A2"/>
    <w:rsid w:val="26542BEF"/>
    <w:rsid w:val="265A36E2"/>
    <w:rsid w:val="26633E71"/>
    <w:rsid w:val="267C13D7"/>
    <w:rsid w:val="268D5392"/>
    <w:rsid w:val="26AC3B1E"/>
    <w:rsid w:val="26BE43B4"/>
    <w:rsid w:val="271433BD"/>
    <w:rsid w:val="27261F8C"/>
    <w:rsid w:val="27391076"/>
    <w:rsid w:val="274D3925"/>
    <w:rsid w:val="27710810"/>
    <w:rsid w:val="27F76F67"/>
    <w:rsid w:val="28066922"/>
    <w:rsid w:val="28292E74"/>
    <w:rsid w:val="283D5FEB"/>
    <w:rsid w:val="28506677"/>
    <w:rsid w:val="28566540"/>
    <w:rsid w:val="288051AE"/>
    <w:rsid w:val="288B76AF"/>
    <w:rsid w:val="289E3886"/>
    <w:rsid w:val="28A349F9"/>
    <w:rsid w:val="28A8200F"/>
    <w:rsid w:val="28C72DDD"/>
    <w:rsid w:val="28E514B5"/>
    <w:rsid w:val="28EE7DA8"/>
    <w:rsid w:val="292518B2"/>
    <w:rsid w:val="292A0183"/>
    <w:rsid w:val="292A40FB"/>
    <w:rsid w:val="29312C78"/>
    <w:rsid w:val="294A6DC7"/>
    <w:rsid w:val="294C5091"/>
    <w:rsid w:val="295F3C9B"/>
    <w:rsid w:val="298E7457"/>
    <w:rsid w:val="29977B6E"/>
    <w:rsid w:val="29A10A5F"/>
    <w:rsid w:val="29C556B2"/>
    <w:rsid w:val="29F545C8"/>
    <w:rsid w:val="29FA4AED"/>
    <w:rsid w:val="2A0C2A72"/>
    <w:rsid w:val="2A1B4A63"/>
    <w:rsid w:val="2A1C0F07"/>
    <w:rsid w:val="2A225DF1"/>
    <w:rsid w:val="2A2C49D8"/>
    <w:rsid w:val="2A46222C"/>
    <w:rsid w:val="2A49019E"/>
    <w:rsid w:val="2A783C63"/>
    <w:rsid w:val="2A812E0F"/>
    <w:rsid w:val="2AAC6659"/>
    <w:rsid w:val="2B372A51"/>
    <w:rsid w:val="2B41674B"/>
    <w:rsid w:val="2B5A3169"/>
    <w:rsid w:val="2B730ED6"/>
    <w:rsid w:val="2BAF4D5A"/>
    <w:rsid w:val="2C074DC9"/>
    <w:rsid w:val="2C251BC9"/>
    <w:rsid w:val="2C772424"/>
    <w:rsid w:val="2C970D19"/>
    <w:rsid w:val="2CA3146B"/>
    <w:rsid w:val="2CAD22EA"/>
    <w:rsid w:val="2CC10504"/>
    <w:rsid w:val="2CC338BC"/>
    <w:rsid w:val="2CC6515A"/>
    <w:rsid w:val="2CDE370B"/>
    <w:rsid w:val="2D22644E"/>
    <w:rsid w:val="2D4D7629"/>
    <w:rsid w:val="2D603CC8"/>
    <w:rsid w:val="2D8F379E"/>
    <w:rsid w:val="2DB66F7C"/>
    <w:rsid w:val="2DD85145"/>
    <w:rsid w:val="2DE03FF9"/>
    <w:rsid w:val="2DE95AD8"/>
    <w:rsid w:val="2DED451B"/>
    <w:rsid w:val="2E2465DC"/>
    <w:rsid w:val="2E3305CD"/>
    <w:rsid w:val="2E3A526F"/>
    <w:rsid w:val="2E4B3B69"/>
    <w:rsid w:val="2E56075F"/>
    <w:rsid w:val="2E6D45D8"/>
    <w:rsid w:val="2E7222C0"/>
    <w:rsid w:val="2E7678C0"/>
    <w:rsid w:val="2E8B21B7"/>
    <w:rsid w:val="2EB15996"/>
    <w:rsid w:val="2ECE0E41"/>
    <w:rsid w:val="2EED4C20"/>
    <w:rsid w:val="2F2B1D5A"/>
    <w:rsid w:val="2F34284F"/>
    <w:rsid w:val="2F3445FD"/>
    <w:rsid w:val="2F464330"/>
    <w:rsid w:val="2F754C15"/>
    <w:rsid w:val="2F77513E"/>
    <w:rsid w:val="2F81180C"/>
    <w:rsid w:val="2F8E35C2"/>
    <w:rsid w:val="2F8F217B"/>
    <w:rsid w:val="2F927575"/>
    <w:rsid w:val="2FA33530"/>
    <w:rsid w:val="2FED29FE"/>
    <w:rsid w:val="301D1535"/>
    <w:rsid w:val="302C5C1C"/>
    <w:rsid w:val="302D316F"/>
    <w:rsid w:val="3032417B"/>
    <w:rsid w:val="303A1923"/>
    <w:rsid w:val="304A079B"/>
    <w:rsid w:val="307917BE"/>
    <w:rsid w:val="307D1FD3"/>
    <w:rsid w:val="30A752A2"/>
    <w:rsid w:val="30B51D9B"/>
    <w:rsid w:val="30C916BD"/>
    <w:rsid w:val="30D34229"/>
    <w:rsid w:val="30E262DA"/>
    <w:rsid w:val="30F824FF"/>
    <w:rsid w:val="30FC114A"/>
    <w:rsid w:val="30FE4F52"/>
    <w:rsid w:val="312267DB"/>
    <w:rsid w:val="3126266B"/>
    <w:rsid w:val="31307046"/>
    <w:rsid w:val="313078BC"/>
    <w:rsid w:val="313C0812"/>
    <w:rsid w:val="31580E00"/>
    <w:rsid w:val="315C42DF"/>
    <w:rsid w:val="316E7B6E"/>
    <w:rsid w:val="318555E4"/>
    <w:rsid w:val="319475D5"/>
    <w:rsid w:val="319F5F79"/>
    <w:rsid w:val="31AD68E8"/>
    <w:rsid w:val="31E27673"/>
    <w:rsid w:val="31F6203D"/>
    <w:rsid w:val="31F97998"/>
    <w:rsid w:val="31FF4863"/>
    <w:rsid w:val="31FF56A7"/>
    <w:rsid w:val="3200110E"/>
    <w:rsid w:val="320504D2"/>
    <w:rsid w:val="321921D0"/>
    <w:rsid w:val="32326DEE"/>
    <w:rsid w:val="323A4620"/>
    <w:rsid w:val="32407751"/>
    <w:rsid w:val="3254570D"/>
    <w:rsid w:val="32843AED"/>
    <w:rsid w:val="32DC7485"/>
    <w:rsid w:val="32F26CA9"/>
    <w:rsid w:val="32FE5E1F"/>
    <w:rsid w:val="33190183"/>
    <w:rsid w:val="33211D53"/>
    <w:rsid w:val="33370B5F"/>
    <w:rsid w:val="33557997"/>
    <w:rsid w:val="33590AD6"/>
    <w:rsid w:val="335A2AA0"/>
    <w:rsid w:val="335F3C12"/>
    <w:rsid w:val="336131D4"/>
    <w:rsid w:val="33727DEA"/>
    <w:rsid w:val="337D18C1"/>
    <w:rsid w:val="338027AA"/>
    <w:rsid w:val="338D077F"/>
    <w:rsid w:val="33BC0EA3"/>
    <w:rsid w:val="33C341A1"/>
    <w:rsid w:val="33D75E9F"/>
    <w:rsid w:val="33E32A95"/>
    <w:rsid w:val="340118A2"/>
    <w:rsid w:val="342A4220"/>
    <w:rsid w:val="343B7289"/>
    <w:rsid w:val="34431811"/>
    <w:rsid w:val="34645984"/>
    <w:rsid w:val="346911EC"/>
    <w:rsid w:val="346A35AC"/>
    <w:rsid w:val="34744F01"/>
    <w:rsid w:val="349F69BC"/>
    <w:rsid w:val="34A22BCC"/>
    <w:rsid w:val="34A526F1"/>
    <w:rsid w:val="34B955A4"/>
    <w:rsid w:val="34FA3BF3"/>
    <w:rsid w:val="35103416"/>
    <w:rsid w:val="35232FCD"/>
    <w:rsid w:val="35455726"/>
    <w:rsid w:val="354D56DA"/>
    <w:rsid w:val="3582711A"/>
    <w:rsid w:val="359C3D0A"/>
    <w:rsid w:val="35CA5CBB"/>
    <w:rsid w:val="35CF1523"/>
    <w:rsid w:val="35E6686D"/>
    <w:rsid w:val="35F05AF1"/>
    <w:rsid w:val="35F119E8"/>
    <w:rsid w:val="36331DD0"/>
    <w:rsid w:val="36714388"/>
    <w:rsid w:val="36B05447"/>
    <w:rsid w:val="37184804"/>
    <w:rsid w:val="377B7D18"/>
    <w:rsid w:val="377C4D93"/>
    <w:rsid w:val="378C4D7F"/>
    <w:rsid w:val="379C3687"/>
    <w:rsid w:val="37AF15FF"/>
    <w:rsid w:val="37D92D46"/>
    <w:rsid w:val="37EC70C4"/>
    <w:rsid w:val="37F3438E"/>
    <w:rsid w:val="37F54B45"/>
    <w:rsid w:val="37FC2378"/>
    <w:rsid w:val="37FC4126"/>
    <w:rsid w:val="38355A6B"/>
    <w:rsid w:val="38433B03"/>
    <w:rsid w:val="387719FE"/>
    <w:rsid w:val="387E40B3"/>
    <w:rsid w:val="3897328E"/>
    <w:rsid w:val="38CD2426"/>
    <w:rsid w:val="38CD7870"/>
    <w:rsid w:val="38E30E42"/>
    <w:rsid w:val="38E55495"/>
    <w:rsid w:val="39194625"/>
    <w:rsid w:val="3951224F"/>
    <w:rsid w:val="39912B88"/>
    <w:rsid w:val="399860D0"/>
    <w:rsid w:val="399E6112"/>
    <w:rsid w:val="399F2FBB"/>
    <w:rsid w:val="39AF02F3"/>
    <w:rsid w:val="39B62C1D"/>
    <w:rsid w:val="39E430C3"/>
    <w:rsid w:val="3A125E82"/>
    <w:rsid w:val="3A571AE7"/>
    <w:rsid w:val="3A57434D"/>
    <w:rsid w:val="3A647D60"/>
    <w:rsid w:val="3A7E0E22"/>
    <w:rsid w:val="3A9E14C4"/>
    <w:rsid w:val="3AA52D30"/>
    <w:rsid w:val="3AAC6B17"/>
    <w:rsid w:val="3AD75AA8"/>
    <w:rsid w:val="3AD82C28"/>
    <w:rsid w:val="3AF25027"/>
    <w:rsid w:val="3AF70D85"/>
    <w:rsid w:val="3B1700D2"/>
    <w:rsid w:val="3B365BA1"/>
    <w:rsid w:val="3B4C2CCE"/>
    <w:rsid w:val="3B5A4AAB"/>
    <w:rsid w:val="3B6112FC"/>
    <w:rsid w:val="3B620744"/>
    <w:rsid w:val="3B68224F"/>
    <w:rsid w:val="3B684B69"/>
    <w:rsid w:val="3B787F67"/>
    <w:rsid w:val="3BC46D08"/>
    <w:rsid w:val="3BCD4F92"/>
    <w:rsid w:val="3BCF7A69"/>
    <w:rsid w:val="3BEF43AA"/>
    <w:rsid w:val="3BF375EE"/>
    <w:rsid w:val="3BF75330"/>
    <w:rsid w:val="3BFD046C"/>
    <w:rsid w:val="3C145EE2"/>
    <w:rsid w:val="3C1E0B0E"/>
    <w:rsid w:val="3C1E1CA5"/>
    <w:rsid w:val="3C1F4887"/>
    <w:rsid w:val="3C343492"/>
    <w:rsid w:val="3C3814A4"/>
    <w:rsid w:val="3C395948"/>
    <w:rsid w:val="3C4032A4"/>
    <w:rsid w:val="3C406CD7"/>
    <w:rsid w:val="3C432323"/>
    <w:rsid w:val="3C504A40"/>
    <w:rsid w:val="3C5B34B7"/>
    <w:rsid w:val="3C65728E"/>
    <w:rsid w:val="3C73099A"/>
    <w:rsid w:val="3C746980"/>
    <w:rsid w:val="3CC571DC"/>
    <w:rsid w:val="3CCD7E3F"/>
    <w:rsid w:val="3D2A17C1"/>
    <w:rsid w:val="3D5C67FC"/>
    <w:rsid w:val="3D672041"/>
    <w:rsid w:val="3D6C7658"/>
    <w:rsid w:val="3D6E78F0"/>
    <w:rsid w:val="3D85392A"/>
    <w:rsid w:val="3D9C780D"/>
    <w:rsid w:val="3DB856E0"/>
    <w:rsid w:val="3DCE06C5"/>
    <w:rsid w:val="3DDA0A65"/>
    <w:rsid w:val="3DF979BA"/>
    <w:rsid w:val="3E1321C9"/>
    <w:rsid w:val="3E133843"/>
    <w:rsid w:val="3E2450DF"/>
    <w:rsid w:val="3E52684D"/>
    <w:rsid w:val="3EAE03F8"/>
    <w:rsid w:val="3EB23790"/>
    <w:rsid w:val="3ED43706"/>
    <w:rsid w:val="3F016AD3"/>
    <w:rsid w:val="3F1B741F"/>
    <w:rsid w:val="3F397A0D"/>
    <w:rsid w:val="3F6A6789"/>
    <w:rsid w:val="3F792109"/>
    <w:rsid w:val="3F7B7136"/>
    <w:rsid w:val="3F904953"/>
    <w:rsid w:val="3F951EFF"/>
    <w:rsid w:val="3FA52EE5"/>
    <w:rsid w:val="3FB5178A"/>
    <w:rsid w:val="3FC45529"/>
    <w:rsid w:val="3FCF3ECE"/>
    <w:rsid w:val="3FD44D7F"/>
    <w:rsid w:val="3FD634AE"/>
    <w:rsid w:val="3FF25DA5"/>
    <w:rsid w:val="3FFD4EDF"/>
    <w:rsid w:val="400224F5"/>
    <w:rsid w:val="40072670"/>
    <w:rsid w:val="402A4957"/>
    <w:rsid w:val="404B3E9C"/>
    <w:rsid w:val="40571A56"/>
    <w:rsid w:val="40610007"/>
    <w:rsid w:val="406945AE"/>
    <w:rsid w:val="40AB66E9"/>
    <w:rsid w:val="40AC3A6F"/>
    <w:rsid w:val="40B82BB4"/>
    <w:rsid w:val="40E045E4"/>
    <w:rsid w:val="4121627F"/>
    <w:rsid w:val="41356AC3"/>
    <w:rsid w:val="415D5AA1"/>
    <w:rsid w:val="4162324B"/>
    <w:rsid w:val="416D4B5E"/>
    <w:rsid w:val="417C2EC3"/>
    <w:rsid w:val="41860FAB"/>
    <w:rsid w:val="4198167F"/>
    <w:rsid w:val="419D6C3F"/>
    <w:rsid w:val="41D833B7"/>
    <w:rsid w:val="41F54A29"/>
    <w:rsid w:val="4202286D"/>
    <w:rsid w:val="42073141"/>
    <w:rsid w:val="422E312E"/>
    <w:rsid w:val="423F2A71"/>
    <w:rsid w:val="4251506E"/>
    <w:rsid w:val="425B3511"/>
    <w:rsid w:val="42640759"/>
    <w:rsid w:val="426E72C6"/>
    <w:rsid w:val="42723F39"/>
    <w:rsid w:val="42777E2B"/>
    <w:rsid w:val="42785FB7"/>
    <w:rsid w:val="428C36C7"/>
    <w:rsid w:val="42927B60"/>
    <w:rsid w:val="42A338A7"/>
    <w:rsid w:val="42BC2E2F"/>
    <w:rsid w:val="42BF6C72"/>
    <w:rsid w:val="42C06D15"/>
    <w:rsid w:val="42F247CE"/>
    <w:rsid w:val="43000F6E"/>
    <w:rsid w:val="431D412A"/>
    <w:rsid w:val="431E2653"/>
    <w:rsid w:val="433E55F2"/>
    <w:rsid w:val="435E3EE6"/>
    <w:rsid w:val="437A5460"/>
    <w:rsid w:val="43C33D49"/>
    <w:rsid w:val="43D9356D"/>
    <w:rsid w:val="43E73EDC"/>
    <w:rsid w:val="43F328EC"/>
    <w:rsid w:val="43FA3C0F"/>
    <w:rsid w:val="43FD54AD"/>
    <w:rsid w:val="445B21D4"/>
    <w:rsid w:val="44827FFB"/>
    <w:rsid w:val="4496320C"/>
    <w:rsid w:val="44991C2C"/>
    <w:rsid w:val="44B83CF2"/>
    <w:rsid w:val="44CB1108"/>
    <w:rsid w:val="44D53D34"/>
    <w:rsid w:val="44D73F50"/>
    <w:rsid w:val="450D35BC"/>
    <w:rsid w:val="4513485D"/>
    <w:rsid w:val="452934C8"/>
    <w:rsid w:val="452A22D2"/>
    <w:rsid w:val="455C4456"/>
    <w:rsid w:val="45701CAF"/>
    <w:rsid w:val="45BF47E6"/>
    <w:rsid w:val="45F214B1"/>
    <w:rsid w:val="45F8417E"/>
    <w:rsid w:val="45FC6F12"/>
    <w:rsid w:val="4625657D"/>
    <w:rsid w:val="46307A57"/>
    <w:rsid w:val="463F61F6"/>
    <w:rsid w:val="46492C2C"/>
    <w:rsid w:val="464C6278"/>
    <w:rsid w:val="465B64BB"/>
    <w:rsid w:val="46625A9C"/>
    <w:rsid w:val="469A6FE4"/>
    <w:rsid w:val="46A936CA"/>
    <w:rsid w:val="46E91D19"/>
    <w:rsid w:val="46EB783F"/>
    <w:rsid w:val="474451A1"/>
    <w:rsid w:val="475F022D"/>
    <w:rsid w:val="4766336A"/>
    <w:rsid w:val="47745A86"/>
    <w:rsid w:val="47767A51"/>
    <w:rsid w:val="47775577"/>
    <w:rsid w:val="477C2B8D"/>
    <w:rsid w:val="47AF53A2"/>
    <w:rsid w:val="47E73ACD"/>
    <w:rsid w:val="47F24BFD"/>
    <w:rsid w:val="48147269"/>
    <w:rsid w:val="48311BC9"/>
    <w:rsid w:val="48912668"/>
    <w:rsid w:val="48A3388B"/>
    <w:rsid w:val="48F13A0C"/>
    <w:rsid w:val="48FC5861"/>
    <w:rsid w:val="49025314"/>
    <w:rsid w:val="4921579A"/>
    <w:rsid w:val="49217A8E"/>
    <w:rsid w:val="49284D7B"/>
    <w:rsid w:val="49351245"/>
    <w:rsid w:val="493A2D00"/>
    <w:rsid w:val="493C5FBC"/>
    <w:rsid w:val="494F67AB"/>
    <w:rsid w:val="49502A2E"/>
    <w:rsid w:val="496B2EB9"/>
    <w:rsid w:val="49754ECD"/>
    <w:rsid w:val="49845D29"/>
    <w:rsid w:val="498D3BDC"/>
    <w:rsid w:val="49A445FA"/>
    <w:rsid w:val="49C66341"/>
    <w:rsid w:val="49CD147E"/>
    <w:rsid w:val="49DC5B65"/>
    <w:rsid w:val="49F52236"/>
    <w:rsid w:val="4A070CAF"/>
    <w:rsid w:val="4A0D0D50"/>
    <w:rsid w:val="4A2329A2"/>
    <w:rsid w:val="4A7E4E7C"/>
    <w:rsid w:val="4A930919"/>
    <w:rsid w:val="4A9B16D5"/>
    <w:rsid w:val="4AA91EEB"/>
    <w:rsid w:val="4AC22FAD"/>
    <w:rsid w:val="4AC46D25"/>
    <w:rsid w:val="4AE9678B"/>
    <w:rsid w:val="4AFF1B0B"/>
    <w:rsid w:val="4B0435C5"/>
    <w:rsid w:val="4B1732F9"/>
    <w:rsid w:val="4B260643"/>
    <w:rsid w:val="4B6713C2"/>
    <w:rsid w:val="4B722C56"/>
    <w:rsid w:val="4B7B4D7B"/>
    <w:rsid w:val="4B9B047E"/>
    <w:rsid w:val="4BB9411D"/>
    <w:rsid w:val="4BD546A3"/>
    <w:rsid w:val="4BDA7BAE"/>
    <w:rsid w:val="4BE72B7C"/>
    <w:rsid w:val="4C001FDF"/>
    <w:rsid w:val="4C2B0653"/>
    <w:rsid w:val="4C3262BB"/>
    <w:rsid w:val="4C4C6FD2"/>
    <w:rsid w:val="4C4D2D4A"/>
    <w:rsid w:val="4C621F26"/>
    <w:rsid w:val="4C653921"/>
    <w:rsid w:val="4C7A3B96"/>
    <w:rsid w:val="4C8D1398"/>
    <w:rsid w:val="4C9F515D"/>
    <w:rsid w:val="4CA961D2"/>
    <w:rsid w:val="4CBB3B19"/>
    <w:rsid w:val="4CC245E5"/>
    <w:rsid w:val="4CE4545C"/>
    <w:rsid w:val="4CF338F1"/>
    <w:rsid w:val="4D302450"/>
    <w:rsid w:val="4D3857A8"/>
    <w:rsid w:val="4D386929"/>
    <w:rsid w:val="4D3F6B37"/>
    <w:rsid w:val="4D422183"/>
    <w:rsid w:val="4D7467B7"/>
    <w:rsid w:val="4D7A7B6F"/>
    <w:rsid w:val="4D7E4702"/>
    <w:rsid w:val="4D8E089F"/>
    <w:rsid w:val="4DA70238"/>
    <w:rsid w:val="4DA93FB0"/>
    <w:rsid w:val="4DAD7844"/>
    <w:rsid w:val="4DB34E2F"/>
    <w:rsid w:val="4DC332C4"/>
    <w:rsid w:val="4DCA4A89"/>
    <w:rsid w:val="4DD0543A"/>
    <w:rsid w:val="4DDE52A2"/>
    <w:rsid w:val="4E2521D3"/>
    <w:rsid w:val="4E437F61"/>
    <w:rsid w:val="4E6449C6"/>
    <w:rsid w:val="4EBE3A8B"/>
    <w:rsid w:val="4ECA2430"/>
    <w:rsid w:val="4F0022F6"/>
    <w:rsid w:val="4F0F42E7"/>
    <w:rsid w:val="4F135B85"/>
    <w:rsid w:val="4F22401A"/>
    <w:rsid w:val="4F2C3F5E"/>
    <w:rsid w:val="4F2C4E99"/>
    <w:rsid w:val="4F3B686F"/>
    <w:rsid w:val="4F7D74E5"/>
    <w:rsid w:val="4F9111A0"/>
    <w:rsid w:val="4F98252E"/>
    <w:rsid w:val="4FAE1D52"/>
    <w:rsid w:val="4FB31116"/>
    <w:rsid w:val="4FBE43F7"/>
    <w:rsid w:val="4FC0239A"/>
    <w:rsid w:val="4FC55866"/>
    <w:rsid w:val="4FE50DDC"/>
    <w:rsid w:val="4FE63299"/>
    <w:rsid w:val="4FFA4F97"/>
    <w:rsid w:val="501C4F0D"/>
    <w:rsid w:val="50231209"/>
    <w:rsid w:val="5042188F"/>
    <w:rsid w:val="504D50C7"/>
    <w:rsid w:val="505616FB"/>
    <w:rsid w:val="505E070D"/>
    <w:rsid w:val="50A32F39"/>
    <w:rsid w:val="50A97D22"/>
    <w:rsid w:val="50B735A1"/>
    <w:rsid w:val="50E21CB3"/>
    <w:rsid w:val="51020906"/>
    <w:rsid w:val="511B5CB9"/>
    <w:rsid w:val="51247149"/>
    <w:rsid w:val="5147420C"/>
    <w:rsid w:val="51477D68"/>
    <w:rsid w:val="51623047"/>
    <w:rsid w:val="516D5ADE"/>
    <w:rsid w:val="5175627D"/>
    <w:rsid w:val="51842D6A"/>
    <w:rsid w:val="51A452F8"/>
    <w:rsid w:val="51DC2FD9"/>
    <w:rsid w:val="51E66C69"/>
    <w:rsid w:val="51EB7A38"/>
    <w:rsid w:val="51ED6B61"/>
    <w:rsid w:val="51F06651"/>
    <w:rsid w:val="51F83758"/>
    <w:rsid w:val="51FF6894"/>
    <w:rsid w:val="524641BE"/>
    <w:rsid w:val="52476E7E"/>
    <w:rsid w:val="52483D98"/>
    <w:rsid w:val="524A3FB4"/>
    <w:rsid w:val="52552958"/>
    <w:rsid w:val="5257222D"/>
    <w:rsid w:val="52575E4D"/>
    <w:rsid w:val="5269153F"/>
    <w:rsid w:val="528C359C"/>
    <w:rsid w:val="52952D55"/>
    <w:rsid w:val="52B96A43"/>
    <w:rsid w:val="52D11624"/>
    <w:rsid w:val="52E55A8A"/>
    <w:rsid w:val="52EB0472"/>
    <w:rsid w:val="52FA35F9"/>
    <w:rsid w:val="52FE08FA"/>
    <w:rsid w:val="530D6D8F"/>
    <w:rsid w:val="534B19BE"/>
    <w:rsid w:val="53B15CD3"/>
    <w:rsid w:val="53BC2C8F"/>
    <w:rsid w:val="54254E57"/>
    <w:rsid w:val="542E16B3"/>
    <w:rsid w:val="54375424"/>
    <w:rsid w:val="543A1E06"/>
    <w:rsid w:val="544808D5"/>
    <w:rsid w:val="544D38E7"/>
    <w:rsid w:val="545F46A6"/>
    <w:rsid w:val="54617393"/>
    <w:rsid w:val="54AB4AB2"/>
    <w:rsid w:val="54C811C0"/>
    <w:rsid w:val="54DC4C6B"/>
    <w:rsid w:val="5523289A"/>
    <w:rsid w:val="555D2250"/>
    <w:rsid w:val="556E620B"/>
    <w:rsid w:val="55794BB0"/>
    <w:rsid w:val="55983288"/>
    <w:rsid w:val="55BA1450"/>
    <w:rsid w:val="55CA0F67"/>
    <w:rsid w:val="55EB785C"/>
    <w:rsid w:val="55F47FE6"/>
    <w:rsid w:val="5608159C"/>
    <w:rsid w:val="561F7505"/>
    <w:rsid w:val="562C39D0"/>
    <w:rsid w:val="56486A5C"/>
    <w:rsid w:val="56521689"/>
    <w:rsid w:val="56554CD5"/>
    <w:rsid w:val="565D1DDC"/>
    <w:rsid w:val="565F400E"/>
    <w:rsid w:val="56F20776"/>
    <w:rsid w:val="573A49B9"/>
    <w:rsid w:val="57435475"/>
    <w:rsid w:val="574D4690"/>
    <w:rsid w:val="5761234D"/>
    <w:rsid w:val="57A45D41"/>
    <w:rsid w:val="57C82376"/>
    <w:rsid w:val="58337298"/>
    <w:rsid w:val="584079A4"/>
    <w:rsid w:val="58615BB3"/>
    <w:rsid w:val="58737047"/>
    <w:rsid w:val="5886386C"/>
    <w:rsid w:val="588B3C15"/>
    <w:rsid w:val="58A40F94"/>
    <w:rsid w:val="58A81A34"/>
    <w:rsid w:val="58C422EA"/>
    <w:rsid w:val="59142C25"/>
    <w:rsid w:val="594B6F8D"/>
    <w:rsid w:val="596B09FD"/>
    <w:rsid w:val="598B1827"/>
    <w:rsid w:val="59914276"/>
    <w:rsid w:val="59B419C2"/>
    <w:rsid w:val="5A0A107B"/>
    <w:rsid w:val="5A0E3B19"/>
    <w:rsid w:val="5A2D7D25"/>
    <w:rsid w:val="5A3572F7"/>
    <w:rsid w:val="5A6C6A91"/>
    <w:rsid w:val="5A9D76F7"/>
    <w:rsid w:val="5A9F0C15"/>
    <w:rsid w:val="5AAF78FC"/>
    <w:rsid w:val="5ABD72ED"/>
    <w:rsid w:val="5AD14B46"/>
    <w:rsid w:val="5AD725ED"/>
    <w:rsid w:val="5AFA22EF"/>
    <w:rsid w:val="5B2C1D89"/>
    <w:rsid w:val="5B321A89"/>
    <w:rsid w:val="5B930845"/>
    <w:rsid w:val="5B975743"/>
    <w:rsid w:val="5BAA5AC3"/>
    <w:rsid w:val="5BD743DE"/>
    <w:rsid w:val="5BF44F90"/>
    <w:rsid w:val="5C013209"/>
    <w:rsid w:val="5C3E7FB9"/>
    <w:rsid w:val="5C5235A4"/>
    <w:rsid w:val="5C727B29"/>
    <w:rsid w:val="5CC60DAE"/>
    <w:rsid w:val="5CEF4171"/>
    <w:rsid w:val="5CF27C8D"/>
    <w:rsid w:val="5D3D756A"/>
    <w:rsid w:val="5D503768"/>
    <w:rsid w:val="5D7D5959"/>
    <w:rsid w:val="5D7E0FB5"/>
    <w:rsid w:val="5D8D11F8"/>
    <w:rsid w:val="5DBB5D65"/>
    <w:rsid w:val="5DBC0DD0"/>
    <w:rsid w:val="5DD92690"/>
    <w:rsid w:val="5DDB01B6"/>
    <w:rsid w:val="5DEB2638"/>
    <w:rsid w:val="5DF341AB"/>
    <w:rsid w:val="5E182F17"/>
    <w:rsid w:val="5E225DE5"/>
    <w:rsid w:val="5E2D1009"/>
    <w:rsid w:val="5E9842F9"/>
    <w:rsid w:val="5EC257F9"/>
    <w:rsid w:val="5EDD1B1D"/>
    <w:rsid w:val="5EDF7832"/>
    <w:rsid w:val="5F1C0A86"/>
    <w:rsid w:val="5F2636B2"/>
    <w:rsid w:val="5F4E5F36"/>
    <w:rsid w:val="5F6664B4"/>
    <w:rsid w:val="5F707379"/>
    <w:rsid w:val="5F7F0FB8"/>
    <w:rsid w:val="5F850ED3"/>
    <w:rsid w:val="5FAA2ADB"/>
    <w:rsid w:val="5FAD5B82"/>
    <w:rsid w:val="5FB74085"/>
    <w:rsid w:val="5FB816B4"/>
    <w:rsid w:val="5FBA3DFB"/>
    <w:rsid w:val="5FBC5DC5"/>
    <w:rsid w:val="5FE315A4"/>
    <w:rsid w:val="602A2F80"/>
    <w:rsid w:val="604E02BE"/>
    <w:rsid w:val="606B1BD4"/>
    <w:rsid w:val="606C06DD"/>
    <w:rsid w:val="608F34D9"/>
    <w:rsid w:val="60B371C8"/>
    <w:rsid w:val="60D15032"/>
    <w:rsid w:val="60F14807"/>
    <w:rsid w:val="60F15F42"/>
    <w:rsid w:val="60FB425E"/>
    <w:rsid w:val="611A7247"/>
    <w:rsid w:val="612B4FB0"/>
    <w:rsid w:val="613A653E"/>
    <w:rsid w:val="613B7FFD"/>
    <w:rsid w:val="61461DEA"/>
    <w:rsid w:val="614833F6"/>
    <w:rsid w:val="615A7643"/>
    <w:rsid w:val="615C33BC"/>
    <w:rsid w:val="616B1851"/>
    <w:rsid w:val="6175447D"/>
    <w:rsid w:val="61870A0B"/>
    <w:rsid w:val="618E3791"/>
    <w:rsid w:val="619701D0"/>
    <w:rsid w:val="619F7059"/>
    <w:rsid w:val="61A3720B"/>
    <w:rsid w:val="61B50D1E"/>
    <w:rsid w:val="61BC3AF2"/>
    <w:rsid w:val="61C947C9"/>
    <w:rsid w:val="61E33ADD"/>
    <w:rsid w:val="61E66498"/>
    <w:rsid w:val="61ED04B8"/>
    <w:rsid w:val="61FC06FB"/>
    <w:rsid w:val="620B6B90"/>
    <w:rsid w:val="620C2843"/>
    <w:rsid w:val="62126170"/>
    <w:rsid w:val="624A76B8"/>
    <w:rsid w:val="624B3430"/>
    <w:rsid w:val="624E1D4A"/>
    <w:rsid w:val="624F1172"/>
    <w:rsid w:val="625102BF"/>
    <w:rsid w:val="62562FA4"/>
    <w:rsid w:val="626A7D5A"/>
    <w:rsid w:val="628D3A49"/>
    <w:rsid w:val="62C531E2"/>
    <w:rsid w:val="62DE5032"/>
    <w:rsid w:val="63065CD5"/>
    <w:rsid w:val="630A5099"/>
    <w:rsid w:val="6329551F"/>
    <w:rsid w:val="63316ACA"/>
    <w:rsid w:val="63597FFF"/>
    <w:rsid w:val="63782C1A"/>
    <w:rsid w:val="63AE25D6"/>
    <w:rsid w:val="63B1054A"/>
    <w:rsid w:val="63C90AB0"/>
    <w:rsid w:val="63F109D0"/>
    <w:rsid w:val="641C484F"/>
    <w:rsid w:val="642A77FF"/>
    <w:rsid w:val="643423CE"/>
    <w:rsid w:val="64347707"/>
    <w:rsid w:val="64460353"/>
    <w:rsid w:val="64664551"/>
    <w:rsid w:val="64906511"/>
    <w:rsid w:val="64E04304"/>
    <w:rsid w:val="64F1206D"/>
    <w:rsid w:val="651830BB"/>
    <w:rsid w:val="653528A1"/>
    <w:rsid w:val="65454C63"/>
    <w:rsid w:val="654E3963"/>
    <w:rsid w:val="6578278E"/>
    <w:rsid w:val="6593581A"/>
    <w:rsid w:val="65BD2897"/>
    <w:rsid w:val="65FC33BF"/>
    <w:rsid w:val="661C380E"/>
    <w:rsid w:val="661F2C0A"/>
    <w:rsid w:val="664B200C"/>
    <w:rsid w:val="665143C1"/>
    <w:rsid w:val="66730522"/>
    <w:rsid w:val="6677360F"/>
    <w:rsid w:val="6683763C"/>
    <w:rsid w:val="66A86E60"/>
    <w:rsid w:val="66AD0204"/>
    <w:rsid w:val="66C11F13"/>
    <w:rsid w:val="66E611C5"/>
    <w:rsid w:val="67254250"/>
    <w:rsid w:val="67282717"/>
    <w:rsid w:val="672A73B6"/>
    <w:rsid w:val="673E3563"/>
    <w:rsid w:val="676C1E58"/>
    <w:rsid w:val="676F4053"/>
    <w:rsid w:val="67900BEF"/>
    <w:rsid w:val="67C24CF2"/>
    <w:rsid w:val="67DD0FCE"/>
    <w:rsid w:val="67E73BFB"/>
    <w:rsid w:val="67F325A0"/>
    <w:rsid w:val="685D2D8E"/>
    <w:rsid w:val="688E1D41"/>
    <w:rsid w:val="68921C50"/>
    <w:rsid w:val="68955EA9"/>
    <w:rsid w:val="68AC4811"/>
    <w:rsid w:val="68BE2BAE"/>
    <w:rsid w:val="68D061DD"/>
    <w:rsid w:val="68D35368"/>
    <w:rsid w:val="68E50904"/>
    <w:rsid w:val="68E65C61"/>
    <w:rsid w:val="6905404A"/>
    <w:rsid w:val="691A7A65"/>
    <w:rsid w:val="6938470E"/>
    <w:rsid w:val="6949691B"/>
    <w:rsid w:val="69763488"/>
    <w:rsid w:val="697D0373"/>
    <w:rsid w:val="69831701"/>
    <w:rsid w:val="6983599F"/>
    <w:rsid w:val="698931BC"/>
    <w:rsid w:val="69A43B52"/>
    <w:rsid w:val="69AB0B25"/>
    <w:rsid w:val="69B61AD7"/>
    <w:rsid w:val="69CA7330"/>
    <w:rsid w:val="69CC4E56"/>
    <w:rsid w:val="69E544B2"/>
    <w:rsid w:val="6A116D0D"/>
    <w:rsid w:val="6A3B72F2"/>
    <w:rsid w:val="6A5512F0"/>
    <w:rsid w:val="6A575411"/>
    <w:rsid w:val="6A5F5CCB"/>
    <w:rsid w:val="6A7B1C41"/>
    <w:rsid w:val="6A7F45BF"/>
    <w:rsid w:val="6A856939"/>
    <w:rsid w:val="6ACB75E9"/>
    <w:rsid w:val="6AF64881"/>
    <w:rsid w:val="6AFB6456"/>
    <w:rsid w:val="6B1D33CB"/>
    <w:rsid w:val="6B273A6B"/>
    <w:rsid w:val="6B3727A3"/>
    <w:rsid w:val="6B450682"/>
    <w:rsid w:val="6B5450BF"/>
    <w:rsid w:val="6B633598"/>
    <w:rsid w:val="6B741C4A"/>
    <w:rsid w:val="6B757AC3"/>
    <w:rsid w:val="6B834791"/>
    <w:rsid w:val="6B94118D"/>
    <w:rsid w:val="6B99345E"/>
    <w:rsid w:val="6BA45196"/>
    <w:rsid w:val="6BA50055"/>
    <w:rsid w:val="6BCE61FB"/>
    <w:rsid w:val="6BF55889"/>
    <w:rsid w:val="6C4038DA"/>
    <w:rsid w:val="6C4909E0"/>
    <w:rsid w:val="6C4B4758"/>
    <w:rsid w:val="6C692E30"/>
    <w:rsid w:val="6C7E32A5"/>
    <w:rsid w:val="6C7F2654"/>
    <w:rsid w:val="6C8934D3"/>
    <w:rsid w:val="6C976C36"/>
    <w:rsid w:val="6CAD41E4"/>
    <w:rsid w:val="6CD25AAA"/>
    <w:rsid w:val="6CD97FB6"/>
    <w:rsid w:val="6CE13B57"/>
    <w:rsid w:val="6D0B025F"/>
    <w:rsid w:val="6D0B213A"/>
    <w:rsid w:val="6D114D91"/>
    <w:rsid w:val="6D1A788E"/>
    <w:rsid w:val="6D255409"/>
    <w:rsid w:val="6D521B17"/>
    <w:rsid w:val="6D5C4743"/>
    <w:rsid w:val="6D6C09FC"/>
    <w:rsid w:val="6D7101EF"/>
    <w:rsid w:val="6D763A57"/>
    <w:rsid w:val="6D884E55"/>
    <w:rsid w:val="6D972862"/>
    <w:rsid w:val="6DB77BCC"/>
    <w:rsid w:val="6DC522E8"/>
    <w:rsid w:val="6DE035C6"/>
    <w:rsid w:val="6DEF3809"/>
    <w:rsid w:val="6DF130DE"/>
    <w:rsid w:val="6E0710BE"/>
    <w:rsid w:val="6E0A419F"/>
    <w:rsid w:val="6E3B25AB"/>
    <w:rsid w:val="6E3C2644"/>
    <w:rsid w:val="6E663ACB"/>
    <w:rsid w:val="6E681920"/>
    <w:rsid w:val="6E6B2E90"/>
    <w:rsid w:val="6E787643"/>
    <w:rsid w:val="6EA840E4"/>
    <w:rsid w:val="6EA90C1F"/>
    <w:rsid w:val="6EF74724"/>
    <w:rsid w:val="6EFB5A89"/>
    <w:rsid w:val="6F216309"/>
    <w:rsid w:val="6F2A4AF9"/>
    <w:rsid w:val="6F5B5B80"/>
    <w:rsid w:val="6F60051B"/>
    <w:rsid w:val="6F647BDE"/>
    <w:rsid w:val="6F786826"/>
    <w:rsid w:val="6F827F01"/>
    <w:rsid w:val="6F9B7998"/>
    <w:rsid w:val="6FD76B30"/>
    <w:rsid w:val="6FDD600F"/>
    <w:rsid w:val="6FE56C72"/>
    <w:rsid w:val="7027469B"/>
    <w:rsid w:val="70330954"/>
    <w:rsid w:val="703C505F"/>
    <w:rsid w:val="703F6560"/>
    <w:rsid w:val="7040659E"/>
    <w:rsid w:val="707C1064"/>
    <w:rsid w:val="70910BA8"/>
    <w:rsid w:val="70CD7E32"/>
    <w:rsid w:val="70F34193"/>
    <w:rsid w:val="70F858D2"/>
    <w:rsid w:val="71066EA0"/>
    <w:rsid w:val="7108190F"/>
    <w:rsid w:val="71141206"/>
    <w:rsid w:val="715A71EC"/>
    <w:rsid w:val="71740A6E"/>
    <w:rsid w:val="718524BB"/>
    <w:rsid w:val="71D373A4"/>
    <w:rsid w:val="722E4900"/>
    <w:rsid w:val="724D2119"/>
    <w:rsid w:val="72521C52"/>
    <w:rsid w:val="727147ED"/>
    <w:rsid w:val="727303E9"/>
    <w:rsid w:val="72AF5315"/>
    <w:rsid w:val="72D74F98"/>
    <w:rsid w:val="730575B1"/>
    <w:rsid w:val="730B2E93"/>
    <w:rsid w:val="730E2756"/>
    <w:rsid w:val="7336001E"/>
    <w:rsid w:val="7338355D"/>
    <w:rsid w:val="734E4B2E"/>
    <w:rsid w:val="73685BF0"/>
    <w:rsid w:val="736E51D0"/>
    <w:rsid w:val="73942E89"/>
    <w:rsid w:val="73B928EF"/>
    <w:rsid w:val="73C82B32"/>
    <w:rsid w:val="73DC213A"/>
    <w:rsid w:val="74100EAA"/>
    <w:rsid w:val="7443040B"/>
    <w:rsid w:val="74495635"/>
    <w:rsid w:val="744F6DB0"/>
    <w:rsid w:val="74613997"/>
    <w:rsid w:val="7476433D"/>
    <w:rsid w:val="748C3B60"/>
    <w:rsid w:val="74B54916"/>
    <w:rsid w:val="750362A3"/>
    <w:rsid w:val="750C5018"/>
    <w:rsid w:val="75377F70"/>
    <w:rsid w:val="756921AE"/>
    <w:rsid w:val="756B0590"/>
    <w:rsid w:val="75840CDB"/>
    <w:rsid w:val="759E345E"/>
    <w:rsid w:val="75D27C98"/>
    <w:rsid w:val="75E25E8E"/>
    <w:rsid w:val="75E71AD9"/>
    <w:rsid w:val="75EA4FE2"/>
    <w:rsid w:val="75F0011F"/>
    <w:rsid w:val="761B33ED"/>
    <w:rsid w:val="76236746"/>
    <w:rsid w:val="76253DBA"/>
    <w:rsid w:val="76377AFB"/>
    <w:rsid w:val="76400D44"/>
    <w:rsid w:val="76491F1C"/>
    <w:rsid w:val="766D79C1"/>
    <w:rsid w:val="76714E95"/>
    <w:rsid w:val="76833679"/>
    <w:rsid w:val="768D6F94"/>
    <w:rsid w:val="769968A3"/>
    <w:rsid w:val="76FD2AF3"/>
    <w:rsid w:val="76FE411B"/>
    <w:rsid w:val="77000835"/>
    <w:rsid w:val="77020109"/>
    <w:rsid w:val="77284FB4"/>
    <w:rsid w:val="772C162A"/>
    <w:rsid w:val="773504DF"/>
    <w:rsid w:val="77371405"/>
    <w:rsid w:val="77495DD8"/>
    <w:rsid w:val="775A6FAF"/>
    <w:rsid w:val="77783D5D"/>
    <w:rsid w:val="777A0E9E"/>
    <w:rsid w:val="77837ED6"/>
    <w:rsid w:val="778B42C3"/>
    <w:rsid w:val="779A6594"/>
    <w:rsid w:val="77A03606"/>
    <w:rsid w:val="77A561CA"/>
    <w:rsid w:val="77AC67CC"/>
    <w:rsid w:val="77BF77AC"/>
    <w:rsid w:val="77D7392D"/>
    <w:rsid w:val="77DE0346"/>
    <w:rsid w:val="783D57F4"/>
    <w:rsid w:val="78450BF6"/>
    <w:rsid w:val="785F4137"/>
    <w:rsid w:val="787829F1"/>
    <w:rsid w:val="7883527A"/>
    <w:rsid w:val="78906CAB"/>
    <w:rsid w:val="78970D25"/>
    <w:rsid w:val="789B0816"/>
    <w:rsid w:val="78A323FC"/>
    <w:rsid w:val="78EE6B97"/>
    <w:rsid w:val="78F00D78"/>
    <w:rsid w:val="790243F1"/>
    <w:rsid w:val="79884182"/>
    <w:rsid w:val="79982FA7"/>
    <w:rsid w:val="79C0084C"/>
    <w:rsid w:val="7A081EDB"/>
    <w:rsid w:val="7A2A2DFC"/>
    <w:rsid w:val="7A454EDD"/>
    <w:rsid w:val="7A770E0E"/>
    <w:rsid w:val="7A96261C"/>
    <w:rsid w:val="7A974B61"/>
    <w:rsid w:val="7AA8694D"/>
    <w:rsid w:val="7AB30A3A"/>
    <w:rsid w:val="7AC141C7"/>
    <w:rsid w:val="7AFF16E4"/>
    <w:rsid w:val="7B0A3A31"/>
    <w:rsid w:val="7B2107BC"/>
    <w:rsid w:val="7B2F16E9"/>
    <w:rsid w:val="7B4921DA"/>
    <w:rsid w:val="7B5A5CE8"/>
    <w:rsid w:val="7B5F1FCE"/>
    <w:rsid w:val="7B5F49A4"/>
    <w:rsid w:val="7B7967E3"/>
    <w:rsid w:val="7B7B492E"/>
    <w:rsid w:val="7B7F61CD"/>
    <w:rsid w:val="7B8C08E9"/>
    <w:rsid w:val="7B8E6410"/>
    <w:rsid w:val="7B9B27AD"/>
    <w:rsid w:val="7B9D48A5"/>
    <w:rsid w:val="7BA07EF1"/>
    <w:rsid w:val="7BA5383F"/>
    <w:rsid w:val="7BB57E40"/>
    <w:rsid w:val="7BC05414"/>
    <w:rsid w:val="7BCB176C"/>
    <w:rsid w:val="7BD77DB7"/>
    <w:rsid w:val="7C0C6C04"/>
    <w:rsid w:val="7C100AB9"/>
    <w:rsid w:val="7C211032"/>
    <w:rsid w:val="7C264673"/>
    <w:rsid w:val="7C382934"/>
    <w:rsid w:val="7C3E71C8"/>
    <w:rsid w:val="7C5461B0"/>
    <w:rsid w:val="7C724A3A"/>
    <w:rsid w:val="7C727B1A"/>
    <w:rsid w:val="7CA02300"/>
    <w:rsid w:val="7CA86455"/>
    <w:rsid w:val="7CB26635"/>
    <w:rsid w:val="7CB26E8E"/>
    <w:rsid w:val="7CB666A4"/>
    <w:rsid w:val="7CD4699B"/>
    <w:rsid w:val="7CF46746"/>
    <w:rsid w:val="7D225061"/>
    <w:rsid w:val="7D60202E"/>
    <w:rsid w:val="7D6A26C4"/>
    <w:rsid w:val="7D8E26F7"/>
    <w:rsid w:val="7DE42B56"/>
    <w:rsid w:val="7DEB7B49"/>
    <w:rsid w:val="7E0861B2"/>
    <w:rsid w:val="7E166117"/>
    <w:rsid w:val="7E191357"/>
    <w:rsid w:val="7E697C9B"/>
    <w:rsid w:val="7EB20352"/>
    <w:rsid w:val="7EC4740D"/>
    <w:rsid w:val="7EE54599"/>
    <w:rsid w:val="7F0B0898"/>
    <w:rsid w:val="7F6F6558"/>
    <w:rsid w:val="7F8A23C3"/>
    <w:rsid w:val="7F8A5140"/>
    <w:rsid w:val="7FA73F44"/>
    <w:rsid w:val="7FB33756"/>
    <w:rsid w:val="7FC053B8"/>
    <w:rsid w:val="7FC70142"/>
    <w:rsid w:val="7FCC5758"/>
    <w:rsid w:val="7FDA7E75"/>
    <w:rsid w:val="7FE24E47"/>
    <w:rsid w:val="7FE72592"/>
    <w:rsid w:val="7FFA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B95D5A-3BE3-4CE0-8364-A965CB3A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qFormat/>
    <w:pPr>
      <w:spacing w:after="120"/>
    </w:pPr>
  </w:style>
  <w:style w:type="paragraph" w:styleId="a5">
    <w:name w:val="Body Text Indent"/>
    <w:basedOn w:val="a"/>
    <w:qFormat/>
    <w:pPr>
      <w:ind w:leftChars="200" w:left="420"/>
    </w:pPr>
    <w:rPr>
      <w:rFonts w:ascii="Calibri" w:eastAsia="宋体" w:hAnsi="Calibri"/>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2">
    <w:name w:val="toc 2"/>
    <w:basedOn w:val="a"/>
    <w:next w:val="a"/>
    <w:uiPriority w:val="39"/>
    <w:unhideWhenUsed/>
    <w:qFormat/>
    <w:pPr>
      <w:tabs>
        <w:tab w:val="right" w:leader="dot" w:pos="8296"/>
      </w:tabs>
      <w:adjustRightInd w:val="0"/>
      <w:snapToGrid w:val="0"/>
      <w:spacing w:line="360" w:lineRule="auto"/>
      <w:ind w:leftChars="200" w:left="420"/>
    </w:pPr>
    <w:rPr>
      <w:rFonts w:ascii="黑体" w:eastAsia="黑体" w:hAnsi="黑体"/>
      <w:sz w:val="28"/>
    </w:rPr>
  </w:style>
  <w:style w:type="paragraph" w:styleId="a8">
    <w:name w:val="Normal (Web)"/>
    <w:basedOn w:val="a"/>
    <w:qFormat/>
    <w:pPr>
      <w:spacing w:beforeAutospacing="1" w:afterAutospacing="1"/>
    </w:pPr>
    <w:rPr>
      <w:lang w:eastAsia="zh-CN" w:bidi="ar-SA"/>
    </w:rPr>
  </w:style>
  <w:style w:type="paragraph" w:styleId="20">
    <w:name w:val="Body Text First Indent 2"/>
    <w:basedOn w:val="a5"/>
    <w:qFormat/>
    <w:pPr>
      <w:ind w:firstLineChars="200" w:firstLine="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仿宋_GB2312" w:eastAsia="仿宋_GB2312" w:cs="仿宋_GB2312" w:hint="default"/>
      <w:b/>
      <w:bCs/>
      <w:color w:val="000000"/>
      <w:sz w:val="20"/>
      <w:szCs w:val="20"/>
      <w:u w:val="none"/>
    </w:rPr>
  </w:style>
  <w:style w:type="character" w:customStyle="1" w:styleId="font01">
    <w:name w:val="font01"/>
    <w:basedOn w:val="a0"/>
    <w:qFormat/>
    <w:rPr>
      <w:rFonts w:ascii="Arial Narrow" w:eastAsia="Arial Narrow" w:hAnsi="Arial Narrow" w:cs="Arial Narrow" w:hint="default"/>
      <w:color w:val="000000"/>
      <w:sz w:val="20"/>
      <w:szCs w:val="20"/>
      <w:u w:val="none"/>
    </w:rPr>
  </w:style>
  <w:style w:type="character" w:customStyle="1" w:styleId="font71">
    <w:name w:val="font71"/>
    <w:basedOn w:val="a0"/>
    <w:qFormat/>
    <w:rPr>
      <w:rFonts w:ascii="仿宋_GB2312" w:eastAsia="仿宋_GB2312" w:cs="仿宋_GB2312"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仿宋_GB2312" w:eastAsia="仿宋_GB2312" w:cs="仿宋_GB2312" w:hint="eastAsia"/>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0059">
      <w:bodyDiv w:val="1"/>
      <w:marLeft w:val="0"/>
      <w:marRight w:val="0"/>
      <w:marTop w:val="0"/>
      <w:marBottom w:val="0"/>
      <w:divBdr>
        <w:top w:val="none" w:sz="0" w:space="0" w:color="auto"/>
        <w:left w:val="none" w:sz="0" w:space="0" w:color="auto"/>
        <w:bottom w:val="none" w:sz="0" w:space="0" w:color="auto"/>
        <w:right w:val="none" w:sz="0" w:space="0" w:color="auto"/>
      </w:divBdr>
    </w:div>
    <w:div w:id="730733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2755</Words>
  <Characters>15710</Characters>
  <Application>Microsoft Office Word</Application>
  <DocSecurity>0</DocSecurity>
  <Lines>130</Lines>
  <Paragraphs>36</Paragraphs>
  <ScaleCrop>false</ScaleCrop>
  <Company>Microsoft</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程杰</dc:creator>
  <cp:lastModifiedBy>China</cp:lastModifiedBy>
  <cp:revision>3</cp:revision>
  <cp:lastPrinted>2022-09-28T01:44:00Z</cp:lastPrinted>
  <dcterms:created xsi:type="dcterms:W3CDTF">2022-07-12T00:39:00Z</dcterms:created>
  <dcterms:modified xsi:type="dcterms:W3CDTF">2024-12-26T09:16:00Z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30642A0F8F6A459A9EE67B092463B4E2_13</vt:lpwstr>
  </property>
</Properties>
</file>