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宋体" w:hAnsi="宋体" w:eastAsia="黑体"/>
          <w:color w:val="auto"/>
          <w:sz w:val="32"/>
          <w:szCs w:val="32"/>
        </w:rPr>
      </w:pPr>
      <w:r>
        <w:rPr>
          <w:rFonts w:hint="eastAsia" w:ascii="宋体" w:hAnsi="宋体" w:eastAsia="黑体"/>
          <w:color w:val="auto"/>
          <w:sz w:val="32"/>
          <w:szCs w:val="32"/>
        </w:rPr>
        <w:t>五、</w:t>
      </w:r>
      <w:r>
        <w:rPr>
          <w:rFonts w:ascii="宋体" w:hAnsi="宋体" w:eastAsia="黑体"/>
          <w:color w:val="auto"/>
          <w:sz w:val="32"/>
          <w:szCs w:val="32"/>
        </w:rPr>
        <w:t>2018</w:t>
      </w:r>
      <w:r>
        <w:rPr>
          <w:rFonts w:hint="eastAsia" w:ascii="宋体" w:hAnsi="宋体" w:eastAsia="黑体"/>
          <w:color w:val="auto"/>
          <w:sz w:val="32"/>
          <w:szCs w:val="32"/>
        </w:rPr>
        <w:t>年唐山国际旅游岛全口径预算（草案）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楷体_GB2312" w:cs="楷体_GB2312"/>
          <w:color w:val="auto"/>
          <w:sz w:val="32"/>
          <w:szCs w:val="32"/>
        </w:rPr>
      </w:pPr>
      <w:r>
        <w:rPr>
          <w:rFonts w:hint="eastAsia" w:ascii="宋体" w:hAnsi="宋体" w:eastAsia="楷体_GB2312" w:cs="楷体_GB2312"/>
          <w:color w:val="auto"/>
          <w:sz w:val="32"/>
          <w:szCs w:val="32"/>
        </w:rPr>
        <w:t>（一）全口径预算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仿宋_GB2312" w:cs="仿宋_GB2312"/>
          <w:color w:val="auto"/>
          <w:sz w:val="32"/>
          <w:szCs w:val="32"/>
        </w:rPr>
      </w:pPr>
      <w:r>
        <w:rPr>
          <w:rFonts w:hint="eastAsia" w:ascii="宋体" w:hAnsi="宋体" w:eastAsia="仿宋_GB2312" w:cs="仿宋_GB2312"/>
          <w:color w:val="auto"/>
          <w:sz w:val="32"/>
          <w:szCs w:val="32"/>
        </w:rPr>
        <w:t>按照新《预算法》的规定，将政府性收入和支出全部纳入预算，</w:t>
      </w:r>
      <w:r>
        <w:rPr>
          <w:rFonts w:hint="eastAsia" w:ascii="宋体" w:hAnsi="宋体" w:eastAsia="仿宋_GB2312" w:cs="仿宋_GB2312"/>
          <w:color w:val="auto"/>
          <w:kern w:val="0"/>
          <w:sz w:val="32"/>
          <w:szCs w:val="32"/>
        </w:rPr>
        <w:t>2018年唐山国际旅游岛全口径预算收入6017</w:t>
      </w:r>
      <w:r>
        <w:rPr>
          <w:rFonts w:hint="eastAsia" w:ascii="宋体" w:hAnsi="宋体" w:eastAsia="仿宋_GB2312" w:cs="仿宋_GB2312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仿宋_GB2312" w:cs="仿宋_GB2312"/>
          <w:color w:val="auto"/>
          <w:kern w:val="0"/>
          <w:sz w:val="32"/>
          <w:szCs w:val="32"/>
        </w:rPr>
        <w:t>万元（包括一般公共预算、政府性基金预算</w:t>
      </w:r>
      <w:r>
        <w:rPr>
          <w:rFonts w:hint="eastAsia" w:ascii="宋体" w:hAnsi="宋体" w:eastAsia="仿宋_GB2312" w:cs="仿宋_GB2312"/>
          <w:color w:val="auto"/>
          <w:kern w:val="0"/>
          <w:sz w:val="32"/>
          <w:szCs w:val="32"/>
          <w:lang w:eastAsia="zh-CN"/>
        </w:rPr>
        <w:t>，无社会保险基金预算和国有资本经营预算</w:t>
      </w:r>
      <w:r>
        <w:rPr>
          <w:rFonts w:hint="eastAsia" w:ascii="宋体" w:hAnsi="宋体" w:eastAsia="仿宋_GB2312" w:cs="仿宋_GB2312"/>
          <w:color w:val="auto"/>
          <w:kern w:val="0"/>
          <w:sz w:val="32"/>
          <w:szCs w:val="32"/>
        </w:rPr>
        <w:t>），安排支出6017</w:t>
      </w:r>
      <w:r>
        <w:rPr>
          <w:rFonts w:hint="eastAsia" w:ascii="宋体" w:hAnsi="宋体" w:eastAsia="仿宋_GB2312" w:cs="仿宋_GB2312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仿宋_GB2312" w:cs="仿宋_GB2312"/>
          <w:color w:val="auto"/>
          <w:kern w:val="0"/>
          <w:sz w:val="32"/>
          <w:szCs w:val="32"/>
        </w:rPr>
        <w:t>万元，具体情况如下：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b/>
          <w:bCs/>
          <w:color w:val="auto"/>
          <w:kern w:val="0"/>
          <w:sz w:val="32"/>
          <w:szCs w:val="32"/>
        </w:rPr>
        <w:t>1.一般公共预算情况。</w:t>
      </w:r>
      <w:r>
        <w:rPr>
          <w:rFonts w:hint="eastAsia" w:ascii="宋体" w:hAnsi="宋体" w:eastAsia="仿宋_GB2312" w:cs="仿宋_GB2312"/>
          <w:color w:val="auto"/>
          <w:sz w:val="32"/>
          <w:szCs w:val="32"/>
        </w:rPr>
        <w:t>一般公共预算总收入21628万元，</w:t>
      </w:r>
      <w:r>
        <w:rPr>
          <w:rFonts w:hint="eastAsia" w:ascii="宋体" w:hAnsi="宋体" w:eastAsia="仿宋_GB2312" w:cs="仿宋_GB2312"/>
          <w:color w:val="auto"/>
          <w:sz w:val="32"/>
          <w:szCs w:val="32"/>
          <w:lang w:eastAsia="zh-CN"/>
        </w:rPr>
        <w:t>其中，</w:t>
      </w:r>
      <w:r>
        <w:rPr>
          <w:rFonts w:hint="eastAsia" w:ascii="宋体" w:hAnsi="宋体" w:eastAsia="仿宋_GB2312" w:cs="仿宋_GB2312"/>
          <w:color w:val="auto"/>
          <w:sz w:val="32"/>
          <w:szCs w:val="32"/>
        </w:rPr>
        <w:t>区本级一般公共预算收入10910万元，上级转移支付收入435万元，上年结余收入205万元，调入预算稳定调节基金3584万元，调入资金6494万元</w:t>
      </w:r>
      <w:r>
        <w:rPr>
          <w:rFonts w:hint="eastAsia" w:ascii="宋体" w:hAnsi="宋体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宋体" w:hAnsi="宋体" w:eastAsia="仿宋_GB2312" w:cs="仿宋_GB2312"/>
          <w:color w:val="auto"/>
          <w:sz w:val="32"/>
          <w:szCs w:val="32"/>
        </w:rPr>
        <w:t>一般公共预算总支出21628万元，其中，本级支出20228万元，上解上级支出1400万元。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b/>
          <w:bCs/>
          <w:color w:val="auto"/>
          <w:kern w:val="0"/>
          <w:sz w:val="32"/>
          <w:szCs w:val="32"/>
        </w:rPr>
        <w:t>2.政府性基金情况。</w:t>
      </w:r>
      <w:r>
        <w:rPr>
          <w:rFonts w:hint="eastAsia" w:ascii="宋体" w:hAnsi="宋体" w:eastAsia="仿宋_GB2312" w:cs="仿宋_GB2312"/>
          <w:color w:val="auto"/>
          <w:sz w:val="32"/>
          <w:szCs w:val="32"/>
        </w:rPr>
        <w:t>政府性基金收入3854</w:t>
      </w:r>
      <w:r>
        <w:rPr>
          <w:rFonts w:hint="eastAsia" w:ascii="宋体" w:hAnsi="宋体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仿宋_GB2312" w:cs="仿宋_GB2312"/>
          <w:color w:val="auto"/>
          <w:sz w:val="32"/>
          <w:szCs w:val="32"/>
        </w:rPr>
        <w:t>万元。其中，国有土地收益基金收入175万元，农业土地开发资金收入265万元，国有土地使用权出让收入32960万元，城市基础设施配套费收入1000万元，</w:t>
      </w:r>
      <w:r>
        <w:rPr>
          <w:rFonts w:hint="eastAsia" w:ascii="宋体" w:hAnsi="宋体" w:eastAsia="仿宋_GB2312" w:cs="仿宋_GB2312"/>
          <w:color w:val="auto"/>
          <w:sz w:val="32"/>
          <w:szCs w:val="32"/>
          <w:lang w:eastAsia="zh-CN"/>
        </w:rPr>
        <w:t>上级提前下达</w:t>
      </w:r>
      <w:r>
        <w:rPr>
          <w:rFonts w:hint="eastAsia" w:ascii="宋体" w:hAnsi="宋体" w:eastAsia="仿宋_GB2312" w:cs="仿宋_GB2312"/>
          <w:color w:val="auto"/>
          <w:sz w:val="32"/>
          <w:szCs w:val="32"/>
        </w:rPr>
        <w:t>转移支付收入86万元，</w:t>
      </w:r>
      <w:r>
        <w:rPr>
          <w:rFonts w:hint="eastAsia" w:ascii="宋体" w:hAnsi="宋体" w:eastAsia="仿宋_GB2312" w:cs="仿宋_GB2312"/>
          <w:color w:val="auto"/>
          <w:sz w:val="32"/>
          <w:szCs w:val="32"/>
          <w:lang w:eastAsia="zh-CN"/>
        </w:rPr>
        <w:t>上年</w:t>
      </w:r>
      <w:r>
        <w:rPr>
          <w:rFonts w:hint="eastAsia" w:ascii="宋体" w:hAnsi="宋体" w:eastAsia="仿宋_GB2312" w:cs="仿宋_GB2312"/>
          <w:color w:val="auto"/>
          <w:sz w:val="32"/>
          <w:szCs w:val="32"/>
        </w:rPr>
        <w:t>结余收入</w:t>
      </w:r>
      <w:r>
        <w:rPr>
          <w:rFonts w:hint="eastAsia" w:ascii="宋体" w:hAnsi="宋体" w:eastAsia="仿宋_GB2312" w:cs="仿宋_GB2312"/>
          <w:color w:val="auto"/>
          <w:sz w:val="32"/>
          <w:szCs w:val="32"/>
          <w:lang w:val="en-US" w:eastAsia="zh-CN"/>
        </w:rPr>
        <w:t>4060</w:t>
      </w:r>
      <w:r>
        <w:rPr>
          <w:rFonts w:hint="eastAsia" w:ascii="宋体" w:hAnsi="宋体" w:eastAsia="仿宋_GB2312" w:cs="仿宋_GB2312"/>
          <w:color w:val="auto"/>
          <w:sz w:val="32"/>
          <w:szCs w:val="32"/>
        </w:rPr>
        <w:t>万元</w:t>
      </w:r>
      <w:r>
        <w:rPr>
          <w:rFonts w:hint="eastAsia" w:ascii="宋体" w:hAnsi="宋体" w:eastAsia="仿宋_GB2312" w:cs="仿宋_GB2312"/>
          <w:bCs/>
          <w:color w:val="auto"/>
          <w:sz w:val="3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宋体" w:hAnsi="宋体" w:eastAsia="仿宋_GB2312" w:cs="仿宋_GB2312"/>
          <w:color w:val="auto"/>
          <w:sz w:val="32"/>
          <w:szCs w:val="32"/>
        </w:rPr>
        <w:t>政府性基金支出3854</w:t>
      </w:r>
      <w:r>
        <w:rPr>
          <w:rFonts w:hint="eastAsia" w:ascii="宋体" w:hAnsi="宋体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仿宋_GB2312" w:cs="仿宋_GB2312"/>
          <w:color w:val="auto"/>
          <w:sz w:val="32"/>
          <w:szCs w:val="32"/>
        </w:rPr>
        <w:t>万元，</w:t>
      </w:r>
      <w:r>
        <w:rPr>
          <w:rFonts w:hint="eastAsia" w:ascii="宋体" w:hAnsi="宋体" w:eastAsia="仿宋_GB2312" w:cs="仿宋_GB2312"/>
          <w:bCs/>
          <w:color w:val="auto"/>
          <w:sz w:val="32"/>
          <w:szCs w:val="32"/>
        </w:rPr>
        <w:t>主要用于城乡社区支出、债务还本支出、债务付息支出。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b/>
          <w:bCs/>
          <w:color w:val="auto"/>
          <w:sz w:val="32"/>
          <w:szCs w:val="32"/>
        </w:rPr>
        <w:t>3.社会保险基金预算情况。</w:t>
      </w:r>
      <w:r>
        <w:rPr>
          <w:rFonts w:hint="eastAsia" w:ascii="宋体" w:hAnsi="宋体" w:eastAsia="仿宋_GB2312" w:cs="仿宋_GB2312"/>
          <w:color w:val="auto"/>
          <w:kern w:val="0"/>
          <w:sz w:val="32"/>
          <w:szCs w:val="32"/>
        </w:rPr>
        <w:t>无社会保险基金预算收支。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b/>
          <w:bCs/>
          <w:color w:val="auto"/>
          <w:kern w:val="0"/>
          <w:sz w:val="32"/>
          <w:szCs w:val="32"/>
        </w:rPr>
        <w:t>4.国有资本经营预算安排情况。</w:t>
      </w:r>
      <w:r>
        <w:rPr>
          <w:rFonts w:hint="eastAsia" w:ascii="宋体" w:hAnsi="宋体" w:eastAsia="仿宋_GB2312" w:cs="仿宋_GB2312"/>
          <w:color w:val="auto"/>
          <w:kern w:val="0"/>
          <w:sz w:val="32"/>
          <w:szCs w:val="32"/>
        </w:rPr>
        <w:t>无国有资本经营预算收支。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楷体_GB2312" w:cs="楷体_GB2312"/>
          <w:color w:val="auto"/>
          <w:sz w:val="32"/>
          <w:szCs w:val="32"/>
        </w:rPr>
      </w:pPr>
      <w:r>
        <w:rPr>
          <w:rFonts w:hint="eastAsia" w:ascii="宋体" w:hAnsi="宋体" w:eastAsia="楷体_GB2312" w:cs="楷体_GB2312"/>
          <w:color w:val="auto"/>
          <w:sz w:val="32"/>
          <w:szCs w:val="32"/>
        </w:rPr>
        <w:t>（二）“三公”经费支出情况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color w:val="auto"/>
          <w:kern w:val="0"/>
          <w:sz w:val="32"/>
          <w:szCs w:val="32"/>
        </w:rPr>
        <w:t>2018年</w:t>
      </w:r>
      <w:r>
        <w:rPr>
          <w:rFonts w:hint="eastAsia" w:ascii="宋体" w:hAnsi="宋体" w:eastAsia="仿宋_GB2312" w:cs="仿宋_GB2312"/>
          <w:color w:val="auto"/>
          <w:sz w:val="32"/>
          <w:szCs w:val="32"/>
        </w:rPr>
        <w:t>“三公“经费支出共计235万元，同比减少3.29%。其中因公出国（境）费10万元，比上年增加10万元；公务接待费65万元，同比下降7.14%；公务用车运行维护费160万元，同比下降7.72%；无公务车购置费。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楷体_GB2312" w:cs="楷体_GB2312"/>
          <w:color w:val="auto"/>
          <w:sz w:val="32"/>
          <w:szCs w:val="32"/>
        </w:rPr>
      </w:pPr>
      <w:r>
        <w:rPr>
          <w:rFonts w:hint="eastAsia" w:ascii="宋体" w:hAnsi="宋体" w:eastAsia="楷体_GB2312" w:cs="楷体_GB2312"/>
          <w:color w:val="auto"/>
          <w:sz w:val="32"/>
          <w:szCs w:val="32"/>
        </w:rPr>
        <w:t>（三）政府债务情况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仿宋_GB2312" w:cs="仿宋_GB2312"/>
          <w:color w:val="auto"/>
          <w:sz w:val="32"/>
          <w:szCs w:val="32"/>
        </w:rPr>
      </w:pPr>
      <w:r>
        <w:rPr>
          <w:rFonts w:hint="eastAsia" w:ascii="宋体" w:hAnsi="宋体" w:eastAsia="仿宋_GB2312" w:cs="仿宋_GB2312"/>
          <w:color w:val="auto"/>
          <w:sz w:val="32"/>
          <w:szCs w:val="32"/>
        </w:rPr>
        <w:t>截至2017年底，区本级政府债务余额为513282万元。2018年安排债务还本付息24805万元，其中本金10000万元，利息14</w:t>
      </w:r>
      <w:r>
        <w:rPr>
          <w:rFonts w:hint="eastAsia" w:ascii="宋体" w:hAnsi="宋体" w:eastAsia="仿宋_GB2312" w:cs="仿宋_GB2312"/>
          <w:color w:val="auto"/>
          <w:sz w:val="32"/>
          <w:szCs w:val="32"/>
          <w:lang w:val="en-US" w:eastAsia="zh-CN"/>
        </w:rPr>
        <w:t>675</w:t>
      </w:r>
      <w:r>
        <w:rPr>
          <w:rFonts w:hint="eastAsia" w:ascii="宋体" w:hAnsi="宋体" w:eastAsia="仿宋_GB2312" w:cs="仿宋_GB2312"/>
          <w:color w:val="auto"/>
          <w:sz w:val="32"/>
          <w:szCs w:val="32"/>
        </w:rPr>
        <w:t>万元，发行服务费支出</w:t>
      </w:r>
      <w:r>
        <w:rPr>
          <w:rFonts w:hint="eastAsia" w:ascii="宋体" w:hAnsi="宋体" w:eastAsia="仿宋_GB2312" w:cs="仿宋_GB2312"/>
          <w:color w:val="auto"/>
          <w:sz w:val="32"/>
          <w:szCs w:val="32"/>
          <w:lang w:val="en-US" w:eastAsia="zh-CN"/>
        </w:rPr>
        <w:t>130</w:t>
      </w:r>
      <w:r>
        <w:rPr>
          <w:rFonts w:hint="eastAsia" w:ascii="宋体" w:hAnsi="宋体" w:eastAsia="仿宋_GB2312" w:cs="仿宋_GB2312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楷体_GB2312" w:cs="楷体_GB2312"/>
          <w:color w:val="auto"/>
          <w:sz w:val="32"/>
          <w:szCs w:val="32"/>
        </w:rPr>
      </w:pPr>
      <w:r>
        <w:rPr>
          <w:rFonts w:hint="eastAsia" w:ascii="宋体" w:hAnsi="宋体" w:eastAsia="楷体_GB2312" w:cs="楷体_GB2312"/>
          <w:color w:val="auto"/>
          <w:sz w:val="32"/>
          <w:szCs w:val="32"/>
        </w:rPr>
        <w:t>（四）预算稳定调节基金安排情况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仿宋_GB2312" w:cs="仿宋_GB2312"/>
          <w:color w:val="auto"/>
          <w:sz w:val="32"/>
          <w:szCs w:val="32"/>
        </w:rPr>
      </w:pPr>
      <w:r>
        <w:rPr>
          <w:rFonts w:hint="eastAsia" w:ascii="宋体" w:hAnsi="宋体" w:eastAsia="仿宋_GB2312" w:cs="仿宋_GB2312"/>
          <w:color w:val="auto"/>
          <w:sz w:val="32"/>
          <w:szCs w:val="32"/>
        </w:rPr>
        <w:t>截至2017年底，区本级预算稳定调节基金余额为3584万元，2018年结合我区实际情况，安排预算稳定调节基金调入一般公共预算3584万元，用于安排弥补一般公共预算收支差额。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/>
        <w:textAlignment w:val="auto"/>
        <w:outlineLvl w:val="9"/>
        <w:rPr>
          <w:rFonts w:hint="eastAsia" w:ascii="宋体" w:hAnsi="宋体" w:eastAsia="仿宋_GB2312" w:cs="仿宋_GB2312"/>
          <w:color w:val="auto"/>
        </w:rPr>
      </w:pPr>
    </w:p>
    <w:sectPr>
      <w:footerReference r:id="rId3" w:type="even"/>
      <w:pgSz w:w="11906" w:h="16838"/>
      <w:pgMar w:top="2098" w:right="1474" w:bottom="1984" w:left="1588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681" w:y="-79"/>
      <w:rPr>
        <w:rStyle w:val="5"/>
        <w:sz w:val="28"/>
        <w:szCs w:val="28"/>
      </w:rPr>
    </w:pPr>
    <w:r>
      <w:rPr>
        <w:rStyle w:val="5"/>
        <w:rFonts w:ascii="宋体" w:hAnsi="宋体"/>
        <w:sz w:val="28"/>
        <w:szCs w:val="28"/>
      </w:rPr>
      <w:t>—</w:t>
    </w:r>
    <w:r>
      <w:rPr>
        <w:rStyle w:val="5"/>
        <w:sz w:val="28"/>
        <w:szCs w:val="28"/>
      </w:rPr>
      <w:t xml:space="preserve">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  <w:r>
      <w:rPr>
        <w:rStyle w:val="5"/>
        <w:sz w:val="28"/>
        <w:szCs w:val="28"/>
      </w:rPr>
      <w:t xml:space="preserve"> </w:t>
    </w:r>
    <w:r>
      <w:rPr>
        <w:rStyle w:val="5"/>
        <w:rFonts w:ascii="宋体" w:hAnsi="宋体"/>
        <w:sz w:val="28"/>
        <w:szCs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C7B2186"/>
    <w:rsid w:val="001503C9"/>
    <w:rsid w:val="0017664C"/>
    <w:rsid w:val="00230D6E"/>
    <w:rsid w:val="00370257"/>
    <w:rsid w:val="003B6E26"/>
    <w:rsid w:val="0041082E"/>
    <w:rsid w:val="00570548"/>
    <w:rsid w:val="0059099B"/>
    <w:rsid w:val="005A7542"/>
    <w:rsid w:val="005C0FB3"/>
    <w:rsid w:val="005F25D1"/>
    <w:rsid w:val="00602273"/>
    <w:rsid w:val="0061746A"/>
    <w:rsid w:val="00626DDB"/>
    <w:rsid w:val="00640A37"/>
    <w:rsid w:val="00661B69"/>
    <w:rsid w:val="007344B7"/>
    <w:rsid w:val="007935DF"/>
    <w:rsid w:val="007A0ADE"/>
    <w:rsid w:val="00885190"/>
    <w:rsid w:val="008922DA"/>
    <w:rsid w:val="009260F4"/>
    <w:rsid w:val="00972128"/>
    <w:rsid w:val="009736FB"/>
    <w:rsid w:val="009A793E"/>
    <w:rsid w:val="009E5351"/>
    <w:rsid w:val="00A10D5E"/>
    <w:rsid w:val="00A60745"/>
    <w:rsid w:val="00AA0225"/>
    <w:rsid w:val="00B00DC0"/>
    <w:rsid w:val="00B576B4"/>
    <w:rsid w:val="00CB6EFB"/>
    <w:rsid w:val="00CC6243"/>
    <w:rsid w:val="00CE4EAC"/>
    <w:rsid w:val="00D21D11"/>
    <w:rsid w:val="00D40CF1"/>
    <w:rsid w:val="00D509E8"/>
    <w:rsid w:val="00D720A1"/>
    <w:rsid w:val="00DA5F0C"/>
    <w:rsid w:val="00DE2F9E"/>
    <w:rsid w:val="00E1002B"/>
    <w:rsid w:val="00E1556C"/>
    <w:rsid w:val="00E74077"/>
    <w:rsid w:val="00F25D87"/>
    <w:rsid w:val="00F56251"/>
    <w:rsid w:val="00F960C4"/>
    <w:rsid w:val="00FE7B8D"/>
    <w:rsid w:val="071B7C9C"/>
    <w:rsid w:val="0AAD0304"/>
    <w:rsid w:val="0BAC44E2"/>
    <w:rsid w:val="0F577021"/>
    <w:rsid w:val="1C7B2186"/>
    <w:rsid w:val="1D5E7788"/>
    <w:rsid w:val="28FB573B"/>
    <w:rsid w:val="3B545A56"/>
    <w:rsid w:val="406429CE"/>
    <w:rsid w:val="4B77251F"/>
    <w:rsid w:val="555227F3"/>
    <w:rsid w:val="581D6189"/>
    <w:rsid w:val="5D9D6F16"/>
    <w:rsid w:val="7D11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qFormat/>
    <w:uiPriority w:val="99"/>
    <w:rPr>
      <w:rFonts w:cs="Times New Roman"/>
    </w:rPr>
  </w:style>
  <w:style w:type="character" w:customStyle="1" w:styleId="7">
    <w:name w:val="页脚 Char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</Words>
  <Characters>698</Characters>
  <Lines>5</Lines>
  <Paragraphs>1</Paragraphs>
  <ScaleCrop>false</ScaleCrop>
  <LinksUpToDate>false</LinksUpToDate>
  <CharactersWithSpaces>819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2018-01-22T02:44:00Z</dcterms:created>
  <dc:creator>Administrator</dc:creator>
  <cp:lastModifiedBy>Administrator</cp:lastModifiedBy>
  <cp:lastPrinted>2018-01-25T02:30:00Z</cp:lastPrinted>
  <dcterms:modified xsi:type="dcterms:W3CDTF">2018-01-27T09:25:13Z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