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ascii="仿宋_GB2312"/>
        </w:rPr>
      </w:pPr>
      <w:bookmarkStart w:id="0" w:name="_GoBack"/>
      <w:bookmarkEnd w:id="0"/>
    </w:p>
    <w:p>
      <w:pPr>
        <w:widowControl w:val="0"/>
        <w:rPr>
          <w:rFonts w:hint="eastAsia" w:ascii="仿宋_GB2312"/>
        </w:rPr>
      </w:pPr>
    </w:p>
    <w:p>
      <w:pPr>
        <w:widowControl w:val="0"/>
        <w:rPr>
          <w:rFonts w:ascii="仿宋_GB2312"/>
        </w:rPr>
      </w:pPr>
    </w:p>
    <w:p>
      <w:pPr>
        <w:widowControl w:val="0"/>
        <w:rPr>
          <w:rFonts w:ascii="仿宋_GB2312"/>
          <w:sz w:val="52"/>
        </w:rPr>
      </w:pPr>
    </w:p>
    <w:p>
      <w:pPr>
        <w:widowControl w:val="0"/>
        <w:jc w:val="center"/>
        <w:rPr>
          <w:rFonts w:ascii="仿宋_GB2312"/>
        </w:rPr>
      </w:pPr>
      <w:r>
        <w:rPr>
          <w:rFonts w:hint="eastAsia" w:ascii="仿宋_GB2312"/>
        </w:rPr>
        <w:t>唐财农〔2024〕76号</w:t>
      </w:r>
    </w:p>
    <w:p>
      <w:pPr>
        <w:widowControl w:val="0"/>
        <w:rPr>
          <w:rFonts w:ascii="仿宋_GB2312"/>
        </w:rPr>
      </w:pPr>
    </w:p>
    <w:p>
      <w:pPr>
        <w:widowControl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唐山市财政局</w:t>
      </w:r>
    </w:p>
    <w:p>
      <w:pPr>
        <w:widowControl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关于提前下达2025年省级水库移民</w:t>
      </w:r>
    </w:p>
    <w:p>
      <w:pPr>
        <w:widowControl w:val="0"/>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后期扶持资金预算的通知</w:t>
      </w:r>
    </w:p>
    <w:p>
      <w:pPr>
        <w:widowControl w:val="0"/>
        <w:rPr>
          <w:rFonts w:ascii="仿宋_GB2312"/>
        </w:rPr>
      </w:pPr>
    </w:p>
    <w:p>
      <w:pPr>
        <w:widowControl w:val="0"/>
        <w:spacing w:line="560" w:lineRule="exact"/>
        <w:rPr>
          <w:rFonts w:ascii="仿宋_GB2312"/>
        </w:rPr>
      </w:pPr>
      <w:r>
        <w:rPr>
          <w:rFonts w:hint="eastAsia" w:ascii="仿宋_GB2312"/>
        </w:rPr>
        <w:t>丰润区财政局：</w:t>
      </w:r>
    </w:p>
    <w:p>
      <w:pPr>
        <w:spacing w:line="560" w:lineRule="exact"/>
        <w:ind w:firstLine="640" w:firstLineChars="200"/>
        <w:rPr>
          <w:rFonts w:ascii="仿宋_GB2312"/>
        </w:rPr>
      </w:pPr>
      <w:r>
        <w:rPr>
          <w:rFonts w:hint="eastAsia" w:ascii="仿宋_GB2312"/>
        </w:rPr>
        <w:t>根据河北省财政厅《关于提前下达2025年省级水库移民后期扶持资金预算的通知》（冀财农〔2024〕118号</w:t>
      </w:r>
      <w:r>
        <w:rPr>
          <w:rFonts w:hint="eastAsia" w:ascii="宋体" w:hAnsi="宋体" w:eastAsia="宋体"/>
          <w:sz w:val="28"/>
        </w:rPr>
        <w:t>）</w:t>
      </w:r>
      <w:r>
        <w:rPr>
          <w:rFonts w:hint="eastAsia" w:ascii="仿宋_GB2312"/>
        </w:rPr>
        <w:t>文件，现提前下达你单位2025年省级水库移民后期扶持资金130万元，列支2025年支出功能分类科目详见附件1。请严格按照有关规定安排和使用资金，加强资金监管，确保工作顺利进行。</w:t>
      </w:r>
    </w:p>
    <w:p>
      <w:pPr>
        <w:spacing w:line="560" w:lineRule="exact"/>
        <w:ind w:firstLine="640" w:firstLineChars="200"/>
        <w:rPr>
          <w:rFonts w:ascii="仿宋_GB2312"/>
        </w:rPr>
      </w:pPr>
      <w:r>
        <w:rPr>
          <w:rFonts w:hint="eastAsia" w:ascii="仿宋_GB2312"/>
        </w:rPr>
        <w:t>一、本资金列入转移支付预算执行常态化监督范围，县财政部门要在预算一体化系统及时接收登录预算指标并保持“追踪”不变，依托预算管理一体化系统转移支付监控模块，加强日常监督，提高转移支付资金管理使用的规范性和有效性。</w:t>
      </w:r>
    </w:p>
    <w:p>
      <w:pPr>
        <w:spacing w:line="560" w:lineRule="exact"/>
        <w:ind w:firstLine="640" w:firstLineChars="200"/>
        <w:rPr>
          <w:rFonts w:ascii="仿宋_GB2312"/>
        </w:rPr>
      </w:pPr>
      <w:r>
        <w:rPr>
          <w:rFonts w:hint="eastAsia" w:ascii="仿宋_GB2312"/>
        </w:rPr>
        <w:t>二、为深入贯彻落实全面实施预算绩效管理的要求，切实提高财政资金使用效益，请按照补助资金额度，科学合理确定绩效目标，会同有关部门填报《水库移民后期扶持资金绩效目标申报表》(附件 2)，并于 2025 年1月 27 日前报市财政局、市水利局。审核确认后的绩效目标作为绩效监控及绩效评价的依据。请严格按照有关规定管好用好资金，并在组织预算执行中对照绩效目标做好绩效监控，确保年度绩效目标如期实现。</w:t>
      </w:r>
    </w:p>
    <w:p>
      <w:pPr>
        <w:spacing w:line="560" w:lineRule="exact"/>
        <w:ind w:firstLine="640" w:firstLineChars="200"/>
        <w:rPr>
          <w:rFonts w:ascii="仿宋_GB2312"/>
        </w:rPr>
      </w:pPr>
      <w:r>
        <w:rPr>
          <w:rFonts w:hint="eastAsia" w:ascii="仿宋_GB2312"/>
        </w:rPr>
        <w:t>三、区财政部门要配合行业主管部门加强有关库区和移民安置区帮扶项目库的建设，提高项目储备和质量，确保资金下达后尽快安排使用。要密切跟踪资金预算执行情况，加强分析研判，采取有效措施，提高资金使用效益。</w:t>
      </w:r>
    </w:p>
    <w:p>
      <w:pPr>
        <w:spacing w:line="560" w:lineRule="exact"/>
        <w:ind w:firstLine="640" w:firstLineChars="200"/>
        <w:rPr>
          <w:rFonts w:ascii="仿宋_GB2312"/>
        </w:rPr>
      </w:pPr>
    </w:p>
    <w:p>
      <w:pPr>
        <w:spacing w:line="560" w:lineRule="exact"/>
        <w:ind w:firstLine="640" w:firstLineChars="200"/>
        <w:rPr>
          <w:rFonts w:ascii="仿宋_GB2312"/>
          <w:spacing w:val="-18"/>
        </w:rPr>
      </w:pPr>
      <w:r>
        <w:rPr>
          <w:rFonts w:hint="eastAsia" w:ascii="仿宋_GB2312"/>
        </w:rPr>
        <w:t>附件：</w:t>
      </w:r>
      <w:r>
        <w:rPr>
          <w:rFonts w:hint="eastAsia" w:ascii="仿宋_GB2312"/>
          <w:spacing w:val="-18"/>
        </w:rPr>
        <w:t>1.</w:t>
      </w:r>
      <w:r>
        <w:rPr>
          <w:spacing w:val="-18"/>
        </w:rPr>
        <w:t xml:space="preserve"> </w:t>
      </w:r>
      <w:r>
        <w:rPr>
          <w:rFonts w:hint="eastAsia" w:ascii="仿宋_GB2312"/>
          <w:spacing w:val="-18"/>
        </w:rPr>
        <w:t>提前下达</w:t>
      </w:r>
      <w:r>
        <w:rPr>
          <w:rFonts w:ascii="仿宋_GB2312"/>
          <w:spacing w:val="-18"/>
        </w:rPr>
        <w:t>2025年省级水库移民后期扶持资金分配表</w:t>
      </w:r>
    </w:p>
    <w:p>
      <w:pPr>
        <w:spacing w:line="560" w:lineRule="exact"/>
        <w:ind w:firstLine="568" w:firstLineChars="200"/>
        <w:rPr>
          <w:rFonts w:ascii="仿宋_GB2312"/>
          <w:spacing w:val="-18"/>
        </w:rPr>
      </w:pPr>
      <w:r>
        <w:rPr>
          <w:rFonts w:hint="eastAsia" w:ascii="仿宋_GB2312"/>
          <w:spacing w:val="-18"/>
        </w:rPr>
        <w:t xml:space="preserve">    </w:t>
      </w:r>
      <w:r>
        <w:rPr>
          <w:rFonts w:hint="eastAsia" w:ascii="仿宋_GB2312"/>
          <w:spacing w:val="-18"/>
          <w:sz w:val="48"/>
        </w:rPr>
        <w:t xml:space="preserve"> </w:t>
      </w:r>
      <w:r>
        <w:rPr>
          <w:rFonts w:hint="eastAsia" w:ascii="仿宋_GB2312"/>
          <w:spacing w:val="-18"/>
          <w:sz w:val="52"/>
        </w:rPr>
        <w:t xml:space="preserve"> </w:t>
      </w:r>
      <w:r>
        <w:rPr>
          <w:rFonts w:hint="eastAsia" w:ascii="仿宋_GB2312"/>
          <w:spacing w:val="-18"/>
        </w:rPr>
        <w:t xml:space="preserve">2. </w:t>
      </w:r>
      <w:r>
        <w:rPr>
          <w:rFonts w:hint="eastAsia" w:ascii="仿宋_GB2312"/>
        </w:rPr>
        <w:t>水库移民后期扶持资金绩效目标申报表</w:t>
      </w:r>
    </w:p>
    <w:p>
      <w:pPr>
        <w:spacing w:line="560" w:lineRule="exact"/>
        <w:ind w:firstLine="568" w:firstLineChars="200"/>
        <w:rPr>
          <w:rFonts w:ascii="仿宋_GB2312"/>
          <w:spacing w:val="-18"/>
        </w:rPr>
      </w:pPr>
    </w:p>
    <w:p>
      <w:pPr>
        <w:spacing w:line="560" w:lineRule="exact"/>
        <w:ind w:firstLine="568" w:firstLineChars="200"/>
        <w:rPr>
          <w:rFonts w:ascii="仿宋_GB2312"/>
          <w:spacing w:val="-18"/>
        </w:rPr>
      </w:pPr>
    </w:p>
    <w:p>
      <w:pPr>
        <w:spacing w:line="560" w:lineRule="exact"/>
        <w:ind w:right="320" w:firstLine="640" w:firstLineChars="200"/>
        <w:jc w:val="right"/>
        <w:rPr>
          <w:rFonts w:ascii="仿宋_GB2312"/>
        </w:rPr>
      </w:pPr>
      <w:r>
        <w:rPr>
          <w:rFonts w:hint="eastAsia" w:ascii="仿宋_GB2312"/>
        </w:rPr>
        <w:t>唐山市财政局</w:t>
      </w:r>
    </w:p>
    <w:p>
      <w:pPr>
        <w:spacing w:line="560" w:lineRule="exact"/>
        <w:ind w:firstLine="640" w:firstLineChars="200"/>
        <w:jc w:val="right"/>
        <w:rPr>
          <w:rFonts w:ascii="仿宋_GB2312"/>
        </w:rPr>
      </w:pPr>
      <w:r>
        <w:rPr>
          <w:rFonts w:hint="eastAsia" w:ascii="仿宋_GB2312"/>
        </w:rPr>
        <w:t>2024年12月23日</w:t>
      </w:r>
    </w:p>
    <w:p>
      <w:pPr>
        <w:spacing w:line="560" w:lineRule="exact"/>
        <w:ind w:firstLine="640" w:firstLineChars="200"/>
        <w:jc w:val="right"/>
        <w:rPr>
          <w:rFonts w:ascii="仿宋_GB2312"/>
        </w:rPr>
      </w:pPr>
    </w:p>
    <w:p>
      <w:pPr>
        <w:spacing w:line="560" w:lineRule="exact"/>
        <w:ind w:firstLine="640" w:firstLineChars="200"/>
        <w:jc w:val="right"/>
        <w:rPr>
          <w:rFonts w:ascii="仿宋_GB2312"/>
        </w:rPr>
      </w:pPr>
    </w:p>
    <w:p>
      <w:pPr>
        <w:spacing w:line="560" w:lineRule="exact"/>
        <w:rPr>
          <w:rFonts w:ascii="仿宋_GB2312"/>
        </w:rPr>
      </w:pPr>
      <w:r>
        <w:rPr>
          <w:rFonts w:hint="eastAsia" w:ascii="仿宋_GB2312"/>
        </w:rPr>
        <w:t>信息公开选项：</w:t>
      </w:r>
      <w:r>
        <w:rPr>
          <w:rFonts w:hint="eastAsia" w:ascii="仿宋_GB2312"/>
          <w:b/>
        </w:rPr>
        <w:t>主动公开</w:t>
      </w:r>
    </w:p>
    <w:p>
      <w:pPr>
        <w:spacing w:line="560" w:lineRule="exact"/>
        <w:ind w:firstLine="640" w:firstLineChars="200"/>
        <w:jc w:val="both"/>
        <w:rPr>
          <w:rFonts w:ascii="仿宋_GB2312"/>
        </w:rPr>
      </w:pPr>
      <w:r>
        <w:rPr>
          <w:rFonts w:hint="eastAsia" w:ascii="仿宋_GB2312"/>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1270</wp:posOffset>
                </wp:positionV>
                <wp:extent cx="5579745" cy="0"/>
                <wp:effectExtent l="18415" t="10795" r="12065" b="17780"/>
                <wp:wrapNone/>
                <wp:docPr id="7" name="直接箭头连接符 7"/>
                <wp:cNvGraphicFramePr/>
                <a:graphic xmlns:a="http://schemas.openxmlformats.org/drawingml/2006/main">
                  <a:graphicData uri="http://schemas.microsoft.com/office/word/2010/wordprocessingShape">
                    <wps:wsp>
                      <wps:cNvCnPr>
                        <a:cxnSpLocks noChangeShapeType="true"/>
                      </wps:cNvCnPr>
                      <wps:spPr bwMode="auto">
                        <a:xfrm>
                          <a:off x="0" y="0"/>
                          <a:ext cx="557974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1.45pt;margin-top:0.1pt;height:0pt;width:439.35pt;mso-position-horizontal-relative:margin;z-index:251661312;mso-width-relative:page;mso-height-relative:page;" filled="f" stroked="t" coordsize="21600,21600" o:gfxdata="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vZut&#10;m88AAAADAQAADwAAAAAAAAABACAAAAA4AAAAZHJzL2Rvd25yZXYueG1sUEsBAhQAFAAAAAgAh07i&#10;QGEtNRHcAQAAdAMAAA4AAAAAAAAAAQAgAAAANAEAAGRycy9lMm9Eb2MueG1sUEsFBgAAAAAGAAYA&#10;WQEAAIIFAAAAAA==&#10;">
                <v:fill on="f" focussize="0,0"/>
                <v:stroke weight="1.5pt" color="#000000" joinstyle="round"/>
                <v:imagedata o:title=""/>
                <o:lock v:ext="edit" aspectratio="f"/>
              </v:shape>
            </w:pict>
          </mc:Fallback>
        </mc:AlternateContent>
      </w:r>
      <w:r>
        <w:rPr>
          <w:rFonts w:hint="eastAsia" w:ascii="仿宋_GB2312"/>
        </w:rPr>
        <w:t>抄送：省财政厅、省水利厅、唐山市水利局</w:t>
      </w:r>
    </w:p>
    <w:p>
      <w:pPr>
        <w:spacing w:line="560" w:lineRule="exact"/>
        <w:ind w:firstLine="640" w:firstLineChars="200"/>
        <w:jc w:val="both"/>
        <w:rPr>
          <w:rFonts w:ascii="仿宋_GB2312"/>
        </w:rPr>
      </w:pPr>
      <w:r>
        <w:rPr>
          <w:rFonts w:hint="eastAsia" w:ascii="仿宋_GB2312"/>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23495</wp:posOffset>
                </wp:positionV>
                <wp:extent cx="5579745" cy="0"/>
                <wp:effectExtent l="0" t="0" r="20955" b="19050"/>
                <wp:wrapNone/>
                <wp:docPr id="8" name="直接箭头连接符 8"/>
                <wp:cNvGraphicFramePr/>
                <a:graphic xmlns:a="http://schemas.openxmlformats.org/drawingml/2006/main">
                  <a:graphicData uri="http://schemas.microsoft.com/office/word/2010/wordprocessingShape">
                    <wps:wsp>
                      <wps:cNvCnPr>
                        <a:cxnSpLocks noChangeShapeType="true"/>
                      </wps:cNvCnPr>
                      <wps:spPr bwMode="auto">
                        <a:xfrm>
                          <a:off x="0" y="0"/>
                          <a:ext cx="5579745" cy="0"/>
                        </a:xfrm>
                        <a:prstGeom prst="straightConnector1">
                          <a:avLst/>
                        </a:prstGeom>
                        <a:noFill/>
                        <a:ln w="6350">
                          <a:solidFill>
                            <a:srgbClr val="000000"/>
                          </a:solidFill>
                          <a:round/>
                        </a:ln>
                      </wps:spPr>
                      <wps:bodyPr/>
                    </wps:wsp>
                  </a:graphicData>
                </a:graphic>
              </wp:anchor>
            </w:drawing>
          </mc:Choice>
          <mc:Fallback>
            <w:pict>
              <v:shape id="_x0000_s1026" o:spid="_x0000_s1026" o:spt="32" type="#_x0000_t32" style="position:absolute;left:0pt;margin-left:1.5pt;margin-top:1.85pt;height:0pt;width:439.35pt;mso-position-horizontal-relative:margin;z-index:251659264;mso-width-relative:page;mso-height-relative:page;" filled="f" stroked="t" coordsize="21600,21600" o:gfxdata="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NgBmxHTAAAABQEAAA8AAAAAAAAAAQAgAAAAOAAAAGRycy9kb3ducmV2LnhtbFBLAQIUABQAAAAI&#10;AIdO4kC9Ppi43AEAAHMDAAAOAAAAAAAAAAEAIAAAADgBAABkcnMvZTJvRG9jLnhtbFBLBQYAAAAA&#10;BgAGAFkBAACGBQAAAAA=&#10;">
                <v:fill on="f" focussize="0,0"/>
                <v:stroke weight="0.5pt" color="#000000" joinstyle="round"/>
                <v:imagedata o:title=""/>
                <o:lock v:ext="edit" aspectratio="f"/>
              </v:shape>
            </w:pict>
          </mc:Fallback>
        </mc:AlternateContent>
      </w:r>
      <w:r>
        <w:rPr>
          <w:rFonts w:hint="eastAsia" w:ascii="仿宋_GB2312"/>
        </w:rPr>
        <mc:AlternateContent>
          <mc:Choice Requires="wps">
            <w:drawing>
              <wp:anchor distT="0" distB="0" distL="114300" distR="114300" simplePos="0" relativeHeight="251660288" behindDoc="0" locked="0" layoutInCell="1" allowOverlap="1">
                <wp:simplePos x="0" y="0"/>
                <wp:positionH relativeFrom="margin">
                  <wp:posOffset>18415</wp:posOffset>
                </wp:positionH>
                <wp:positionV relativeFrom="paragraph">
                  <wp:posOffset>359410</wp:posOffset>
                </wp:positionV>
                <wp:extent cx="5579745" cy="0"/>
                <wp:effectExtent l="18415" t="16510" r="12065" b="12065"/>
                <wp:wrapNone/>
                <wp:docPr id="9" name="直接箭头连接符 9"/>
                <wp:cNvGraphicFramePr/>
                <a:graphic xmlns:a="http://schemas.openxmlformats.org/drawingml/2006/main">
                  <a:graphicData uri="http://schemas.microsoft.com/office/word/2010/wordprocessingShape">
                    <wps:wsp>
                      <wps:cNvCnPr>
                        <a:cxnSpLocks noChangeShapeType="true"/>
                      </wps:cNvCnPr>
                      <wps:spPr bwMode="auto">
                        <a:xfrm>
                          <a:off x="0" y="0"/>
                          <a:ext cx="557974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1.45pt;margin-top:28.3pt;height:0pt;width:439.35pt;mso-position-horizontal-relative:margin;z-index:251660288;mso-width-relative:page;mso-height-relative:page;" filled="f" stroked="t" coordsize="21600,21600" o:gfxdata="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WbMziNIAAAAHAQAADwAAAAAAAAABACAAAAA4AAAAZHJzL2Rvd25yZXYueG1sUEsBAhQAFAAAAAgA&#10;h07iQA0nQFjcAQAAdAMAAA4AAAAAAAAAAQAgAAAANwEAAGRycy9lMm9Eb2MueG1sUEsFBgAAAAAG&#10;AAYAWQEAAIUFAAAAAA==&#10;">
                <v:fill on="f" focussize="0,0"/>
                <v:stroke weight="1.5pt" color="#000000" joinstyle="round"/>
                <v:imagedata o:title=""/>
                <o:lock v:ext="edit" aspectratio="f"/>
              </v:shape>
            </w:pict>
          </mc:Fallback>
        </mc:AlternateContent>
      </w:r>
      <w:r>
        <w:rPr>
          <w:rFonts w:hint="eastAsia" w:ascii="仿宋_GB2312"/>
        </w:rPr>
        <w:t>唐山市财政局                  2024年12月23日印</w:t>
      </w:r>
      <w:r>
        <w:rPr>
          <w:rFonts w:ascii="仿宋_GB2312"/>
        </w:rPr>
        <w:t xml:space="preserve"> </w:t>
      </w:r>
    </w:p>
    <w:sectPr>
      <w:footerReference r:id="rId3" w:type="default"/>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经典粗宋简">
    <w:altName w:val="方正书宋_GBK"/>
    <w:panose1 w:val="00000000000000000000"/>
    <w:charset w:val="86"/>
    <w:family w:val="modern"/>
    <w:pitch w:val="default"/>
    <w:sig w:usb0="00000000" w:usb1="00000000" w:usb2="0000001E" w:usb3="00000000" w:csb0="00040000" w:csb1="00000000"/>
  </w:font>
  <w:font w:name="汉鼎简仿宋">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415080"/>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81"/>
    <w:rsid w:val="00037AC9"/>
    <w:rsid w:val="000629A4"/>
    <w:rsid w:val="00074920"/>
    <w:rsid w:val="000838D3"/>
    <w:rsid w:val="00096399"/>
    <w:rsid w:val="000970BB"/>
    <w:rsid w:val="000A5DA3"/>
    <w:rsid w:val="000B7BA3"/>
    <w:rsid w:val="000D55D9"/>
    <w:rsid w:val="000E3397"/>
    <w:rsid w:val="000E7C2B"/>
    <w:rsid w:val="00113DC1"/>
    <w:rsid w:val="001222FB"/>
    <w:rsid w:val="00122756"/>
    <w:rsid w:val="00153DCD"/>
    <w:rsid w:val="001562A5"/>
    <w:rsid w:val="00156437"/>
    <w:rsid w:val="00195299"/>
    <w:rsid w:val="001A55B6"/>
    <w:rsid w:val="001A6FC5"/>
    <w:rsid w:val="001B0C2E"/>
    <w:rsid w:val="001D18EC"/>
    <w:rsid w:val="001D33D0"/>
    <w:rsid w:val="001F1F3F"/>
    <w:rsid w:val="002060AC"/>
    <w:rsid w:val="002224AA"/>
    <w:rsid w:val="0023077F"/>
    <w:rsid w:val="002414F0"/>
    <w:rsid w:val="00245DBD"/>
    <w:rsid w:val="00261AAB"/>
    <w:rsid w:val="002E4998"/>
    <w:rsid w:val="002E723F"/>
    <w:rsid w:val="002F2C1A"/>
    <w:rsid w:val="0030506A"/>
    <w:rsid w:val="00306165"/>
    <w:rsid w:val="00312E4C"/>
    <w:rsid w:val="0033142D"/>
    <w:rsid w:val="003353EC"/>
    <w:rsid w:val="0033685A"/>
    <w:rsid w:val="00380BB5"/>
    <w:rsid w:val="00380E32"/>
    <w:rsid w:val="003835D9"/>
    <w:rsid w:val="0038669C"/>
    <w:rsid w:val="00386EB2"/>
    <w:rsid w:val="003B5244"/>
    <w:rsid w:val="003E2846"/>
    <w:rsid w:val="003E39D6"/>
    <w:rsid w:val="003E4D1D"/>
    <w:rsid w:val="003E79A3"/>
    <w:rsid w:val="00440429"/>
    <w:rsid w:val="0044447F"/>
    <w:rsid w:val="00471B54"/>
    <w:rsid w:val="00473A49"/>
    <w:rsid w:val="00474681"/>
    <w:rsid w:val="0049441B"/>
    <w:rsid w:val="004B72C7"/>
    <w:rsid w:val="004D2F48"/>
    <w:rsid w:val="005147BE"/>
    <w:rsid w:val="00522CB9"/>
    <w:rsid w:val="00542766"/>
    <w:rsid w:val="00560038"/>
    <w:rsid w:val="00561791"/>
    <w:rsid w:val="00573BEB"/>
    <w:rsid w:val="005B77A2"/>
    <w:rsid w:val="005C5AD8"/>
    <w:rsid w:val="005D0325"/>
    <w:rsid w:val="005E4C8B"/>
    <w:rsid w:val="006010DC"/>
    <w:rsid w:val="006015C2"/>
    <w:rsid w:val="00626432"/>
    <w:rsid w:val="00643C84"/>
    <w:rsid w:val="00646B7E"/>
    <w:rsid w:val="0065684A"/>
    <w:rsid w:val="006870C9"/>
    <w:rsid w:val="006A7043"/>
    <w:rsid w:val="006B1576"/>
    <w:rsid w:val="006C446B"/>
    <w:rsid w:val="006D0880"/>
    <w:rsid w:val="006D3683"/>
    <w:rsid w:val="006D7963"/>
    <w:rsid w:val="007034F7"/>
    <w:rsid w:val="00707F9F"/>
    <w:rsid w:val="00746A25"/>
    <w:rsid w:val="00747AA5"/>
    <w:rsid w:val="007538B5"/>
    <w:rsid w:val="00762996"/>
    <w:rsid w:val="00770D31"/>
    <w:rsid w:val="007712F1"/>
    <w:rsid w:val="007A6635"/>
    <w:rsid w:val="007B527F"/>
    <w:rsid w:val="007D408F"/>
    <w:rsid w:val="007D50F6"/>
    <w:rsid w:val="0081049A"/>
    <w:rsid w:val="008115FE"/>
    <w:rsid w:val="00812079"/>
    <w:rsid w:val="00830167"/>
    <w:rsid w:val="00843894"/>
    <w:rsid w:val="0084563C"/>
    <w:rsid w:val="00892CE8"/>
    <w:rsid w:val="00897B06"/>
    <w:rsid w:val="008B61EE"/>
    <w:rsid w:val="008C5491"/>
    <w:rsid w:val="00932348"/>
    <w:rsid w:val="00933297"/>
    <w:rsid w:val="00944D93"/>
    <w:rsid w:val="00961AC8"/>
    <w:rsid w:val="00974557"/>
    <w:rsid w:val="009745EB"/>
    <w:rsid w:val="009A5CB0"/>
    <w:rsid w:val="009B0B2A"/>
    <w:rsid w:val="009C054D"/>
    <w:rsid w:val="009C3DA9"/>
    <w:rsid w:val="009F2E26"/>
    <w:rsid w:val="00A072BB"/>
    <w:rsid w:val="00A15ED5"/>
    <w:rsid w:val="00A173D2"/>
    <w:rsid w:val="00A310F0"/>
    <w:rsid w:val="00A316BC"/>
    <w:rsid w:val="00A32F77"/>
    <w:rsid w:val="00A408C5"/>
    <w:rsid w:val="00A42152"/>
    <w:rsid w:val="00A56DEF"/>
    <w:rsid w:val="00A95AFA"/>
    <w:rsid w:val="00AA57F7"/>
    <w:rsid w:val="00AE546B"/>
    <w:rsid w:val="00B31FB1"/>
    <w:rsid w:val="00B3586C"/>
    <w:rsid w:val="00B4726D"/>
    <w:rsid w:val="00B50F14"/>
    <w:rsid w:val="00B611F7"/>
    <w:rsid w:val="00B7797A"/>
    <w:rsid w:val="00B92E8E"/>
    <w:rsid w:val="00BA578C"/>
    <w:rsid w:val="00BB3293"/>
    <w:rsid w:val="00BD630C"/>
    <w:rsid w:val="00C14EFD"/>
    <w:rsid w:val="00C22DDC"/>
    <w:rsid w:val="00C370DE"/>
    <w:rsid w:val="00C533B2"/>
    <w:rsid w:val="00C6001C"/>
    <w:rsid w:val="00C6475A"/>
    <w:rsid w:val="00C903E5"/>
    <w:rsid w:val="00C929F6"/>
    <w:rsid w:val="00CA107E"/>
    <w:rsid w:val="00CB0D3E"/>
    <w:rsid w:val="00CB762C"/>
    <w:rsid w:val="00CE2795"/>
    <w:rsid w:val="00D07ECD"/>
    <w:rsid w:val="00D36641"/>
    <w:rsid w:val="00D62BB6"/>
    <w:rsid w:val="00D719AF"/>
    <w:rsid w:val="00D83740"/>
    <w:rsid w:val="00DA16F0"/>
    <w:rsid w:val="00DC0FAB"/>
    <w:rsid w:val="00DC7D56"/>
    <w:rsid w:val="00DD02F2"/>
    <w:rsid w:val="00DD0384"/>
    <w:rsid w:val="00DD55C0"/>
    <w:rsid w:val="00E32D23"/>
    <w:rsid w:val="00E4170C"/>
    <w:rsid w:val="00E45D6C"/>
    <w:rsid w:val="00E54854"/>
    <w:rsid w:val="00E729CA"/>
    <w:rsid w:val="00E83535"/>
    <w:rsid w:val="00E8360F"/>
    <w:rsid w:val="00E90E51"/>
    <w:rsid w:val="00E91B3D"/>
    <w:rsid w:val="00E95A8E"/>
    <w:rsid w:val="00EA010B"/>
    <w:rsid w:val="00EA0527"/>
    <w:rsid w:val="00EA2A76"/>
    <w:rsid w:val="00EB48B3"/>
    <w:rsid w:val="00EB710B"/>
    <w:rsid w:val="00EC38AB"/>
    <w:rsid w:val="00EC4DFC"/>
    <w:rsid w:val="00EC75D8"/>
    <w:rsid w:val="00EE1859"/>
    <w:rsid w:val="00F07CC5"/>
    <w:rsid w:val="00F21130"/>
    <w:rsid w:val="00F222C6"/>
    <w:rsid w:val="00F27912"/>
    <w:rsid w:val="00F436C0"/>
    <w:rsid w:val="00F63EED"/>
    <w:rsid w:val="00F65413"/>
    <w:rsid w:val="00F712CC"/>
    <w:rsid w:val="00F82F69"/>
    <w:rsid w:val="00F831AA"/>
    <w:rsid w:val="00FA2B06"/>
    <w:rsid w:val="00FC3B50"/>
    <w:rsid w:val="00FE06E4"/>
    <w:rsid w:val="00FE6042"/>
    <w:rsid w:val="0C8F4762"/>
    <w:rsid w:val="F7E6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 w:hAnsi="仿宋"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仿宋" w:hAnsi="仿宋" w:eastAsia="仿宋_GB2312" w:cs="Times New Roman"/>
      <w:sz w:val="18"/>
      <w:szCs w:val="18"/>
    </w:rPr>
  </w:style>
  <w:style w:type="character" w:customStyle="1" w:styleId="9">
    <w:name w:val="批注框文本 Char"/>
    <w:basedOn w:val="7"/>
    <w:link w:val="3"/>
    <w:semiHidden/>
    <w:qFormat/>
    <w:uiPriority w:val="99"/>
    <w:rPr>
      <w:rFonts w:ascii="仿宋" w:hAnsi="仿宋" w:eastAsia="仿宋_GB2312" w:cs="Times New Roman"/>
      <w:sz w:val="18"/>
      <w:szCs w:val="18"/>
    </w:rPr>
  </w:style>
  <w:style w:type="character" w:customStyle="1" w:styleId="10">
    <w:name w:val="页眉 Char"/>
    <w:basedOn w:val="7"/>
    <w:link w:val="5"/>
    <w:qFormat/>
    <w:uiPriority w:val="99"/>
    <w:rPr>
      <w:rFonts w:ascii="仿宋" w:hAnsi="仿宋" w:eastAsia="仿宋_GB2312" w:cs="Times New Roman"/>
      <w:sz w:val="18"/>
      <w:szCs w:val="18"/>
    </w:rPr>
  </w:style>
  <w:style w:type="character" w:customStyle="1" w:styleId="11">
    <w:name w:val="日期 Char"/>
    <w:basedOn w:val="7"/>
    <w:link w:val="2"/>
    <w:semiHidden/>
    <w:qFormat/>
    <w:uiPriority w:val="99"/>
    <w:rPr>
      <w:rFonts w:ascii="仿宋" w:hAnsi="仿宋" w:eastAsia="仿宋_GB2312" w:cs="Times New Roman"/>
      <w:sz w:val="32"/>
      <w:szCs w:val="32"/>
    </w:rPr>
  </w:style>
  <w:style w:type="paragraph" w:styleId="12">
    <w:name w:val="List Paragraph"/>
    <w:basedOn w:val="1"/>
    <w:qFormat/>
    <w:uiPriority w:val="34"/>
    <w:pPr>
      <w:ind w:firstLine="420" w:firstLineChars="200"/>
    </w:pPr>
  </w:style>
  <w:style w:type="paragraph" w:styleId="13">
    <w:name w:val="Quote"/>
    <w:basedOn w:val="1"/>
    <w:next w:val="1"/>
    <w:link w:val="14"/>
    <w:qFormat/>
    <w:uiPriority w:val="29"/>
    <w:rPr>
      <w:i/>
      <w:iCs/>
      <w:color w:val="000000" w:themeColor="text1"/>
      <w14:textFill>
        <w14:solidFill>
          <w14:schemeClr w14:val="tx1"/>
        </w14:solidFill>
      </w14:textFill>
    </w:rPr>
  </w:style>
  <w:style w:type="character" w:customStyle="1" w:styleId="14">
    <w:name w:val="引用 Char"/>
    <w:basedOn w:val="7"/>
    <w:link w:val="13"/>
    <w:qFormat/>
    <w:uiPriority w:val="29"/>
    <w:rPr>
      <w:rFonts w:ascii="仿宋" w:hAnsi="仿宋" w:eastAsia="仿宋_GB2312" w:cs="Times New Roman"/>
      <w:i/>
      <w:iCs/>
      <w:color w:val="000000" w:themeColor="text1"/>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913</Characters>
  <Lines>7</Lines>
  <Paragraphs>2</Paragraphs>
  <TotalTime>8</TotalTime>
  <ScaleCrop>false</ScaleCrop>
  <LinksUpToDate>false</LinksUpToDate>
  <CharactersWithSpaces>1071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2024-12-20T19:01:00Z</dcterms:created>
  <dc:creator>lenovo</dc:creator>
  <cp:lastModifiedBy>czj114</cp:lastModifiedBy>
  <cp:lastPrinted>2024-12-27T17:34:00Z</cp:lastPrinted>
  <dcterms:modified xsi:type="dcterms:W3CDTF">2025-01-07T09:27:27Z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eyJoZGlkIjoiNDM2NzNhZDk3NmU5MzdkNTAyNzQ4YTY2NTFmNTQ5YjgiLCJ1c2VySWQiOiI0ODYzNjg0MTgifQ==</vt:lpwstr>
  </property>
  <property fmtid="{D5CDD505-2E9C-101B-9397-08002B2CF9AE}" pid="3" name="KSOProductBuildVer">
    <vt:lpwstr>2052-11.8.2.10458</vt:lpwstr>
  </property>
  <property fmtid="{D5CDD505-2E9C-101B-9397-08002B2CF9AE}" pid="4" name="ICV">
    <vt:lpwstr>B824581A5FD34780A451EB1D6FF63D37_13</vt:lpwstr>
  </property>
</Properties>
</file>