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仿宋_GB2312"/>
        </w:rPr>
      </w:pPr>
    </w:p>
    <w:p>
      <w:pPr>
        <w:rPr>
          <w:rFonts w:ascii="仿宋_GB2312"/>
          <w:sz w:val="52"/>
        </w:rPr>
      </w:pPr>
    </w:p>
    <w:p>
      <w:pPr>
        <w:widowControl w:val="0"/>
        <w:jc w:val="center"/>
        <w:rPr>
          <w:rFonts w:ascii="仿宋_GB2312"/>
        </w:rPr>
      </w:pPr>
      <w:r>
        <w:rPr>
          <w:rFonts w:hint="eastAsia" w:ascii="仿宋_GB2312"/>
        </w:rPr>
        <w:t>唐财农复〔2024〕42号</w:t>
      </w:r>
    </w:p>
    <w:p>
      <w:pPr>
        <w:widowControl w:val="0"/>
        <w:rPr>
          <w:rFonts w:ascii="仿宋_GB2312"/>
        </w:rPr>
      </w:pPr>
    </w:p>
    <w:p>
      <w:pPr>
        <w:widowControl w:val="0"/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唐山市财政局</w:t>
      </w:r>
    </w:p>
    <w:p>
      <w:pPr>
        <w:widowControl w:val="0"/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关于提前拨付2025年度</w:t>
      </w:r>
      <w:r>
        <w:rPr>
          <w:rFonts w:ascii="方正小标宋简体" w:hAnsi="宋体" w:eastAsia="方正小标宋简体"/>
          <w:sz w:val="44"/>
          <w:szCs w:val="44"/>
        </w:rPr>
        <w:t>省级</w:t>
      </w:r>
      <w:r>
        <w:rPr>
          <w:rFonts w:hint="eastAsia" w:ascii="方正小标宋简体" w:hAnsi="宋体" w:eastAsia="方正小标宋简体"/>
          <w:sz w:val="44"/>
          <w:szCs w:val="44"/>
        </w:rPr>
        <w:t>地下水超采</w:t>
      </w:r>
    </w:p>
    <w:p>
      <w:pPr>
        <w:widowControl w:val="0"/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综合治理专项资金预算</w:t>
      </w:r>
      <w:r>
        <w:rPr>
          <w:rFonts w:ascii="方正小标宋简体" w:hAnsi="宋体" w:eastAsia="方正小标宋简体"/>
          <w:sz w:val="44"/>
          <w:szCs w:val="44"/>
        </w:rPr>
        <w:t>的通知</w:t>
      </w:r>
    </w:p>
    <w:p>
      <w:pPr>
        <w:widowControl w:val="0"/>
        <w:rPr>
          <w:rFonts w:ascii="仿宋_GB2312"/>
        </w:rPr>
      </w:pPr>
    </w:p>
    <w:p>
      <w:pPr>
        <w:widowControl w:val="0"/>
        <w:rPr>
          <w:rFonts w:ascii="仿宋_GB2312"/>
        </w:rPr>
      </w:pPr>
      <w:r>
        <w:rPr>
          <w:rFonts w:hint="eastAsia" w:ascii="仿宋_GB2312"/>
        </w:rPr>
        <w:t>唐山市水利局：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根据河北省财政厅《关于提前下达2025年度省级地下水超采综合治理专项资金预算的通知》（冀财农〔2024〕136号）文件，现提前拨付你单位2025年度省级地下水超采综合治理专项资金预算，具体金额见附件1，收入列 “1100252农林水共同财政事权转移支付收入”，支出列2024年支出功能分类科目“21303水利”。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一、此次下达资金专项用于地下水超采综合治理相关工作，具体任务见附件2。请根据此次下达的额度，提前做好预算编制、指标安排和前期准备工作。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二、请按照资金管理办法等相关规定要求，对项目资金实施全过程绩效管理，确保资金精准使用，尽早发挥效益。因特殊情况需调整绩效目标的，请按规定备案。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三、严格按照《</w:t>
      </w:r>
      <w:r>
        <w:rPr>
          <w:rFonts w:hint="eastAsia" w:ascii="仿宋_GB2312"/>
          <w:lang w:eastAsia="zh-CN"/>
        </w:rPr>
        <w:t>中华人民共和国</w:t>
      </w:r>
      <w:bookmarkStart w:id="0" w:name="_GoBack"/>
      <w:bookmarkEnd w:id="0"/>
      <w:r>
        <w:rPr>
          <w:rFonts w:hint="eastAsia" w:ascii="仿宋_GB2312"/>
        </w:rPr>
        <w:t>预算法》和资金管理办法使用该资金，专款专用，厉行节约，在确保资金合规使用的情况下，切实加快支出进度，强化项目资金监管，接受财政、审计部门的监督检查，确保资金管理规范、运行安全、使用高效。</w:t>
      </w:r>
    </w:p>
    <w:p>
      <w:pPr>
        <w:ind w:firstLine="640" w:firstLineChars="200"/>
        <w:rPr>
          <w:rFonts w:ascii="仿宋_GB2312"/>
        </w:rPr>
      </w:pPr>
    </w:p>
    <w:p>
      <w:pPr>
        <w:ind w:left="2080" w:leftChars="200" w:hanging="1440" w:hangingChars="450"/>
        <w:rPr>
          <w:rFonts w:ascii="仿宋_GB2312"/>
        </w:rPr>
      </w:pPr>
      <w:r>
        <w:rPr>
          <w:rFonts w:hint="eastAsia" w:ascii="仿宋_GB2312"/>
        </w:rPr>
        <w:t>附件：</w:t>
      </w:r>
      <w:r>
        <w:rPr>
          <w:rFonts w:hint="eastAsia" w:ascii="仿宋_GB2312"/>
          <w:sz w:val="2"/>
        </w:rPr>
        <w:t xml:space="preserve"> </w:t>
      </w:r>
      <w:r>
        <w:rPr>
          <w:rFonts w:hint="eastAsia" w:ascii="仿宋_GB2312"/>
        </w:rPr>
        <w:t>1.提前下达2025年省级地下水超采综合治理专项资金分配表</w:t>
      </w:r>
    </w:p>
    <w:p>
      <w:pPr>
        <w:ind w:left="2080" w:leftChars="200" w:hanging="1440" w:hangingChars="450"/>
        <w:rPr>
          <w:rFonts w:ascii="仿宋_GB2312"/>
        </w:rPr>
      </w:pPr>
      <w:r>
        <w:rPr>
          <w:rFonts w:hint="eastAsia" w:ascii="仿宋_GB2312"/>
        </w:rPr>
        <w:t xml:space="preserve">    </w:t>
      </w:r>
      <w:r>
        <w:rPr>
          <w:rFonts w:hint="eastAsia" w:ascii="仿宋_GB2312"/>
          <w:sz w:val="24"/>
        </w:rPr>
        <w:t xml:space="preserve">  </w:t>
      </w:r>
      <w:r>
        <w:rPr>
          <w:rFonts w:hint="eastAsia" w:ascii="仿宋_GB2312"/>
          <w:sz w:val="28"/>
        </w:rPr>
        <w:t xml:space="preserve"> </w:t>
      </w:r>
      <w:r>
        <w:rPr>
          <w:rFonts w:hint="eastAsia" w:ascii="仿宋_GB2312"/>
        </w:rPr>
        <w:t>2.提前下达2025年省级地下水超采综合治理任务清单（水利）</w:t>
      </w:r>
    </w:p>
    <w:p>
      <w:pPr>
        <w:ind w:left="1600" w:leftChars="200" w:hanging="960" w:hangingChars="300"/>
        <w:rPr>
          <w:rFonts w:ascii="仿宋_GB2312"/>
        </w:rPr>
      </w:pPr>
      <w:r>
        <w:rPr>
          <w:rFonts w:hint="eastAsia" w:ascii="仿宋_GB2312"/>
        </w:rPr>
        <w:t xml:space="preserve">    </w:t>
      </w:r>
      <w:r>
        <w:rPr>
          <w:rFonts w:hint="eastAsia" w:ascii="仿宋_GB2312"/>
          <w:sz w:val="40"/>
        </w:rPr>
        <w:t xml:space="preserve"> </w:t>
      </w:r>
      <w:r>
        <w:rPr>
          <w:rFonts w:hint="eastAsia" w:ascii="仿宋_GB2312"/>
        </w:rPr>
        <w:t xml:space="preserve"> 3.省级地下水超采综合治理资金绩效目标表</w:t>
      </w:r>
    </w:p>
    <w:p>
      <w:pPr>
        <w:ind w:right="320" w:firstLine="640" w:firstLineChars="200"/>
        <w:jc w:val="right"/>
        <w:rPr>
          <w:rFonts w:ascii="仿宋_GB2312"/>
        </w:rPr>
      </w:pPr>
    </w:p>
    <w:p>
      <w:pPr>
        <w:ind w:right="320" w:firstLine="640" w:firstLineChars="200"/>
        <w:jc w:val="right"/>
        <w:rPr>
          <w:rFonts w:ascii="仿宋_GB2312"/>
        </w:rPr>
      </w:pPr>
      <w:r>
        <w:rPr>
          <w:rFonts w:hint="eastAsia" w:ascii="仿宋_GB2312"/>
        </w:rPr>
        <w:t>唐山市财政局</w:t>
      </w:r>
    </w:p>
    <w:p>
      <w:pPr>
        <w:ind w:firstLine="640" w:firstLineChars="200"/>
        <w:jc w:val="right"/>
        <w:rPr>
          <w:rFonts w:ascii="仿宋_GB2312"/>
        </w:rPr>
      </w:pPr>
      <w:r>
        <w:rPr>
          <w:rFonts w:hint="eastAsia" w:ascii="仿宋_GB2312"/>
        </w:rPr>
        <w:t>2024年12月31日</w:t>
      </w:r>
    </w:p>
    <w:p>
      <w:pPr>
        <w:ind w:firstLine="640" w:firstLineChars="200"/>
        <w:jc w:val="right"/>
        <w:rPr>
          <w:rFonts w:ascii="仿宋_GB2312"/>
        </w:rPr>
      </w:pPr>
    </w:p>
    <w:p>
      <w:pPr>
        <w:ind w:firstLine="640" w:firstLineChars="200"/>
        <w:jc w:val="right"/>
        <w:rPr>
          <w:rFonts w:ascii="仿宋_GB2312"/>
        </w:rPr>
      </w:pPr>
    </w:p>
    <w:p>
      <w:pPr>
        <w:ind w:firstLine="640" w:firstLineChars="200"/>
        <w:jc w:val="right"/>
        <w:rPr>
          <w:rFonts w:ascii="仿宋_GB2312"/>
        </w:rPr>
      </w:pPr>
    </w:p>
    <w:p>
      <w:pPr>
        <w:ind w:firstLine="640" w:firstLineChars="200"/>
        <w:jc w:val="right"/>
        <w:rPr>
          <w:rFonts w:ascii="仿宋_GB2312"/>
        </w:rPr>
      </w:pPr>
    </w:p>
    <w:p>
      <w:pPr>
        <w:rPr>
          <w:rFonts w:ascii="仿宋_GB2312"/>
        </w:rPr>
      </w:pPr>
      <w:r>
        <w:rPr>
          <w:rFonts w:hint="eastAsia" w:ascii="仿宋_GB2312"/>
        </w:rPr>
        <w:t>信息公开选项：主动公开</w:t>
      </w:r>
    </w:p>
    <w:p>
      <w:pPr>
        <w:ind w:firstLine="640" w:firstLineChars="200"/>
        <w:jc w:val="both"/>
        <w:rPr>
          <w:rFonts w:ascii="仿宋_GB2312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23495</wp:posOffset>
                </wp:positionV>
                <wp:extent cx="5579745" cy="0"/>
                <wp:effectExtent l="0" t="0" r="20955" b="1905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5pt;margin-top:1.85pt;height:0pt;width:439.35pt;mso-position-horizontal-relative:margin;z-index:251667456;mso-width-relative:page;mso-height-relative:page;" filled="f" stroked="t" coordsize="21600,21600" o:gfxdata="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NgBmxHTAAAABQEAAA8AAAAAAAAAAQAgAAAAOAAAAGRycy9kb3ducmV2LnhtbFBLAQIUABQAAAAI&#10;AIdO4kC9Ppi43AEAAHMDAAAOAAAAAAAAAAEAIAAAADgBAABkcnMvZTJvRG9jLnhtbFBLBQYAAAAA&#10;BgAGAFkBAACGBQAAAAA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359410</wp:posOffset>
                </wp:positionV>
                <wp:extent cx="5579745" cy="0"/>
                <wp:effectExtent l="18415" t="16510" r="12065" b="1206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45pt;margin-top:28.3pt;height:0pt;width:439.35pt;mso-position-horizontal-relative:margin;z-index:251668480;mso-width-relative:page;mso-height-relative:page;" filled="f" stroked="t" coordsize="21600,21600" o:gfxdata="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WbMziNIAAAAHAQAADwAAAAAAAAABACAAAAA4AAAAZHJzL2Rvd25yZXYueG1sUEsBAhQAFAAAAAgA&#10;h07iQA0nQFjcAQAAdAMAAA4AAAAAAAAAAQAgAAAANwEAAGRycy9lMm9Eb2MueG1sUEsFBgAAAAAG&#10;AAYAWQEAAIU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/>
        </w:rPr>
        <w:t>唐山市财政局                2024年12月31日印发</w:t>
      </w:r>
      <w:r>
        <w:rPr>
          <w:rFonts w:ascii="仿宋_GB2312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经典粗宋简">
    <w:altName w:val="方正书宋_GBK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241508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81"/>
    <w:rsid w:val="0000276C"/>
    <w:rsid w:val="00037AC9"/>
    <w:rsid w:val="000629A4"/>
    <w:rsid w:val="00074920"/>
    <w:rsid w:val="000838D3"/>
    <w:rsid w:val="000911DE"/>
    <w:rsid w:val="0009335C"/>
    <w:rsid w:val="00096399"/>
    <w:rsid w:val="000970BB"/>
    <w:rsid w:val="000A5DA3"/>
    <w:rsid w:val="000D55D9"/>
    <w:rsid w:val="000E3397"/>
    <w:rsid w:val="000E7C2B"/>
    <w:rsid w:val="00113DC1"/>
    <w:rsid w:val="001222FB"/>
    <w:rsid w:val="00122756"/>
    <w:rsid w:val="00122F4A"/>
    <w:rsid w:val="001441B3"/>
    <w:rsid w:val="001562A5"/>
    <w:rsid w:val="00156437"/>
    <w:rsid w:val="00195299"/>
    <w:rsid w:val="001A55B6"/>
    <w:rsid w:val="001A6FC5"/>
    <w:rsid w:val="001B0C2E"/>
    <w:rsid w:val="001C4B11"/>
    <w:rsid w:val="001D18EC"/>
    <w:rsid w:val="001D33D0"/>
    <w:rsid w:val="001F1F3F"/>
    <w:rsid w:val="002060AC"/>
    <w:rsid w:val="002208A3"/>
    <w:rsid w:val="002224AA"/>
    <w:rsid w:val="002414F0"/>
    <w:rsid w:val="00245DBD"/>
    <w:rsid w:val="00261AAB"/>
    <w:rsid w:val="002E4998"/>
    <w:rsid w:val="002E723F"/>
    <w:rsid w:val="002F2C1A"/>
    <w:rsid w:val="00306165"/>
    <w:rsid w:val="00312E4C"/>
    <w:rsid w:val="0033142D"/>
    <w:rsid w:val="003348BC"/>
    <w:rsid w:val="003353EC"/>
    <w:rsid w:val="0033685A"/>
    <w:rsid w:val="00380BB5"/>
    <w:rsid w:val="00380E32"/>
    <w:rsid w:val="003835D9"/>
    <w:rsid w:val="00386EB2"/>
    <w:rsid w:val="003B5244"/>
    <w:rsid w:val="003E2846"/>
    <w:rsid w:val="003E39D6"/>
    <w:rsid w:val="003E4D1D"/>
    <w:rsid w:val="003E79A3"/>
    <w:rsid w:val="003F7DFF"/>
    <w:rsid w:val="00404E93"/>
    <w:rsid w:val="00440429"/>
    <w:rsid w:val="0044447F"/>
    <w:rsid w:val="004667F1"/>
    <w:rsid w:val="00471B54"/>
    <w:rsid w:val="00473A49"/>
    <w:rsid w:val="00474681"/>
    <w:rsid w:val="0049441B"/>
    <w:rsid w:val="004B72C7"/>
    <w:rsid w:val="004D2F48"/>
    <w:rsid w:val="00522CB9"/>
    <w:rsid w:val="00542766"/>
    <w:rsid w:val="00560038"/>
    <w:rsid w:val="00560C85"/>
    <w:rsid w:val="00561791"/>
    <w:rsid w:val="00573BEB"/>
    <w:rsid w:val="005C5AD8"/>
    <w:rsid w:val="005D0325"/>
    <w:rsid w:val="006015C2"/>
    <w:rsid w:val="006107C2"/>
    <w:rsid w:val="00643C84"/>
    <w:rsid w:val="00646B7E"/>
    <w:rsid w:val="0065684A"/>
    <w:rsid w:val="00675EEA"/>
    <w:rsid w:val="00695B82"/>
    <w:rsid w:val="006A7043"/>
    <w:rsid w:val="006B1576"/>
    <w:rsid w:val="006C446B"/>
    <w:rsid w:val="006D45C2"/>
    <w:rsid w:val="006D7963"/>
    <w:rsid w:val="007034F7"/>
    <w:rsid w:val="00707F9F"/>
    <w:rsid w:val="007316FB"/>
    <w:rsid w:val="00747AA5"/>
    <w:rsid w:val="007538B5"/>
    <w:rsid w:val="00754DF5"/>
    <w:rsid w:val="00762996"/>
    <w:rsid w:val="00770D31"/>
    <w:rsid w:val="007712F1"/>
    <w:rsid w:val="007A6635"/>
    <w:rsid w:val="007B527F"/>
    <w:rsid w:val="007D408F"/>
    <w:rsid w:val="007D50F6"/>
    <w:rsid w:val="00803A35"/>
    <w:rsid w:val="0081049A"/>
    <w:rsid w:val="008115FE"/>
    <w:rsid w:val="00812079"/>
    <w:rsid w:val="008132E7"/>
    <w:rsid w:val="00830167"/>
    <w:rsid w:val="00843894"/>
    <w:rsid w:val="0084563C"/>
    <w:rsid w:val="00897B06"/>
    <w:rsid w:val="008C5491"/>
    <w:rsid w:val="00932348"/>
    <w:rsid w:val="00933297"/>
    <w:rsid w:val="00944D93"/>
    <w:rsid w:val="0095698A"/>
    <w:rsid w:val="00961AC8"/>
    <w:rsid w:val="00974557"/>
    <w:rsid w:val="009745EB"/>
    <w:rsid w:val="009A5CB0"/>
    <w:rsid w:val="009B0B2A"/>
    <w:rsid w:val="009C054D"/>
    <w:rsid w:val="009C3DA9"/>
    <w:rsid w:val="009F2E26"/>
    <w:rsid w:val="00A072BB"/>
    <w:rsid w:val="00A173D2"/>
    <w:rsid w:val="00A310F0"/>
    <w:rsid w:val="00A316BC"/>
    <w:rsid w:val="00A32F77"/>
    <w:rsid w:val="00A408C5"/>
    <w:rsid w:val="00A42152"/>
    <w:rsid w:val="00A56DEF"/>
    <w:rsid w:val="00A95AFA"/>
    <w:rsid w:val="00AA57F7"/>
    <w:rsid w:val="00AD6B51"/>
    <w:rsid w:val="00AE546B"/>
    <w:rsid w:val="00B31FB1"/>
    <w:rsid w:val="00B3586C"/>
    <w:rsid w:val="00B4726D"/>
    <w:rsid w:val="00B50F14"/>
    <w:rsid w:val="00B611F7"/>
    <w:rsid w:val="00B7797A"/>
    <w:rsid w:val="00BD630C"/>
    <w:rsid w:val="00BF24A5"/>
    <w:rsid w:val="00C17A52"/>
    <w:rsid w:val="00C370DE"/>
    <w:rsid w:val="00C533B2"/>
    <w:rsid w:val="00C6001C"/>
    <w:rsid w:val="00C6475A"/>
    <w:rsid w:val="00C903E5"/>
    <w:rsid w:val="00C929F6"/>
    <w:rsid w:val="00CA107E"/>
    <w:rsid w:val="00CB0D3E"/>
    <w:rsid w:val="00CB762C"/>
    <w:rsid w:val="00CC4EA7"/>
    <w:rsid w:val="00CE2795"/>
    <w:rsid w:val="00D07ECD"/>
    <w:rsid w:val="00D36641"/>
    <w:rsid w:val="00D62BB6"/>
    <w:rsid w:val="00D719AF"/>
    <w:rsid w:val="00D83740"/>
    <w:rsid w:val="00DA16F0"/>
    <w:rsid w:val="00DC0FAB"/>
    <w:rsid w:val="00DD02F2"/>
    <w:rsid w:val="00DD0384"/>
    <w:rsid w:val="00E32D23"/>
    <w:rsid w:val="00E45D6C"/>
    <w:rsid w:val="00E54854"/>
    <w:rsid w:val="00E729CA"/>
    <w:rsid w:val="00E83535"/>
    <w:rsid w:val="00E8360F"/>
    <w:rsid w:val="00E90E51"/>
    <w:rsid w:val="00E91B3D"/>
    <w:rsid w:val="00EA010B"/>
    <w:rsid w:val="00EA2A76"/>
    <w:rsid w:val="00EB48B3"/>
    <w:rsid w:val="00EB710B"/>
    <w:rsid w:val="00EC38AB"/>
    <w:rsid w:val="00EC4DFC"/>
    <w:rsid w:val="00EC75D8"/>
    <w:rsid w:val="00EE1859"/>
    <w:rsid w:val="00EE1E48"/>
    <w:rsid w:val="00F07CC5"/>
    <w:rsid w:val="00F21130"/>
    <w:rsid w:val="00F222C6"/>
    <w:rsid w:val="00F27912"/>
    <w:rsid w:val="00F436C0"/>
    <w:rsid w:val="00F63EED"/>
    <w:rsid w:val="00F65413"/>
    <w:rsid w:val="00F712CC"/>
    <w:rsid w:val="00F82F69"/>
    <w:rsid w:val="00FA2B06"/>
    <w:rsid w:val="00FC3B50"/>
    <w:rsid w:val="00FC6258"/>
    <w:rsid w:val="00FE06E4"/>
    <w:rsid w:val="00FE6042"/>
    <w:rsid w:val="7BFF334D"/>
    <w:rsid w:val="FFAB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仿宋" w:hAnsi="仿宋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99"/>
    <w:rPr>
      <w:rFonts w:ascii="仿宋" w:hAnsi="仿宋" w:eastAsia="仿宋_GB2312" w:cs="Times New Roman"/>
      <w:sz w:val="18"/>
      <w:szCs w:val="18"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="仿宋" w:hAnsi="仿宋" w:eastAsia="仿宋_GB2312" w:cs="Times New Roman"/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rFonts w:ascii="仿宋" w:hAnsi="仿宋" w:eastAsia="仿宋_GB2312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仿宋" w:hAnsi="仿宋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803</Characters>
  <Lines>6</Lines>
  <Paragraphs>1</Paragraphs>
  <TotalTime>9</TotalTime>
  <ScaleCrop>false</ScaleCrop>
  <LinksUpToDate>false</LinksUpToDate>
  <CharactersWithSpaces>942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2023-02-27T16:25:00Z</dcterms:created>
  <dc:creator>lenovo</dc:creator>
  <cp:lastModifiedBy>czj114</cp:lastModifiedBy>
  <cp:lastPrinted>2024-12-31T17:49:00Z</cp:lastPrinted>
  <dcterms:modified xsi:type="dcterms:W3CDTF">2025-01-07T09:40:24Z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