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ascii="仿宋_GB2312"/>
        </w:rPr>
      </w:pPr>
    </w:p>
    <w:p>
      <w:pPr>
        <w:rPr>
          <w:rFonts w:ascii="仿宋_GB2312"/>
        </w:rPr>
      </w:pPr>
    </w:p>
    <w:p>
      <w:pPr>
        <w:rPr>
          <w:rFonts w:ascii="仿宋_GB2312"/>
          <w:sz w:val="52"/>
        </w:rPr>
      </w:pPr>
    </w:p>
    <w:p>
      <w:pPr>
        <w:widowControl w:val="0"/>
        <w:jc w:val="center"/>
        <w:rPr>
          <w:rFonts w:ascii="仿宋_GB2312"/>
        </w:rPr>
      </w:pPr>
      <w:r>
        <w:rPr>
          <w:rFonts w:hint="eastAsia" w:ascii="仿宋_GB2312"/>
        </w:rPr>
        <w:t>唐财农〔2024〕97号</w:t>
      </w:r>
    </w:p>
    <w:p>
      <w:pPr>
        <w:widowControl w:val="0"/>
        <w:rPr>
          <w:rFonts w:ascii="仿宋_GB2312"/>
        </w:rPr>
      </w:pPr>
    </w:p>
    <w:p>
      <w:pPr>
        <w:widowControl w:val="0"/>
        <w:snapToGrid w:val="0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唐山市财政局</w:t>
      </w:r>
    </w:p>
    <w:p>
      <w:pPr>
        <w:widowControl w:val="0"/>
        <w:snapToGrid w:val="0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关于提前下达2025年度</w:t>
      </w:r>
      <w:r>
        <w:rPr>
          <w:rFonts w:ascii="方正小标宋简体" w:hAnsi="宋体" w:eastAsia="方正小标宋简体"/>
          <w:sz w:val="44"/>
          <w:szCs w:val="44"/>
        </w:rPr>
        <w:t>省级</w:t>
      </w:r>
      <w:r>
        <w:rPr>
          <w:rFonts w:hint="eastAsia" w:ascii="方正小标宋简体" w:hAnsi="宋体" w:eastAsia="方正小标宋简体"/>
          <w:sz w:val="44"/>
          <w:szCs w:val="44"/>
        </w:rPr>
        <w:t>地下水超采</w:t>
      </w:r>
    </w:p>
    <w:p>
      <w:pPr>
        <w:widowControl w:val="0"/>
        <w:snapToGrid w:val="0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综合治理专项资金预算</w:t>
      </w:r>
      <w:r>
        <w:rPr>
          <w:rFonts w:ascii="方正小标宋简体" w:hAnsi="宋体" w:eastAsia="方正小标宋简体"/>
          <w:sz w:val="44"/>
          <w:szCs w:val="44"/>
        </w:rPr>
        <w:t>的通知</w:t>
      </w:r>
    </w:p>
    <w:p>
      <w:pPr>
        <w:widowControl w:val="0"/>
        <w:rPr>
          <w:rFonts w:ascii="仿宋_GB2312"/>
        </w:rPr>
      </w:pPr>
    </w:p>
    <w:p>
      <w:pPr>
        <w:widowControl w:val="0"/>
        <w:rPr>
          <w:rFonts w:ascii="仿宋_GB2312"/>
        </w:rPr>
      </w:pPr>
      <w:r>
        <w:rPr>
          <w:rFonts w:hint="eastAsia" w:ascii="仿宋_GB2312"/>
        </w:rPr>
        <w:t>有关县（区）财政局：</w:t>
      </w:r>
    </w:p>
    <w:p>
      <w:pPr>
        <w:ind w:firstLine="640" w:firstLineChars="200"/>
        <w:rPr>
          <w:rFonts w:ascii="仿宋_GB2312"/>
        </w:rPr>
      </w:pPr>
      <w:r>
        <w:rPr>
          <w:rFonts w:hint="eastAsia" w:ascii="仿宋_GB2312"/>
        </w:rPr>
        <w:t>根据河北省财政厅《关于提前下达2025年度省级地下水超采综合治理专项资金预算的通知》（冀财农〔2024〕136号）文件，现提前下达2025年度省级地下水超采综合治理专项资金预算，具体金额见附件1，收入列 “1100252农林水共同财政事权转移支付收入”，支出列2024年支出功能分类科目“21303水利”。</w:t>
      </w:r>
    </w:p>
    <w:p>
      <w:pPr>
        <w:ind w:firstLine="640" w:firstLineChars="200"/>
        <w:rPr>
          <w:rFonts w:ascii="仿宋_GB2312"/>
        </w:rPr>
      </w:pPr>
      <w:r>
        <w:rPr>
          <w:rFonts w:hint="eastAsia" w:ascii="仿宋_GB2312"/>
        </w:rPr>
        <w:t>一、此次下达资金专项用于地下水超采综合治理相关工作，具体任务见附件2。请根据此次下达的额度，提前做好预算编制、指标安排和前期准备工作。</w:t>
      </w:r>
    </w:p>
    <w:p>
      <w:pPr>
        <w:ind w:firstLine="640" w:firstLineChars="200"/>
        <w:rPr>
          <w:rFonts w:ascii="仿宋_GB2312"/>
        </w:rPr>
      </w:pPr>
      <w:r>
        <w:rPr>
          <w:rFonts w:hint="eastAsia" w:ascii="仿宋_GB2312"/>
        </w:rPr>
        <w:t>二、请按照资金管理办法等相关规定要求，对项目资金实施全过程绩效管理，确保资金精准使用，尽早发挥效益。因特殊情况需调整绩效目标的，请按规定备案。</w:t>
      </w:r>
    </w:p>
    <w:p>
      <w:pPr>
        <w:ind w:firstLine="640" w:firstLineChars="200"/>
        <w:rPr>
          <w:rFonts w:ascii="仿宋_GB2312"/>
        </w:rPr>
      </w:pPr>
      <w:r>
        <w:rPr>
          <w:rFonts w:hint="eastAsia" w:ascii="仿宋_GB2312"/>
        </w:rPr>
        <w:t>三、严格按照《</w:t>
      </w:r>
      <w:r>
        <w:rPr>
          <w:rFonts w:hint="eastAsia" w:ascii="仿宋_GB2312"/>
          <w:lang w:eastAsia="zh-CN"/>
        </w:rPr>
        <w:t>中华人民共和国</w:t>
      </w:r>
      <w:bookmarkStart w:id="0" w:name="_GoBack"/>
      <w:bookmarkEnd w:id="0"/>
      <w:r>
        <w:rPr>
          <w:rFonts w:hint="eastAsia" w:ascii="仿宋_GB2312"/>
        </w:rPr>
        <w:t>预算法》和资金管理办法使用该资金，专款专用，厉行节约，在确保资金合规使用的情况下，切实加快支出进度，强化项目资金监管，接受财政、审计部门的监督检查，确保资金管理规范、运行安全、使用高效。</w:t>
      </w:r>
    </w:p>
    <w:p>
      <w:pPr>
        <w:ind w:firstLine="640" w:firstLineChars="200"/>
        <w:rPr>
          <w:rFonts w:ascii="仿宋_GB2312"/>
        </w:rPr>
      </w:pPr>
    </w:p>
    <w:p>
      <w:pPr>
        <w:ind w:left="2080" w:leftChars="200" w:hanging="1440" w:hangingChars="450"/>
        <w:rPr>
          <w:rFonts w:ascii="仿宋_GB2312"/>
        </w:rPr>
      </w:pPr>
      <w:r>
        <w:rPr>
          <w:rFonts w:hint="eastAsia" w:ascii="仿宋_GB2312"/>
        </w:rPr>
        <w:t>附件：</w:t>
      </w:r>
      <w:r>
        <w:rPr>
          <w:rFonts w:hint="eastAsia" w:ascii="仿宋_GB2312"/>
          <w:sz w:val="2"/>
        </w:rPr>
        <w:t xml:space="preserve"> </w:t>
      </w:r>
      <w:r>
        <w:rPr>
          <w:rFonts w:hint="eastAsia" w:ascii="仿宋_GB2312"/>
        </w:rPr>
        <w:t>1.提前下达2025年省级地下水超采综合治理专项资金分配表</w:t>
      </w:r>
    </w:p>
    <w:p>
      <w:pPr>
        <w:ind w:left="2080" w:leftChars="200" w:hanging="1440" w:hangingChars="450"/>
        <w:rPr>
          <w:rFonts w:ascii="仿宋_GB2312"/>
        </w:rPr>
      </w:pPr>
      <w:r>
        <w:rPr>
          <w:rFonts w:hint="eastAsia" w:ascii="仿宋_GB2312"/>
        </w:rPr>
        <w:t xml:space="preserve">    </w:t>
      </w:r>
      <w:r>
        <w:rPr>
          <w:rFonts w:hint="eastAsia" w:ascii="仿宋_GB2312"/>
          <w:sz w:val="24"/>
        </w:rPr>
        <w:t xml:space="preserve">  </w:t>
      </w:r>
      <w:r>
        <w:rPr>
          <w:rFonts w:hint="eastAsia" w:ascii="仿宋_GB2312"/>
          <w:sz w:val="28"/>
        </w:rPr>
        <w:t xml:space="preserve"> </w:t>
      </w:r>
      <w:r>
        <w:rPr>
          <w:rFonts w:hint="eastAsia" w:ascii="仿宋_GB2312"/>
        </w:rPr>
        <w:t>2.提前下达2025年省级地下水超采综合治理任务清单（水利）</w:t>
      </w:r>
    </w:p>
    <w:p>
      <w:pPr>
        <w:ind w:left="1600" w:leftChars="200" w:hanging="960" w:hangingChars="300"/>
        <w:rPr>
          <w:rFonts w:ascii="仿宋_GB2312"/>
        </w:rPr>
      </w:pPr>
      <w:r>
        <w:rPr>
          <w:rFonts w:hint="eastAsia" w:ascii="仿宋_GB2312"/>
        </w:rPr>
        <w:t xml:space="preserve">    </w:t>
      </w:r>
      <w:r>
        <w:rPr>
          <w:rFonts w:hint="eastAsia" w:ascii="仿宋_GB2312"/>
          <w:sz w:val="40"/>
        </w:rPr>
        <w:t xml:space="preserve"> </w:t>
      </w:r>
      <w:r>
        <w:rPr>
          <w:rFonts w:hint="eastAsia" w:ascii="仿宋_GB2312"/>
        </w:rPr>
        <w:t xml:space="preserve"> 3.省级地下水超采综合治理资金绩效目标表</w:t>
      </w:r>
    </w:p>
    <w:p>
      <w:pPr>
        <w:ind w:right="320" w:firstLine="640" w:firstLineChars="200"/>
        <w:jc w:val="right"/>
        <w:rPr>
          <w:rFonts w:ascii="仿宋_GB2312"/>
        </w:rPr>
      </w:pPr>
    </w:p>
    <w:p>
      <w:pPr>
        <w:ind w:right="320" w:firstLine="640" w:firstLineChars="200"/>
        <w:jc w:val="right"/>
        <w:rPr>
          <w:rFonts w:ascii="仿宋_GB2312"/>
        </w:rPr>
      </w:pPr>
      <w:r>
        <w:rPr>
          <w:rFonts w:hint="eastAsia" w:ascii="仿宋_GB2312"/>
        </w:rPr>
        <w:t>唐山市财政局</w:t>
      </w:r>
    </w:p>
    <w:p>
      <w:pPr>
        <w:ind w:firstLine="640" w:firstLineChars="200"/>
        <w:jc w:val="right"/>
        <w:rPr>
          <w:rFonts w:ascii="仿宋_GB2312"/>
        </w:rPr>
      </w:pPr>
      <w:r>
        <w:rPr>
          <w:rFonts w:hint="eastAsia" w:ascii="仿宋_GB2312"/>
        </w:rPr>
        <w:t>2024年12月31日</w:t>
      </w:r>
    </w:p>
    <w:p>
      <w:pPr>
        <w:ind w:firstLine="640" w:firstLineChars="200"/>
        <w:jc w:val="right"/>
        <w:rPr>
          <w:rFonts w:hint="eastAsia" w:ascii="仿宋_GB2312"/>
        </w:rPr>
      </w:pPr>
    </w:p>
    <w:p>
      <w:pPr>
        <w:ind w:firstLine="640" w:firstLineChars="200"/>
        <w:jc w:val="right"/>
        <w:rPr>
          <w:rFonts w:ascii="仿宋_GB2312"/>
        </w:rPr>
      </w:pPr>
    </w:p>
    <w:p>
      <w:pPr>
        <w:ind w:firstLine="640" w:firstLineChars="200"/>
        <w:jc w:val="right"/>
        <w:rPr>
          <w:rFonts w:ascii="仿宋_GB2312"/>
        </w:rPr>
      </w:pPr>
    </w:p>
    <w:p>
      <w:pPr>
        <w:rPr>
          <w:rFonts w:ascii="仿宋_GB2312"/>
        </w:rPr>
      </w:pPr>
      <w:r>
        <w:rPr>
          <w:rFonts w:hint="eastAsia" w:ascii="仿宋_GB2312"/>
        </w:rPr>
        <w:t>信息公开选项：主动公开</w:t>
      </w:r>
    </w:p>
    <w:p>
      <w:pPr>
        <w:ind w:firstLine="640" w:firstLineChars="200"/>
        <w:jc w:val="both"/>
        <w:rPr>
          <w:rFonts w:ascii="仿宋_GB2312"/>
        </w:rPr>
      </w:pP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18415</wp:posOffset>
                </wp:positionH>
                <wp:positionV relativeFrom="paragraph">
                  <wp:posOffset>1270</wp:posOffset>
                </wp:positionV>
                <wp:extent cx="5579745" cy="0"/>
                <wp:effectExtent l="18415" t="10795" r="12065" b="1778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.45pt;margin-top:0.1pt;height:0pt;width:439.35pt;mso-position-horizontal-relative:margin;z-index:251669504;mso-width-relative:page;mso-height-relative:page;" filled="f" stroked="t" coordsize="21600,21600" o:gfxdata="UEsFBgAAAAAAAAAAAAAAAAAAAAAAAFBLAwQKAAAAAACHTuJAAAAAAAAAAAAAAAAABAAAAGRycy9Q&#10;SwMEFAAAAAgAh07iQL2brZvPAAAAAwEAAA8AAABkcnMvZG93bnJldi54bWxNjsFOwzAQRO9I/IO1&#10;SFwQddJD5KZxekDixIFQ+AAnXpKo8TqKncb8PdsTnEajGc286pTcJK64hNGThnyXgUDqvB2p1/D1&#10;+fqsQIRoyJrJE2r4wQCn+v6uMqX1G33g9Rx7wSMUSqNhiHEupQzdgM6EnZ+ROPv2izOR7dJLu5iN&#10;x90k91lWSGdG4ofBzPgyYHc5r05Dei8opkaldqP1LainJhnXaP34kGdHEBFT/CvDDZ/RoWam1q9k&#10;g5g07A9cZAHBoVJ5AaK9WVlX8j97/QtQSwMEFAAAAAgAh07iQGEtNRHcAQAAdAMAAA4AAABkcnMv&#10;ZTJvRG9jLnhtbK1TzW4TMRC+I/EOlu9kNxUhdJVND6nKpUCklgdwbO+uhe2xxk528xK8ABIn4ASc&#10;eudpoH2M2s4PBW6IPVi2x983830zOzsbjCYbiV6Brel4VFIiLQehbFvTN9cXT55T4gOzgmmwsqZb&#10;6enZ/PGjWe8qeQIdaCGRRBLrq97VtAvBVUXheScN8yNw0sZgA2hYiEdsC4Gsj+xGFydl+azoAYVD&#10;4NL7eHu+C9J55m8aycPrpvEyEF3TWFvIK+Z1ldZiPmNVi8x1iu/LYP9QhWHKxqRHqnMWGFmj+ovK&#10;KI7goQkjDqaAplFcZg1Rzbj8Q81Vx5zMWqI53h1t8v+Plr/aLJEoUdMpJZaZ2KLb9zc/3326/fb1&#10;x8ebu+8f0v7LZzJNVvXOVxGxsEtMYvlgr9wl8LeeWFh0zLYyl3y9dZEn4FomUPEbKh28izlX/UsQ&#10;8RlbB8jWDQ2axBpNIUPu0PbYITkEwuPlZDI9nT6dUMIPsYJVB6BDH15IMCRtauoDMtV2YQHWxjkA&#10;HOc0bHPpQyqLVQdAymrhQmmdx0Fb0sdZPi0nZUZ40EqkaHrnsV0tNJINSxOVvywyRh4+Q1hbscui&#10;7d6DJHvn4QrEdokHb2Jrczn7MUyz8/Cc0b9+lvk9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vZut&#10;m88AAAADAQAADwAAAAAAAAABACAAAAA4AAAAZHJzL2Rvd25yZXYueG1sUEsBAhQAFAAAAAgAh07i&#10;QGEtNRHcAQAAdAMAAA4AAAAAAAAAAQAgAAAANAEAAGRycy9lMm9Eb2MueG1sUEsFBgAAAAAGAAYA&#10;WQEAAIIFAAAAAA=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/>
        </w:rPr>
        <w:t>抄送：唐山市水利局</w:t>
      </w:r>
    </w:p>
    <w:p>
      <w:pPr>
        <w:ind w:firstLine="640" w:firstLineChars="200"/>
        <w:jc w:val="both"/>
        <w:rPr>
          <w:rFonts w:ascii="仿宋_GB2312"/>
        </w:rPr>
      </w:pP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23495</wp:posOffset>
                </wp:positionV>
                <wp:extent cx="5579745" cy="0"/>
                <wp:effectExtent l="0" t="0" r="20955" b="1905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.5pt;margin-top:1.85pt;height:0pt;width:439.35pt;mso-position-horizontal-relative:margin;z-index:251667456;mso-width-relative:page;mso-height-relative:page;" filled="f" stroked="t" coordsize="21600,21600" o:gfxdata="UEsFBgAAAAAAAAAAAAAAAAAAAAAAAFBLAwQKAAAAAACHTuJAAAAAAAAAAAAAAAAABAAAAGRycy9Q&#10;SwMEFAAAAAgAh07iQNgBmxHTAAAABQEAAA8AAABkcnMvZG93bnJldi54bWxNj81Ow0AMhO9IvMPK&#10;SNzoJkWCKM2mhwISpwoKAvXmZk0SkfVG2c0Pb4/hAid7NNb4m2K7uE5NNITWs4F0lYAirrxtuTbw&#10;+vJwlYEKEdli55kMfFGAbXl+VmBu/czPNB1irSSEQ44Gmhj7XOtQNeQwrHxPLN6HHxxGkUOt7YCz&#10;hLtOr5PkRjtsWT402NOuoerzMDoDDh/9uG520/5tuXuy85Gr/f27MZcXabIBFWmJf8fwgy/oUArT&#10;yY9sg+oMXEuTKOMWlLhZlspy+tW6LPR/+vIbUEsDBBQAAAAIAIdO4kC9Ppi43AEAAHMDAAAOAAAA&#10;ZHJzL2Uyb0RvYy54bWytU0uOEzEQ3SNxB8t70p2BzKeVziwyGjYDRJrhAI7t7rawXVbZSXcuwQWQ&#10;WAErYDV7TsMMx8B2PgywQ/TCsl1+r+q9qp6eD0aTtUSvwNZ0PCopkZaDULat6eubyyenlPjArGAa&#10;rKzpRnp6Pnv8aNq7Sh5BB1pIJJHE+qp3Ne1CcFVReN5Jw/wInLQx2AAaFuIR20Ig6yO70cVRWR4X&#10;PaBwCFx6H28vtkE6y/xNI3l41TReBqJrGmsLecW8LtNazKasapG5TvFdGewfqjBM2Zj0QHXBAiMr&#10;VH9RGcURPDRhxMEU0DSKy6whqhmXf6i57piTWUs0x7uDTf7/0fKX6wUSJWoaG2WZiS26f3d79/bj&#10;/dcv3z/c/vj2Pu0/fyKnyare+Soi5naBSSwf7LW7Av7GEwvzjtlW5pJvNi7yBFzJBCp+Q6WDdzHn&#10;sn8BIj5jqwDZuqFBk1ijKWTIHdocOiSHQHi8nExOzk6eTSjh+1jBqj3QoQ/PJRiSNjX1AZlquzAH&#10;a+McAI5zGra+8iGVxao9IGW1cKm0zuOgLelrevx0UmaAB61ECqZnHtvlXCNZszRQ+csaY+ThM4SV&#10;Fdsk2u4sSKq3Fi5BbBa4tyZ2Nlezm8I0Og/PGf3rX5n9B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BYAAABkcnMvUEsBAhQAFAAAAAgAh07i&#10;QNgBmxHTAAAABQEAAA8AAAAAAAAAAQAgAAAAOAAAAGRycy9kb3ducmV2LnhtbFBLAQIUABQAAAAI&#10;AIdO4kC9Ppi43AEAAHMDAAAOAAAAAAAAAAEAIAAAADgBAABkcnMvZTJvRG9jLnhtbFBLBQYAAAAA&#10;BgAGAFkBAACGBQAAAAA=&#10;">
                <v:fill on="f" focussize="0,0"/>
                <v:stroke weight="0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18415</wp:posOffset>
                </wp:positionH>
                <wp:positionV relativeFrom="paragraph">
                  <wp:posOffset>359410</wp:posOffset>
                </wp:positionV>
                <wp:extent cx="5579745" cy="0"/>
                <wp:effectExtent l="18415" t="16510" r="12065" b="1206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.45pt;margin-top:28.3pt;height:0pt;width:439.35pt;mso-position-horizontal-relative:margin;z-index:251668480;mso-width-relative:page;mso-height-relative:page;" filled="f" stroked="t" coordsize="21600,21600" o:gfxdata="UEsFBgAAAAAAAAAAAAAAAAAAAAAAAFBLAwQKAAAAAACHTuJAAAAAAAAAAAAAAAAABAAAAGRycy9Q&#10;SwMEFAAAAAgAh07iQFmzM4jSAAAABwEAAA8AAABkcnMvZG93bnJldi54bWxNjkFPhDAQhe8m/odm&#10;TLwYt7CJpLKUPZh48iCu/oCBjkCWTgktS/331njQ25v3Xt581THaSVxo8aNjDfkuA0HcOTNyr+Hj&#10;/flegfAB2eDkmDR8kYdjfX1VYWncxm90OYVepBH2JWoYQphLKX03kEW/czNxyj7dYjGkc+mlWXBL&#10;43aS+ywrpMWR04cBZ3oaqDufVqshvhYcYqNiu/H64tVdE9E2Wt/e5NkBRKAY/srwg5/QoU5MrVvZ&#10;eDFp2D+mooaHogCRYqXyJNpfQ9aV/M9ffwNQSwMEFAAAAAgAh07iQA0nQFjcAQAAdAMAAA4AAABk&#10;cnMvZTJvRG9jLnhtbK1TzW4TMRC+I/EOlu9kNxWhZJVND6nKpUCklgdwbO+uhe2xxk528xK8ABIn&#10;4ASceudpoH2M2s4PBW6IPVi2x983830zOzsbjCYbiV6Brel4VFIiLQehbFvTN9cXT55T4gOzgmmw&#10;sqZb6enZ/PGjWe8qeQIdaCGRRBLrq97VtAvBVUXheScN8yNw0sZgA2hYiEdsC4Gsj+xGFydl+azo&#10;AYVD4NL7eHu+C9J55m8aycPrpvEyEF3TWFvIK+Z1ldZiPmNVi8x1iu/LYP9QhWHKxqRHqnMWGFmj&#10;+ovKKI7goQkjDqaAplFcZg1Rzbj8Q81Vx5zMWqI53h1t8v+Plr/aLJEoUdMpJZaZ2KLb9zc/3326&#10;/fb1x8ebu+8f0v7LZzJNVvXOVxGxsEtMYvlgr9wl8LeeWFh0zLYyl3y9dZEn4FomUPEbKh28izlX&#10;/UsQ8RlbB8jWDQ2axBpNIUPu0PbYITkEwuPlZHI6PX06oYQfYgWrDkCHPryQYEja1NQHZKrtwgKs&#10;jXMAOM5p2ObSh1QWqw6AlNXChdI6j4O2pI+zPC0nZUZ40EqkaHrnsV0tNJINSxOVvywyRh4+Q1hb&#10;scui7d6DJHvn4QrEdokHb2Jrczn7MUyz8/Cc0b9+lvk9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WbMziNIAAAAHAQAADwAAAAAAAAABACAAAAA4AAAAZHJzL2Rvd25yZXYueG1sUEsBAhQAFAAAAAgA&#10;h07iQA0nQFjcAQAAdAMAAA4AAAAAAAAAAQAgAAAANwEAAGRycy9lMm9Eb2MueG1sUEsFBgAAAAAG&#10;AAYAWQEAAIUFAAAAAA=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/>
        </w:rPr>
        <w:t>唐山市财政局                2024年12月31日印发</w:t>
      </w:r>
      <w:r>
        <w:rPr>
          <w:rFonts w:ascii="仿宋_GB2312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经典粗宋简">
    <w:altName w:val="方正书宋_GBK"/>
    <w:panose1 w:val="00000000000000000000"/>
    <w:charset w:val="86"/>
    <w:family w:val="modern"/>
    <w:pitch w:val="default"/>
    <w:sig w:usb0="00000000" w:usb1="00000000" w:usb2="0000001E" w:usb3="00000000" w:csb0="00040000" w:csb1="00000000"/>
  </w:font>
  <w:font w:name="汉鼎简仿宋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32415080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681"/>
    <w:rsid w:val="0000276C"/>
    <w:rsid w:val="00037AC9"/>
    <w:rsid w:val="000629A4"/>
    <w:rsid w:val="00074920"/>
    <w:rsid w:val="000838D3"/>
    <w:rsid w:val="000911DE"/>
    <w:rsid w:val="0009335C"/>
    <w:rsid w:val="00096399"/>
    <w:rsid w:val="000970BB"/>
    <w:rsid w:val="000A5DA3"/>
    <w:rsid w:val="000D55D9"/>
    <w:rsid w:val="000E3397"/>
    <w:rsid w:val="000E7C2B"/>
    <w:rsid w:val="00113DC1"/>
    <w:rsid w:val="001222FB"/>
    <w:rsid w:val="00122756"/>
    <w:rsid w:val="001441B3"/>
    <w:rsid w:val="001562A5"/>
    <w:rsid w:val="00156437"/>
    <w:rsid w:val="00195299"/>
    <w:rsid w:val="001A55B6"/>
    <w:rsid w:val="001A6FC5"/>
    <w:rsid w:val="001B0C2E"/>
    <w:rsid w:val="001D18EC"/>
    <w:rsid w:val="001D33D0"/>
    <w:rsid w:val="001F1F3F"/>
    <w:rsid w:val="002060AC"/>
    <w:rsid w:val="002224AA"/>
    <w:rsid w:val="002414F0"/>
    <w:rsid w:val="00245DBD"/>
    <w:rsid w:val="00261AAB"/>
    <w:rsid w:val="002E4998"/>
    <w:rsid w:val="002E723F"/>
    <w:rsid w:val="002F2C1A"/>
    <w:rsid w:val="00306165"/>
    <w:rsid w:val="00312E4C"/>
    <w:rsid w:val="0033142D"/>
    <w:rsid w:val="003348BC"/>
    <w:rsid w:val="003353EC"/>
    <w:rsid w:val="0033685A"/>
    <w:rsid w:val="00380BB5"/>
    <w:rsid w:val="00380E32"/>
    <w:rsid w:val="003835D9"/>
    <w:rsid w:val="00386EB2"/>
    <w:rsid w:val="003B5244"/>
    <w:rsid w:val="003E2846"/>
    <w:rsid w:val="003E39D6"/>
    <w:rsid w:val="003E4D1D"/>
    <w:rsid w:val="003E79A3"/>
    <w:rsid w:val="003F7DFF"/>
    <w:rsid w:val="00404E93"/>
    <w:rsid w:val="00440429"/>
    <w:rsid w:val="0044447F"/>
    <w:rsid w:val="004667F1"/>
    <w:rsid w:val="00471B54"/>
    <w:rsid w:val="00473A49"/>
    <w:rsid w:val="00474681"/>
    <w:rsid w:val="0049441B"/>
    <w:rsid w:val="004B72C7"/>
    <w:rsid w:val="004D2F48"/>
    <w:rsid w:val="00522CB9"/>
    <w:rsid w:val="00542766"/>
    <w:rsid w:val="00560038"/>
    <w:rsid w:val="00561791"/>
    <w:rsid w:val="00573BEB"/>
    <w:rsid w:val="005C5AD8"/>
    <w:rsid w:val="005D0325"/>
    <w:rsid w:val="006015C2"/>
    <w:rsid w:val="006107C2"/>
    <w:rsid w:val="00643C84"/>
    <w:rsid w:val="00646B7E"/>
    <w:rsid w:val="0065684A"/>
    <w:rsid w:val="00675EEA"/>
    <w:rsid w:val="00695B82"/>
    <w:rsid w:val="006A7043"/>
    <w:rsid w:val="006B1576"/>
    <w:rsid w:val="006C446B"/>
    <w:rsid w:val="006D45C2"/>
    <w:rsid w:val="006D7963"/>
    <w:rsid w:val="007034F7"/>
    <w:rsid w:val="00707F9F"/>
    <w:rsid w:val="007316FB"/>
    <w:rsid w:val="00747AA5"/>
    <w:rsid w:val="007538B5"/>
    <w:rsid w:val="00754DF5"/>
    <w:rsid w:val="00762996"/>
    <w:rsid w:val="00770D31"/>
    <w:rsid w:val="007712F1"/>
    <w:rsid w:val="007A6635"/>
    <w:rsid w:val="007B527F"/>
    <w:rsid w:val="007D408F"/>
    <w:rsid w:val="007D50F6"/>
    <w:rsid w:val="00803A35"/>
    <w:rsid w:val="0081049A"/>
    <w:rsid w:val="008115FE"/>
    <w:rsid w:val="00812079"/>
    <w:rsid w:val="008132E7"/>
    <w:rsid w:val="00830167"/>
    <w:rsid w:val="00843894"/>
    <w:rsid w:val="0084563C"/>
    <w:rsid w:val="00897B06"/>
    <w:rsid w:val="008C5491"/>
    <w:rsid w:val="00932348"/>
    <w:rsid w:val="00933297"/>
    <w:rsid w:val="00944D93"/>
    <w:rsid w:val="0095698A"/>
    <w:rsid w:val="00961AC8"/>
    <w:rsid w:val="00974557"/>
    <w:rsid w:val="009745EB"/>
    <w:rsid w:val="009A5CB0"/>
    <w:rsid w:val="009B0B2A"/>
    <w:rsid w:val="009C054D"/>
    <w:rsid w:val="009C3DA9"/>
    <w:rsid w:val="009F2E26"/>
    <w:rsid w:val="00A072BB"/>
    <w:rsid w:val="00A173D2"/>
    <w:rsid w:val="00A310F0"/>
    <w:rsid w:val="00A316BC"/>
    <w:rsid w:val="00A32F77"/>
    <w:rsid w:val="00A408C5"/>
    <w:rsid w:val="00A42152"/>
    <w:rsid w:val="00A56DEF"/>
    <w:rsid w:val="00A95AFA"/>
    <w:rsid w:val="00AA57F7"/>
    <w:rsid w:val="00AD6B51"/>
    <w:rsid w:val="00AE546B"/>
    <w:rsid w:val="00B31FB1"/>
    <w:rsid w:val="00B3586C"/>
    <w:rsid w:val="00B4726D"/>
    <w:rsid w:val="00B50F14"/>
    <w:rsid w:val="00B611F7"/>
    <w:rsid w:val="00B7797A"/>
    <w:rsid w:val="00BD630C"/>
    <w:rsid w:val="00BF24A5"/>
    <w:rsid w:val="00C17A52"/>
    <w:rsid w:val="00C370DE"/>
    <w:rsid w:val="00C533B2"/>
    <w:rsid w:val="00C6001C"/>
    <w:rsid w:val="00C6475A"/>
    <w:rsid w:val="00C903E5"/>
    <w:rsid w:val="00C929F6"/>
    <w:rsid w:val="00CA107E"/>
    <w:rsid w:val="00CB0D3E"/>
    <w:rsid w:val="00CB762C"/>
    <w:rsid w:val="00CC4EA7"/>
    <w:rsid w:val="00CE2795"/>
    <w:rsid w:val="00D07ECD"/>
    <w:rsid w:val="00D36641"/>
    <w:rsid w:val="00D62BB6"/>
    <w:rsid w:val="00D719AF"/>
    <w:rsid w:val="00D83740"/>
    <w:rsid w:val="00DA16F0"/>
    <w:rsid w:val="00DC0FAB"/>
    <w:rsid w:val="00DD02F2"/>
    <w:rsid w:val="00DD0384"/>
    <w:rsid w:val="00E32D23"/>
    <w:rsid w:val="00E45D6C"/>
    <w:rsid w:val="00E54854"/>
    <w:rsid w:val="00E729CA"/>
    <w:rsid w:val="00E83535"/>
    <w:rsid w:val="00E8360F"/>
    <w:rsid w:val="00E90E51"/>
    <w:rsid w:val="00E91B3D"/>
    <w:rsid w:val="00EA010B"/>
    <w:rsid w:val="00EA2A76"/>
    <w:rsid w:val="00EB48B3"/>
    <w:rsid w:val="00EB710B"/>
    <w:rsid w:val="00EC38AB"/>
    <w:rsid w:val="00EC4DFC"/>
    <w:rsid w:val="00EC75D8"/>
    <w:rsid w:val="00EE1859"/>
    <w:rsid w:val="00EE1E48"/>
    <w:rsid w:val="00F07CC5"/>
    <w:rsid w:val="00F21130"/>
    <w:rsid w:val="00F222C6"/>
    <w:rsid w:val="00F27912"/>
    <w:rsid w:val="00F436C0"/>
    <w:rsid w:val="00F63EED"/>
    <w:rsid w:val="00F65413"/>
    <w:rsid w:val="00F712CC"/>
    <w:rsid w:val="00F82F69"/>
    <w:rsid w:val="00FA2B06"/>
    <w:rsid w:val="00FC3B50"/>
    <w:rsid w:val="00FC6258"/>
    <w:rsid w:val="00FE06E4"/>
    <w:rsid w:val="00FE6042"/>
    <w:rsid w:val="7FF7CC85"/>
    <w:rsid w:val="F84D8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仿宋" w:hAnsi="仿宋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qFormat/>
    <w:uiPriority w:val="99"/>
    <w:rPr>
      <w:rFonts w:ascii="仿宋" w:hAnsi="仿宋" w:eastAsia="仿宋_GB2312" w:cs="Times New Roman"/>
      <w:sz w:val="18"/>
      <w:szCs w:val="18"/>
    </w:rPr>
  </w:style>
  <w:style w:type="character" w:customStyle="1" w:styleId="9">
    <w:name w:val="批注框文本 Char"/>
    <w:basedOn w:val="7"/>
    <w:link w:val="3"/>
    <w:semiHidden/>
    <w:qFormat/>
    <w:uiPriority w:val="99"/>
    <w:rPr>
      <w:rFonts w:ascii="仿宋" w:hAnsi="仿宋" w:eastAsia="仿宋_GB2312" w:cs="Times New Roman"/>
      <w:sz w:val="18"/>
      <w:szCs w:val="18"/>
    </w:rPr>
  </w:style>
  <w:style w:type="character" w:customStyle="1" w:styleId="10">
    <w:name w:val="页眉 Char"/>
    <w:basedOn w:val="7"/>
    <w:link w:val="5"/>
    <w:qFormat/>
    <w:uiPriority w:val="99"/>
    <w:rPr>
      <w:rFonts w:ascii="仿宋" w:hAnsi="仿宋" w:eastAsia="仿宋_GB2312" w:cs="Times New Roman"/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  <w:rPr>
      <w:rFonts w:ascii="仿宋" w:hAnsi="仿宋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143</Words>
  <Characters>818</Characters>
  <Lines>6</Lines>
  <Paragraphs>1</Paragraphs>
  <TotalTime>85</TotalTime>
  <ScaleCrop>false</ScaleCrop>
  <LinksUpToDate>false</LinksUpToDate>
  <CharactersWithSpaces>960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2023-02-27T16:25:00Z</dcterms:created>
  <dc:creator>lenovo</dc:creator>
  <cp:lastModifiedBy>czj114</cp:lastModifiedBy>
  <cp:lastPrinted>2023-12-27T14:34:00Z</cp:lastPrinted>
  <dcterms:modified xsi:type="dcterms:W3CDTF">2025-01-07T09:41:16Z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