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A7D" w:rsidRDefault="00F63A7D">
      <w:pPr>
        <w:spacing w:line="0" w:lineRule="atLeast"/>
        <w:jc w:val="center"/>
        <w:rPr>
          <w:rFonts w:ascii="宋体" w:eastAsia="方正小标宋_GBK" w:hAnsi="宋体"/>
          <w:sz w:val="44"/>
          <w:szCs w:val="44"/>
        </w:rPr>
      </w:pPr>
    </w:p>
    <w:p w:rsidR="00F63A7D" w:rsidRDefault="00F63A7D">
      <w:pPr>
        <w:spacing w:line="0" w:lineRule="atLeast"/>
        <w:jc w:val="center"/>
        <w:rPr>
          <w:rFonts w:ascii="宋体" w:eastAsia="方正小标宋_GBK" w:hAnsi="宋体"/>
          <w:sz w:val="44"/>
          <w:szCs w:val="44"/>
        </w:rPr>
      </w:pPr>
    </w:p>
    <w:p w:rsidR="00F63A7D" w:rsidRDefault="00055DF2">
      <w:pPr>
        <w:spacing w:line="0" w:lineRule="atLeast"/>
        <w:jc w:val="center"/>
        <w:rPr>
          <w:rFonts w:ascii="宋体" w:eastAsia="方正小标宋_GBK" w:hAnsi="宋体"/>
          <w:sz w:val="44"/>
          <w:szCs w:val="44"/>
        </w:rPr>
      </w:pPr>
      <w:r>
        <w:rPr>
          <w:rFonts w:ascii="宋体" w:eastAsia="方正小标宋_GBK" w:hAnsi="宋体" w:hint="eastAsia"/>
          <w:sz w:val="44"/>
          <w:szCs w:val="44"/>
        </w:rPr>
        <w:t>唐山市财政局</w:t>
      </w:r>
    </w:p>
    <w:p w:rsidR="00F63A7D" w:rsidRDefault="00055DF2">
      <w:pPr>
        <w:spacing w:line="0" w:lineRule="atLeast"/>
        <w:jc w:val="center"/>
        <w:rPr>
          <w:rFonts w:ascii="宋体" w:eastAsia="方正小标宋_GBK" w:hAnsi="宋体"/>
          <w:sz w:val="44"/>
          <w:szCs w:val="44"/>
        </w:rPr>
      </w:pPr>
      <w:r>
        <w:rPr>
          <w:rFonts w:ascii="宋体" w:eastAsia="方正小标宋_GBK" w:hAnsi="宋体" w:hint="eastAsia"/>
          <w:sz w:val="44"/>
          <w:szCs w:val="44"/>
        </w:rPr>
        <w:t>2020</w:t>
      </w:r>
      <w:r>
        <w:rPr>
          <w:rFonts w:ascii="宋体" w:eastAsia="方正小标宋_GBK" w:hAnsi="宋体" w:hint="eastAsia"/>
          <w:sz w:val="44"/>
          <w:szCs w:val="44"/>
        </w:rPr>
        <w:t>年法治政府建设情况报告</w:t>
      </w:r>
    </w:p>
    <w:p w:rsidR="00F63A7D" w:rsidRDefault="00F63A7D">
      <w:pPr>
        <w:ind w:firstLineChars="200" w:firstLine="640"/>
        <w:rPr>
          <w:rFonts w:ascii="宋体" w:eastAsia="仿宋_GB2312" w:hAnsi="宋体"/>
          <w:sz w:val="32"/>
          <w:szCs w:val="32"/>
        </w:rPr>
      </w:pPr>
    </w:p>
    <w:p w:rsidR="00F63A7D" w:rsidRDefault="00055DF2">
      <w:pPr>
        <w:ind w:firstLineChars="200" w:firstLine="640"/>
        <w:rPr>
          <w:rFonts w:ascii="宋体" w:eastAsia="仿宋_GB2312" w:hAnsi="宋体"/>
          <w:sz w:val="32"/>
          <w:szCs w:val="32"/>
        </w:rPr>
      </w:pPr>
      <w:r>
        <w:rPr>
          <w:rFonts w:ascii="宋体" w:eastAsia="仿宋_GB2312" w:hAnsi="宋体" w:hint="eastAsia"/>
          <w:sz w:val="32"/>
          <w:szCs w:val="32"/>
        </w:rPr>
        <w:t>今年以来，唐山市财政局积极适应全面依法治国和建设法治政府的新形势、新要求，按照《法治政府建设实施纲要（</w:t>
      </w:r>
      <w:r>
        <w:rPr>
          <w:rFonts w:ascii="宋体" w:eastAsia="仿宋_GB2312" w:hAnsi="宋体" w:hint="eastAsia"/>
          <w:sz w:val="32"/>
          <w:szCs w:val="32"/>
        </w:rPr>
        <w:t>2015-2020</w:t>
      </w:r>
      <w:r>
        <w:rPr>
          <w:rFonts w:ascii="宋体" w:eastAsia="仿宋_GB2312" w:hAnsi="宋体" w:hint="eastAsia"/>
          <w:sz w:val="32"/>
          <w:szCs w:val="32"/>
        </w:rPr>
        <w:t>年）》、《河北省法治政府建设实施方案》、《唐山市法治政府建设的实施意见》及《</w:t>
      </w:r>
      <w:r>
        <w:rPr>
          <w:rFonts w:ascii="宋体" w:eastAsia="仿宋_GB2312" w:hAnsi="宋体" w:hint="eastAsia"/>
          <w:sz w:val="32"/>
          <w:szCs w:val="32"/>
        </w:rPr>
        <w:t>2020</w:t>
      </w:r>
      <w:r>
        <w:rPr>
          <w:rFonts w:ascii="宋体" w:eastAsia="仿宋_GB2312" w:hAnsi="宋体" w:hint="eastAsia"/>
          <w:sz w:val="32"/>
          <w:szCs w:val="32"/>
        </w:rPr>
        <w:t>年法治政府建设工作要点》等文件要求，结合工作实际，全力推进法治财政建设，在以法律为底线、以制度为准绳的前提下，明确目标、以财为基、以人为本，围绕“依法理财”积极探索创新法治财政建设的具体实现途径、方式和规律，取得了显著成效。唐山市财政局被河北省法治宣传教育领导小组办公室评为“河北省‘七五’普法中期先进集体”</w:t>
      </w:r>
      <w:r>
        <w:rPr>
          <w:rFonts w:ascii="宋体" w:eastAsia="仿宋_GB2312" w:hAnsi="宋体" w:hint="eastAsia"/>
          <w:sz w:val="32"/>
          <w:szCs w:val="32"/>
        </w:rPr>
        <w:t>。</w:t>
      </w:r>
    </w:p>
    <w:p w:rsidR="00F63A7D" w:rsidRDefault="00055DF2">
      <w:pPr>
        <w:tabs>
          <w:tab w:val="right" w:pos="8730"/>
        </w:tabs>
        <w:ind w:firstLineChars="221" w:firstLine="707"/>
        <w:rPr>
          <w:rFonts w:ascii="宋体" w:eastAsia="黑体" w:hAnsi="宋体"/>
          <w:sz w:val="32"/>
          <w:szCs w:val="32"/>
        </w:rPr>
      </w:pPr>
      <w:r>
        <w:rPr>
          <w:rFonts w:ascii="宋体" w:eastAsia="黑体" w:hAnsi="宋体" w:hint="eastAsia"/>
          <w:sz w:val="32"/>
          <w:szCs w:val="32"/>
        </w:rPr>
        <w:t>一、强化组织领导，夯实工作基础</w:t>
      </w:r>
    </w:p>
    <w:p w:rsidR="00F63A7D" w:rsidRDefault="00055DF2">
      <w:pPr>
        <w:ind w:firstLineChars="221" w:firstLine="710"/>
        <w:rPr>
          <w:rFonts w:ascii="宋体" w:eastAsia="仿宋_GB2312" w:hAnsi="宋体"/>
          <w:sz w:val="32"/>
          <w:szCs w:val="32"/>
        </w:rPr>
      </w:pPr>
      <w:r>
        <w:rPr>
          <w:rFonts w:ascii="宋体" w:eastAsia="楷体" w:hAnsi="宋体" w:hint="eastAsia"/>
          <w:b/>
          <w:sz w:val="32"/>
          <w:szCs w:val="32"/>
        </w:rPr>
        <w:t>一是强化组织领导。</w:t>
      </w:r>
      <w:r>
        <w:rPr>
          <w:rFonts w:ascii="宋体" w:eastAsia="仿宋_GB2312" w:hAnsi="宋体" w:hint="eastAsia"/>
          <w:sz w:val="32"/>
          <w:szCs w:val="32"/>
        </w:rPr>
        <w:t>成立由局党组书记任组长，各处室（单位）负责同志为成员的依法理财工作领导小组，切实履行党政主要负责人法治建设第一责任人职责，带头认真履行法治建设重要组织者、推动者和实践者职责，重大问题、重点环节、重大任务亲自过问指导，有效推动了我局法治建设各项工作开展。建立健全党组中心组集中学法、领导干部法治讲座、重大决策</w:t>
      </w:r>
      <w:r>
        <w:rPr>
          <w:rFonts w:ascii="宋体" w:eastAsia="仿宋_GB2312" w:hAnsi="宋体" w:hint="eastAsia"/>
          <w:sz w:val="32"/>
          <w:szCs w:val="32"/>
        </w:rPr>
        <w:lastRenderedPageBreak/>
        <w:t>合法性审查、重大执法决定法治审核、执法人员资格管理等相关制度。</w:t>
      </w:r>
      <w:r>
        <w:rPr>
          <w:rFonts w:ascii="楷体" w:eastAsia="楷体" w:hAnsi="楷体" w:hint="eastAsia"/>
          <w:b/>
          <w:sz w:val="32"/>
          <w:szCs w:val="32"/>
        </w:rPr>
        <w:t>二是营造整体法治氛围。</w:t>
      </w:r>
      <w:r>
        <w:rPr>
          <w:rFonts w:ascii="宋体" w:eastAsia="仿宋_GB2312" w:hAnsi="宋体" w:hint="eastAsia"/>
          <w:sz w:val="32"/>
          <w:szCs w:val="32"/>
        </w:rPr>
        <w:t>根据各级财政工作主体内容相近的实际情况，把市本级与各县（市）区财政部</w:t>
      </w:r>
      <w:r>
        <w:rPr>
          <w:rFonts w:ascii="宋体" w:eastAsia="仿宋_GB2312" w:hAnsi="宋体" w:hint="eastAsia"/>
          <w:sz w:val="32"/>
          <w:szCs w:val="32"/>
        </w:rPr>
        <w:t>门作为一个整体，建立“唐山财政法治建设群”，把主管法律工作的局长、科长集中起来，共享学习资源，共同研讨法治财政建设中遇到的问题，为唐山法治建设群策群力、相互学习、取长补短、形成合力，提升法治财政建设效率和水平。</w:t>
      </w:r>
      <w:r>
        <w:rPr>
          <w:rFonts w:ascii="宋体" w:eastAsia="楷体" w:hAnsi="宋体" w:hint="eastAsia"/>
          <w:b/>
          <w:sz w:val="32"/>
          <w:szCs w:val="32"/>
        </w:rPr>
        <w:t>三是加强法治队伍建设。</w:t>
      </w:r>
      <w:r>
        <w:rPr>
          <w:rFonts w:ascii="宋体" w:eastAsia="仿宋_GB2312" w:hAnsi="宋体" w:hint="eastAsia"/>
          <w:sz w:val="32"/>
          <w:szCs w:val="32"/>
        </w:rPr>
        <w:t>目前，全局共有行政执法人员</w:t>
      </w:r>
      <w:r>
        <w:rPr>
          <w:rFonts w:ascii="宋体" w:eastAsia="仿宋_GB2312" w:hAnsi="宋体" w:hint="eastAsia"/>
          <w:sz w:val="32"/>
          <w:szCs w:val="32"/>
        </w:rPr>
        <w:t>74</w:t>
      </w:r>
      <w:r>
        <w:rPr>
          <w:rFonts w:ascii="宋体" w:eastAsia="仿宋_GB2312" w:hAnsi="宋体" w:hint="eastAsia"/>
          <w:sz w:val="32"/>
          <w:szCs w:val="32"/>
        </w:rPr>
        <w:t>人，法制审核人员</w:t>
      </w:r>
      <w:r>
        <w:rPr>
          <w:rFonts w:ascii="宋体" w:eastAsia="仿宋_GB2312" w:hAnsi="宋体" w:hint="eastAsia"/>
          <w:sz w:val="32"/>
          <w:szCs w:val="32"/>
        </w:rPr>
        <w:t>3</w:t>
      </w:r>
      <w:r>
        <w:rPr>
          <w:rFonts w:ascii="宋体" w:eastAsia="仿宋_GB2312" w:hAnsi="宋体" w:hint="eastAsia"/>
          <w:sz w:val="32"/>
          <w:szCs w:val="32"/>
        </w:rPr>
        <w:t>人，</w:t>
      </w:r>
      <w:r>
        <w:rPr>
          <w:rFonts w:ascii="宋体" w:eastAsia="仿宋_GB2312" w:hAnsi="宋体" w:hint="eastAsia"/>
          <w:sz w:val="32"/>
          <w:szCs w:val="32"/>
        </w:rPr>
        <w:t>4</w:t>
      </w:r>
      <w:r>
        <w:rPr>
          <w:rFonts w:ascii="宋体" w:eastAsia="仿宋_GB2312" w:hAnsi="宋体" w:hint="eastAsia"/>
          <w:sz w:val="32"/>
          <w:szCs w:val="32"/>
        </w:rPr>
        <w:t>名同志获得唐山市中级人民法院陪审员资格，为推进法治财政建设打下了坚实的人才基础。严格执行行政执法人员持证上岗和执法资格动态管理制度，积极组织</w:t>
      </w:r>
      <w:r>
        <w:rPr>
          <w:rFonts w:ascii="宋体" w:eastAsia="仿宋_GB2312" w:hAnsi="宋体" w:hint="eastAsia"/>
          <w:sz w:val="32"/>
          <w:szCs w:val="32"/>
        </w:rPr>
        <w:t>2020</w:t>
      </w:r>
      <w:r>
        <w:rPr>
          <w:rFonts w:ascii="宋体" w:eastAsia="仿宋_GB2312" w:hAnsi="宋体" w:hint="eastAsia"/>
          <w:sz w:val="32"/>
          <w:szCs w:val="32"/>
        </w:rPr>
        <w:t>年度行政执法证件清理工作。聘任律师事务所专业法律顾问，协助行政涉法涉诉事项办理</w:t>
      </w:r>
      <w:r>
        <w:rPr>
          <w:rFonts w:ascii="宋体" w:eastAsia="仿宋_GB2312" w:hAnsi="宋体" w:hint="eastAsia"/>
          <w:sz w:val="32"/>
          <w:szCs w:val="32"/>
        </w:rPr>
        <w:t>和相关合法性审查，必要时组织法律顾问和相关领域专家召开咨询会，为局涉法涉诉事项办理提供专业支持。</w:t>
      </w:r>
    </w:p>
    <w:p w:rsidR="00F63A7D" w:rsidRDefault="00055DF2">
      <w:pPr>
        <w:ind w:firstLineChars="221" w:firstLine="707"/>
        <w:rPr>
          <w:rFonts w:ascii="宋体" w:eastAsia="黑体" w:hAnsi="宋体"/>
          <w:sz w:val="32"/>
          <w:szCs w:val="32"/>
        </w:rPr>
      </w:pPr>
      <w:r>
        <w:rPr>
          <w:rFonts w:ascii="宋体" w:eastAsia="黑体" w:hAnsi="宋体" w:hint="eastAsia"/>
          <w:sz w:val="32"/>
          <w:szCs w:val="32"/>
        </w:rPr>
        <w:t>二、深化制度建设，建立长效机制</w:t>
      </w:r>
    </w:p>
    <w:p w:rsidR="00F63A7D" w:rsidRDefault="00055DF2">
      <w:pPr>
        <w:ind w:firstLineChars="200" w:firstLine="643"/>
        <w:rPr>
          <w:rFonts w:ascii="宋体" w:eastAsia="仿宋_GB2312" w:hAnsi="宋体"/>
          <w:sz w:val="32"/>
          <w:szCs w:val="32"/>
        </w:rPr>
      </w:pPr>
      <w:r>
        <w:rPr>
          <w:rFonts w:ascii="宋体" w:eastAsia="楷体" w:hAnsi="宋体" w:hint="eastAsia"/>
          <w:b/>
          <w:sz w:val="32"/>
          <w:szCs w:val="32"/>
        </w:rPr>
        <w:t>一是完善制度体系。</w:t>
      </w:r>
      <w:r>
        <w:rPr>
          <w:rFonts w:ascii="宋体" w:eastAsia="仿宋_GB2312" w:hAnsi="宋体" w:hint="eastAsia"/>
          <w:sz w:val="32"/>
          <w:szCs w:val="32"/>
        </w:rPr>
        <w:t>完善《唐山市财政局党组议事规则》、《唐山市财政局工作规则》等，形成财政业务、资金审批、审查监督、绩效评价等一系列制度规范；按照“三项制度”建设要求，</w:t>
      </w:r>
      <w:r>
        <w:rPr>
          <w:rFonts w:ascii="仿宋_GB2312" w:eastAsia="仿宋_GB2312" w:hint="eastAsia"/>
          <w:sz w:val="32"/>
          <w:szCs w:val="32"/>
        </w:rPr>
        <w:t>定期调整局《行政执法事项清单》和《罚没事项清单》并在网上按时公开，形成了较为完善的三项制度实施体系。通过</w:t>
      </w:r>
      <w:r>
        <w:rPr>
          <w:rFonts w:ascii="宋体" w:eastAsia="仿宋_GB2312" w:hAnsi="宋体" w:hint="eastAsia"/>
          <w:sz w:val="32"/>
          <w:szCs w:val="32"/>
        </w:rPr>
        <w:t>规范执法流程、细化决策程序，切实提升了财政法治能力。</w:t>
      </w:r>
      <w:r>
        <w:rPr>
          <w:rFonts w:ascii="宋体" w:eastAsia="楷体" w:hAnsi="宋体" w:hint="eastAsia"/>
          <w:b/>
          <w:sz w:val="32"/>
          <w:szCs w:val="32"/>
        </w:rPr>
        <w:t>二是加强规范性文件管理和合法性审核。</w:t>
      </w:r>
      <w:r>
        <w:rPr>
          <w:rFonts w:ascii="宋体" w:eastAsia="仿宋_GB2312" w:hAnsi="宋体" w:hint="eastAsia"/>
          <w:sz w:val="32"/>
          <w:szCs w:val="32"/>
        </w:rPr>
        <w:t>结合各业务处室，对我局负</w:t>
      </w:r>
      <w:r>
        <w:rPr>
          <w:rFonts w:ascii="宋体" w:eastAsia="仿宋_GB2312" w:hAnsi="宋体" w:hint="eastAsia"/>
          <w:sz w:val="32"/>
          <w:szCs w:val="32"/>
        </w:rPr>
        <w:t>责起草或制定的现行有效的规范性文件进行重新梳理认</w:t>
      </w:r>
      <w:r>
        <w:rPr>
          <w:rFonts w:ascii="宋体" w:eastAsia="仿宋_GB2312" w:hAnsi="宋体" w:hint="eastAsia"/>
          <w:sz w:val="32"/>
          <w:szCs w:val="32"/>
        </w:rPr>
        <w:lastRenderedPageBreak/>
        <w:t>定，汇总形成责任处室、保留或清理文件目录，做好相关文件归档，提升规范性文件管理水平。对今年以来我局制定的规范性文件、政府采购投诉处理决定书等文件开展合法性审核，出具合法性审核意见书</w:t>
      </w:r>
      <w:r>
        <w:rPr>
          <w:rFonts w:ascii="宋体" w:eastAsia="仿宋_GB2312" w:hAnsi="宋体" w:hint="eastAsia"/>
          <w:sz w:val="32"/>
          <w:szCs w:val="32"/>
        </w:rPr>
        <w:t>16</w:t>
      </w:r>
      <w:r>
        <w:rPr>
          <w:rFonts w:ascii="宋体" w:eastAsia="仿宋_GB2312" w:hAnsi="宋体" w:hint="eastAsia"/>
          <w:sz w:val="32"/>
          <w:szCs w:val="32"/>
        </w:rPr>
        <w:t>件，确保了财政文件的合法性、连续性和稳定性。</w:t>
      </w:r>
      <w:r>
        <w:rPr>
          <w:rFonts w:ascii="宋体" w:eastAsia="楷体" w:hAnsi="宋体" w:hint="eastAsia"/>
          <w:b/>
          <w:sz w:val="32"/>
          <w:szCs w:val="32"/>
        </w:rPr>
        <w:t>三是开展妨碍统一市场和公平竞争的政策措施集中清理。</w:t>
      </w:r>
      <w:r>
        <w:rPr>
          <w:rFonts w:ascii="宋体" w:eastAsia="仿宋_GB2312" w:hAnsi="宋体" w:hint="eastAsia"/>
          <w:sz w:val="32"/>
          <w:szCs w:val="32"/>
        </w:rPr>
        <w:t>落实主体责任，确定专人负责，对全局截止</w:t>
      </w:r>
      <w:r>
        <w:rPr>
          <w:rFonts w:ascii="宋体" w:eastAsia="仿宋_GB2312" w:hAnsi="宋体" w:hint="eastAsia"/>
          <w:sz w:val="32"/>
          <w:szCs w:val="32"/>
        </w:rPr>
        <w:t>2019</w:t>
      </w:r>
      <w:r>
        <w:rPr>
          <w:rFonts w:ascii="宋体" w:eastAsia="仿宋_GB2312" w:hAnsi="宋体" w:hint="eastAsia"/>
          <w:sz w:val="32"/>
          <w:szCs w:val="32"/>
        </w:rPr>
        <w:t>年底前出台、至今未废止并仍在执行的涉及市场主体的所有规章、规范性文件以及其他政策措施进行全面摸底自查，梳理出相关政策措施清单。按照市公平竞争</w:t>
      </w:r>
      <w:r>
        <w:rPr>
          <w:rFonts w:ascii="宋体" w:eastAsia="仿宋_GB2312" w:hAnsi="宋体" w:hint="eastAsia"/>
          <w:sz w:val="32"/>
          <w:szCs w:val="32"/>
        </w:rPr>
        <w:t>工作要求，将清理结果表单通过门户网站向社会予以公开。</w:t>
      </w:r>
    </w:p>
    <w:p w:rsidR="00F63A7D" w:rsidRDefault="00055DF2">
      <w:pPr>
        <w:ind w:firstLineChars="221" w:firstLine="707"/>
        <w:rPr>
          <w:rFonts w:ascii="宋体" w:eastAsia="黑体" w:hAnsi="宋体"/>
          <w:sz w:val="32"/>
          <w:szCs w:val="32"/>
        </w:rPr>
      </w:pPr>
      <w:r>
        <w:rPr>
          <w:rFonts w:ascii="宋体" w:eastAsia="黑体" w:hAnsi="宋体" w:hint="eastAsia"/>
          <w:sz w:val="32"/>
          <w:szCs w:val="32"/>
        </w:rPr>
        <w:t>三、坚持依法行政，提高财政法治化水平</w:t>
      </w:r>
    </w:p>
    <w:p w:rsidR="00F63A7D" w:rsidRDefault="00055DF2">
      <w:pPr>
        <w:spacing w:line="540" w:lineRule="exact"/>
        <w:ind w:firstLineChars="221" w:firstLine="710"/>
        <w:rPr>
          <w:rFonts w:ascii="宋体" w:eastAsia="仿宋" w:hAnsi="宋体"/>
          <w:sz w:val="32"/>
          <w:szCs w:val="32"/>
        </w:rPr>
      </w:pPr>
      <w:r>
        <w:rPr>
          <w:rFonts w:ascii="楷体" w:eastAsia="楷体" w:hAnsi="楷体" w:hint="eastAsia"/>
          <w:b/>
          <w:sz w:val="32"/>
          <w:szCs w:val="32"/>
        </w:rPr>
        <w:t>一是创新规范依法行政决策工作制度，提高决策专业性、准确性和透明度。</w:t>
      </w:r>
      <w:r>
        <w:rPr>
          <w:rFonts w:ascii="宋体" w:eastAsia="仿宋_GB2312" w:hAnsi="宋体" w:hint="eastAsia"/>
          <w:sz w:val="32"/>
          <w:szCs w:val="32"/>
        </w:rPr>
        <w:t>对所有规范性文件、行政处罚、政府采购投诉、依申请信息公开等其他重大事项进行前置法治审核，并把专家论证、合法性审查、集体讨论等环节程序引入事项决策过程。特别是针对政府采购领域投诉量逐年增多、涉及法律法规政策范围广、专业知识要求高等现实问题，建立法律和政府采购专家顾问库，完善专家协助论证机制，对每一份投诉处理决定依实际情况采取书面征询、专题论证会等形式，充</w:t>
      </w:r>
      <w:r>
        <w:rPr>
          <w:rFonts w:ascii="宋体" w:eastAsia="仿宋_GB2312" w:hAnsi="宋体" w:hint="eastAsia"/>
          <w:sz w:val="32"/>
          <w:szCs w:val="32"/>
        </w:rPr>
        <w:t>分发挥专家作用，提高财政决策专业性、准确性和透明度。一年来全局未出现一起因审核把关不严而出现的涉法涉诉案件。</w:t>
      </w:r>
      <w:r>
        <w:rPr>
          <w:rFonts w:ascii="楷体" w:eastAsia="楷体" w:hAnsi="楷体" w:hint="eastAsia"/>
          <w:b/>
          <w:sz w:val="32"/>
          <w:szCs w:val="32"/>
        </w:rPr>
        <w:t>二是加强行政执法检查监督，不断优化财政业务流程。</w:t>
      </w:r>
      <w:r>
        <w:rPr>
          <w:rFonts w:ascii="宋体" w:eastAsia="仿宋_GB2312" w:hAnsi="宋体" w:hint="eastAsia"/>
          <w:sz w:val="32"/>
          <w:szCs w:val="32"/>
        </w:rPr>
        <w:t>围绕“双随机</w:t>
      </w:r>
      <w:r>
        <w:rPr>
          <w:rFonts w:ascii="宋体" w:eastAsia="仿宋_GB2312" w:hAnsi="宋体" w:hint="eastAsia"/>
          <w:sz w:val="32"/>
          <w:szCs w:val="32"/>
        </w:rPr>
        <w:t>、</w:t>
      </w:r>
      <w:r>
        <w:rPr>
          <w:rFonts w:ascii="宋体" w:eastAsia="仿宋_GB2312" w:hAnsi="宋体" w:hint="eastAsia"/>
          <w:sz w:val="32"/>
          <w:szCs w:val="32"/>
        </w:rPr>
        <w:t>一公开”随机抽查、会计监督检查、政府采购代理机构监督检</w:t>
      </w:r>
      <w:r>
        <w:rPr>
          <w:rFonts w:ascii="宋体" w:eastAsia="仿宋_GB2312" w:hAnsi="宋体" w:hint="eastAsia"/>
          <w:sz w:val="32"/>
          <w:szCs w:val="32"/>
        </w:rPr>
        <w:lastRenderedPageBreak/>
        <w:t>查、行政事业单位国有资产重点抽查等方面制订监督检查方案并严格执行，加强对财政具体行政行为的日常监督。贯彻国家政府性基金和行政事业性收费停征、免征、降低标准等政策，切实将政策落实到位。修订涉企行政事业性收费目录清单，真正做到清单之外无收费，巩固省立涉企行政事业性收费“零收费”成果。</w:t>
      </w:r>
      <w:r>
        <w:rPr>
          <w:rFonts w:ascii="楷体" w:eastAsia="楷体" w:hAnsi="楷体" w:hint="eastAsia"/>
          <w:b/>
          <w:sz w:val="32"/>
          <w:szCs w:val="32"/>
        </w:rPr>
        <w:t>三是认真</w:t>
      </w:r>
      <w:r>
        <w:rPr>
          <w:rFonts w:ascii="楷体" w:eastAsia="楷体" w:hAnsi="楷体" w:hint="eastAsia"/>
          <w:b/>
          <w:sz w:val="32"/>
          <w:szCs w:val="32"/>
        </w:rPr>
        <w:t>做好财政信息公开和复议应诉，及时回应社会关注。</w:t>
      </w:r>
      <w:r>
        <w:rPr>
          <w:rFonts w:ascii="宋体" w:eastAsia="仿宋_GB2312" w:hAnsi="宋体" w:hint="eastAsia"/>
          <w:sz w:val="32"/>
          <w:szCs w:val="32"/>
        </w:rPr>
        <w:t>每年主动按规定时限在政府门户网站和财政网站上公开市本级政府预算，同时将市本级所有预算项目绩效目标指标随部门预算公开，重点公开市级精准扶贫脱贫资金安排情况，实现了预算公开的及时、准确、全面、规范。对接收的群众公开信息申请均按时进行答复，有力地保障了人民群众对于财政信息的知情权。依照《行政复议法》《行政诉讼法》有关规定，本着对行政管理相对人、财政部门双方负责的原则，积极应对行政复议和行政诉讼，对行政复议案件均按时限依法依规进行了答复。</w:t>
      </w:r>
      <w:r>
        <w:rPr>
          <w:rFonts w:ascii="宋体" w:eastAsia="楷体" w:hAnsi="宋体" w:hint="eastAsia"/>
          <w:b/>
          <w:sz w:val="32"/>
          <w:szCs w:val="32"/>
        </w:rPr>
        <w:t>四是着力提高公共服务水平。</w:t>
      </w:r>
      <w:r>
        <w:rPr>
          <w:rFonts w:ascii="宋体" w:eastAsia="仿宋_GB2312" w:hAnsi="宋体" w:hint="eastAsia"/>
          <w:sz w:val="32"/>
          <w:szCs w:val="32"/>
        </w:rPr>
        <w:t>进一步</w:t>
      </w:r>
      <w:r>
        <w:rPr>
          <w:rFonts w:ascii="宋体" w:eastAsia="仿宋_GB2312" w:hAnsi="宋体" w:hint="eastAsia"/>
          <w:sz w:val="32"/>
          <w:szCs w:val="32"/>
        </w:rPr>
        <w:t>完善市财政局政务服务事项目录清单和“互联网</w:t>
      </w:r>
      <w:r>
        <w:rPr>
          <w:rFonts w:ascii="宋体" w:eastAsia="仿宋_GB2312" w:hAnsi="宋体" w:hint="eastAsia"/>
          <w:sz w:val="32"/>
          <w:szCs w:val="32"/>
        </w:rPr>
        <w:t>+</w:t>
      </w:r>
      <w:r>
        <w:rPr>
          <w:rFonts w:ascii="宋体" w:eastAsia="仿宋_GB2312" w:hAnsi="宋体" w:hint="eastAsia"/>
          <w:sz w:val="32"/>
          <w:szCs w:val="32"/>
        </w:rPr>
        <w:t>监管”事项清单，录入全国统一信息平台，实现“非营利组织免税资格认定”事项网上可办，推进政务服务标准化建设进程。简化政府采购流程，建立“绿色通道”，对与疫情防控有关、需实行紧急审批的事项，特事特办、即来即办，优先支持本地企业复工复产。</w:t>
      </w:r>
    </w:p>
    <w:p w:rsidR="00F63A7D" w:rsidRDefault="00055DF2">
      <w:pPr>
        <w:ind w:firstLineChars="221" w:firstLine="707"/>
        <w:rPr>
          <w:rFonts w:ascii="宋体" w:eastAsia="黑体" w:hAnsi="宋体"/>
          <w:sz w:val="32"/>
          <w:szCs w:val="32"/>
        </w:rPr>
      </w:pPr>
      <w:r>
        <w:rPr>
          <w:rFonts w:ascii="宋体" w:eastAsia="黑体" w:hAnsi="宋体" w:hint="eastAsia"/>
          <w:sz w:val="32"/>
          <w:szCs w:val="32"/>
        </w:rPr>
        <w:t>四、加强普法宣传，提升法治意识</w:t>
      </w:r>
    </w:p>
    <w:p w:rsidR="00F63A7D" w:rsidRDefault="00055DF2">
      <w:pPr>
        <w:ind w:firstLineChars="200" w:firstLine="643"/>
        <w:rPr>
          <w:rFonts w:ascii="宋体" w:eastAsia="仿宋_GB2312" w:hAnsi="宋体"/>
          <w:sz w:val="32"/>
          <w:szCs w:val="32"/>
        </w:rPr>
      </w:pPr>
      <w:r>
        <w:rPr>
          <w:rFonts w:ascii="宋体" w:eastAsia="楷体" w:hAnsi="宋体" w:hint="eastAsia"/>
          <w:b/>
          <w:sz w:val="32"/>
          <w:szCs w:val="32"/>
        </w:rPr>
        <w:t>一是建立宣传教育机制，推进法治财政建设。</w:t>
      </w:r>
      <w:r>
        <w:rPr>
          <w:rFonts w:ascii="宋体" w:eastAsia="仿宋_GB2312" w:hAnsi="宋体" w:hint="eastAsia"/>
          <w:sz w:val="32"/>
          <w:szCs w:val="32"/>
        </w:rPr>
        <w:t>认真贯彻落实《唐山市政府领导干部学法制度》，制定年度学法计划，将法治学习纳入局党组学习的重要内容，按时组织党组中心组集体</w:t>
      </w:r>
      <w:r>
        <w:rPr>
          <w:rFonts w:ascii="宋体" w:eastAsia="仿宋_GB2312" w:hAnsi="宋体" w:hint="eastAsia"/>
          <w:sz w:val="32"/>
          <w:szCs w:val="32"/>
        </w:rPr>
        <w:lastRenderedPageBreak/>
        <w:t>学法，不断强化法律意识，规范执政行为，提高</w:t>
      </w:r>
      <w:r>
        <w:rPr>
          <w:rFonts w:ascii="宋体" w:eastAsia="仿宋_GB2312" w:hAnsi="宋体" w:hint="eastAsia"/>
          <w:sz w:val="32"/>
          <w:szCs w:val="32"/>
        </w:rPr>
        <w:t>运用法治思维和法治方式的能力。根据《唐山市法治政府建设实施意见》精神，结合财政工作实际和“谁执法谁普法”普法责任制工作分工，组织印发了《</w:t>
      </w:r>
      <w:r>
        <w:rPr>
          <w:rFonts w:ascii="宋体" w:eastAsia="仿宋_GB2312" w:hAnsi="宋体" w:hint="eastAsia"/>
          <w:sz w:val="32"/>
          <w:szCs w:val="32"/>
        </w:rPr>
        <w:t>2020</w:t>
      </w:r>
      <w:r>
        <w:rPr>
          <w:rFonts w:ascii="宋体" w:eastAsia="仿宋_GB2312" w:hAnsi="宋体" w:hint="eastAsia"/>
          <w:sz w:val="32"/>
          <w:szCs w:val="32"/>
        </w:rPr>
        <w:t>年度财政法治宣传及培训工作要点》，明确了财政法治宣传和培训的主要内容、责任分工、培训机制和普法方式等，对应处室职责，将《中华人民共和国预算法》、《中华人民共和国政府采购法》、《中华人民共和国会计法》等财政法律法规的普法宣传任务分解到处室、落实到责任人。</w:t>
      </w:r>
      <w:r>
        <w:rPr>
          <w:rFonts w:ascii="宋体" w:eastAsia="楷体" w:hAnsi="宋体" w:hint="eastAsia"/>
          <w:b/>
          <w:sz w:val="32"/>
          <w:szCs w:val="32"/>
        </w:rPr>
        <w:t>二是重点加强领导干部和执法人员学法用法。</w:t>
      </w:r>
      <w:r>
        <w:rPr>
          <w:rFonts w:ascii="宋体" w:eastAsia="仿宋_GB2312" w:hAnsi="宋体" w:hint="eastAsia"/>
          <w:sz w:val="32"/>
          <w:szCs w:val="32"/>
        </w:rPr>
        <w:t>将法治学习纳入局党组学习的重要内容，落实局党组理论</w:t>
      </w:r>
      <w:r w:rsidR="00843E9D">
        <w:rPr>
          <w:rFonts w:ascii="宋体" w:eastAsia="仿宋_GB2312" w:hAnsi="宋体" w:hint="eastAsia"/>
          <w:sz w:val="32"/>
          <w:szCs w:val="32"/>
        </w:rPr>
        <w:t>学习</w:t>
      </w:r>
      <w:r>
        <w:rPr>
          <w:rFonts w:ascii="宋体" w:eastAsia="仿宋_GB2312" w:hAnsi="宋体" w:hint="eastAsia"/>
          <w:sz w:val="32"/>
          <w:szCs w:val="32"/>
        </w:rPr>
        <w:t>中心组集体学法制度，上半年组织领导干部中心理论组集中学习了《中华人民共和国宪法》、《中华人民共和国国家安全法》、《中</w:t>
      </w:r>
      <w:bookmarkStart w:id="0" w:name="_GoBack"/>
      <w:bookmarkEnd w:id="0"/>
      <w:r>
        <w:rPr>
          <w:rFonts w:ascii="宋体" w:eastAsia="仿宋_GB2312" w:hAnsi="宋体" w:hint="eastAsia"/>
          <w:sz w:val="32"/>
          <w:szCs w:val="32"/>
        </w:rPr>
        <w:t>华人民共和国民法典》等多部法律规范。完善多层次培训体系，开设财政大讲堂，采取以案说法等形式对局机关干部进行业务培训，组织开展政府采购法、政府会计准则制度、财政专项扶贫资金使用管理政策解读等方面法律法规政策培训，为推进各项财税法规的贯彻落实打牢坚实基础。组织全局干部职工、市县财政部门积极参加各类法律法规培训及知识竞赛答题活动，在省</w:t>
      </w:r>
      <w:r>
        <w:rPr>
          <w:rFonts w:ascii="宋体" w:eastAsia="仿宋_GB2312" w:hAnsi="宋体" w:hint="eastAsia"/>
          <w:sz w:val="32"/>
          <w:szCs w:val="32"/>
        </w:rPr>
        <w:t>2020</w:t>
      </w:r>
      <w:r>
        <w:rPr>
          <w:rFonts w:ascii="宋体" w:eastAsia="仿宋_GB2312" w:hAnsi="宋体" w:hint="eastAsia"/>
          <w:sz w:val="32"/>
          <w:szCs w:val="32"/>
        </w:rPr>
        <w:t>年财政法</w:t>
      </w:r>
      <w:r>
        <w:rPr>
          <w:rFonts w:ascii="宋体" w:eastAsia="仿宋_GB2312" w:hAnsi="宋体" w:hint="eastAsia"/>
          <w:sz w:val="32"/>
          <w:szCs w:val="32"/>
        </w:rPr>
        <w:t>规知识竞赛活动中，我局获得省厅授予“河北省</w:t>
      </w:r>
      <w:r>
        <w:rPr>
          <w:rFonts w:ascii="宋体" w:eastAsia="仿宋_GB2312" w:hAnsi="宋体" w:hint="eastAsia"/>
          <w:sz w:val="32"/>
          <w:szCs w:val="32"/>
        </w:rPr>
        <w:t>2020</w:t>
      </w:r>
      <w:r>
        <w:rPr>
          <w:rFonts w:ascii="宋体" w:eastAsia="仿宋_GB2312" w:hAnsi="宋体" w:hint="eastAsia"/>
          <w:sz w:val="32"/>
          <w:szCs w:val="32"/>
        </w:rPr>
        <w:t>年度财政法规知识竞赛优秀组织奖”，我市财政系统</w:t>
      </w:r>
      <w:r>
        <w:rPr>
          <w:rFonts w:ascii="宋体" w:eastAsia="仿宋_GB2312" w:hAnsi="宋体" w:hint="eastAsia"/>
          <w:sz w:val="32"/>
          <w:szCs w:val="32"/>
        </w:rPr>
        <w:t>5</w:t>
      </w:r>
      <w:r>
        <w:rPr>
          <w:rFonts w:ascii="宋体" w:eastAsia="仿宋_GB2312" w:hAnsi="宋体" w:hint="eastAsia"/>
          <w:sz w:val="32"/>
          <w:szCs w:val="32"/>
        </w:rPr>
        <w:t>名同志被评为“河北省</w:t>
      </w:r>
      <w:r>
        <w:rPr>
          <w:rFonts w:ascii="宋体" w:eastAsia="仿宋_GB2312" w:hAnsi="宋体" w:hint="eastAsia"/>
          <w:sz w:val="32"/>
          <w:szCs w:val="32"/>
        </w:rPr>
        <w:t>2020</w:t>
      </w:r>
      <w:r>
        <w:rPr>
          <w:rFonts w:ascii="宋体" w:eastAsia="仿宋_GB2312" w:hAnsi="宋体" w:hint="eastAsia"/>
          <w:sz w:val="32"/>
          <w:szCs w:val="32"/>
        </w:rPr>
        <w:t>年度财政法规知识竞赛先进个人”。</w:t>
      </w:r>
      <w:r>
        <w:rPr>
          <w:rFonts w:ascii="宋体" w:eastAsia="楷体" w:hAnsi="宋体" w:hint="eastAsia"/>
          <w:b/>
          <w:sz w:val="32"/>
          <w:szCs w:val="32"/>
        </w:rPr>
        <w:t>三是多渠道宣传相关领域法律法规，增强依法理财意识。</w:t>
      </w:r>
      <w:r>
        <w:rPr>
          <w:rFonts w:ascii="宋体" w:eastAsia="仿宋_GB2312" w:hAnsi="宋体" w:hint="eastAsia"/>
          <w:sz w:val="32"/>
          <w:szCs w:val="32"/>
        </w:rPr>
        <w:t>开展经常性法治教育，今年以来重点组织了《民法典》、《国家安全法》、《宪法》等系</w:t>
      </w:r>
      <w:r>
        <w:rPr>
          <w:rFonts w:ascii="宋体" w:eastAsia="仿宋_GB2312" w:hAnsi="宋体" w:hint="eastAsia"/>
          <w:sz w:val="32"/>
          <w:szCs w:val="32"/>
        </w:rPr>
        <w:lastRenderedPageBreak/>
        <w:t>列学习宣传活动，为全局干部职工发放《民法典》学习读本及彩页宣传资料、结合机关党委开展专题学习和研讨、利用微信等网络媒介组成新媒体普法矩阵广泛推送法律法规学习内容，并通过书面答题、网络竞赛等形式加深财政干部对法律法规的理解和认识</w:t>
      </w:r>
      <w:r>
        <w:rPr>
          <w:rFonts w:ascii="宋体" w:eastAsia="仿宋_GB2312" w:hAnsi="宋体" w:hint="eastAsia"/>
          <w:sz w:val="32"/>
          <w:szCs w:val="32"/>
        </w:rPr>
        <w:t>，取得了良好效果。丰富普法手段，在《唐山财政》杂志开办“法治财政”专栏，尝试运用新的宣传模式，建设普法学习园地，在财政系统和市直各部门间广泛宣传政府信息公开条例、行政法、政府采购法的等法律法规，扩大财政普法的覆盖面和影响力。加强社会宣传引导，编制《</w:t>
      </w:r>
      <w:r>
        <w:rPr>
          <w:rFonts w:ascii="宋体" w:eastAsia="仿宋_GB2312" w:hAnsi="宋体" w:hint="eastAsia"/>
          <w:sz w:val="32"/>
          <w:szCs w:val="32"/>
        </w:rPr>
        <w:t>2020</w:t>
      </w:r>
      <w:r>
        <w:rPr>
          <w:rFonts w:ascii="宋体" w:eastAsia="仿宋_GB2312" w:hAnsi="宋体" w:hint="eastAsia"/>
          <w:sz w:val="32"/>
          <w:szCs w:val="32"/>
        </w:rPr>
        <w:t>年唐山预算解读》，丰富解读内容，数据对比形象，准确反映我市财政运行情况，让所有关注政府预算的人一目了然，轻松读懂预算。尤其是结合今年新冠肺炎疫情防控工作实际，集中梳理中央和省出台的各项减税降费政策，制作《支持疫情防控和经济社会发展税费优惠政策措施指引汇编》</w:t>
      </w:r>
      <w:r>
        <w:rPr>
          <w:rFonts w:ascii="宋体" w:eastAsia="仿宋_GB2312" w:hAnsi="宋体" w:hint="eastAsia"/>
          <w:sz w:val="32"/>
          <w:szCs w:val="32"/>
        </w:rPr>
        <w:t>发放给相关单位，并第一时间在“唐山市财政局”部门网站主页向全社会公开，提高了相关税费政策的知晓度，鼓励和帮助更多企业享受国家政策红利，促进本地经济高质量发展。</w:t>
      </w:r>
    </w:p>
    <w:p w:rsidR="00F63A7D" w:rsidRDefault="00055DF2">
      <w:pPr>
        <w:ind w:firstLineChars="200" w:firstLine="640"/>
        <w:rPr>
          <w:rFonts w:ascii="宋体" w:eastAsia="仿宋_GB2312" w:hAnsi="宋体"/>
          <w:sz w:val="32"/>
          <w:szCs w:val="32"/>
        </w:rPr>
      </w:pPr>
      <w:r>
        <w:rPr>
          <w:rFonts w:ascii="宋体" w:eastAsia="仿宋_GB2312" w:hAnsi="宋体" w:hint="eastAsia"/>
          <w:sz w:val="32"/>
          <w:szCs w:val="32"/>
        </w:rPr>
        <w:t>2021</w:t>
      </w:r>
      <w:r>
        <w:rPr>
          <w:rFonts w:ascii="宋体" w:eastAsia="仿宋_GB2312" w:hAnsi="宋体" w:hint="eastAsia"/>
          <w:sz w:val="32"/>
          <w:szCs w:val="32"/>
        </w:rPr>
        <w:t>年，我局将主要从以下三方面持续推进法治财政建设，使各项财政工作更加规范化、法治化、科学化。</w:t>
      </w:r>
    </w:p>
    <w:p w:rsidR="00F63A7D" w:rsidRDefault="00055DF2">
      <w:pPr>
        <w:ind w:firstLineChars="221" w:firstLine="710"/>
        <w:rPr>
          <w:rFonts w:ascii="宋体" w:eastAsia="仿宋_GB2312" w:hAnsi="宋体"/>
          <w:sz w:val="32"/>
          <w:szCs w:val="32"/>
        </w:rPr>
      </w:pPr>
      <w:r>
        <w:rPr>
          <w:rFonts w:ascii="宋体" w:eastAsia="楷体" w:hAnsi="宋体" w:hint="eastAsia"/>
          <w:b/>
          <w:sz w:val="32"/>
          <w:szCs w:val="32"/>
        </w:rPr>
        <w:t>一是继续深化财政法治制度建设。</w:t>
      </w:r>
      <w:r>
        <w:rPr>
          <w:rFonts w:ascii="宋体" w:eastAsia="仿宋_GB2312" w:hAnsi="宋体" w:hint="eastAsia"/>
          <w:sz w:val="32"/>
          <w:szCs w:val="32"/>
        </w:rPr>
        <w:t>推进“三项制度”建设，根据相关法律法规修订实际，动态调整各类清单和裁量标准等，并及时向社会公开，明确财政部门行使行政权力的边界和尺度，规范执法流程、细化决策程序，提升财政法治能力。</w:t>
      </w:r>
    </w:p>
    <w:p w:rsidR="00F63A7D" w:rsidRDefault="00055DF2">
      <w:pPr>
        <w:ind w:firstLineChars="221" w:firstLine="710"/>
        <w:rPr>
          <w:rFonts w:ascii="宋体" w:eastAsia="仿宋_GB2312" w:hAnsi="宋体"/>
          <w:sz w:val="32"/>
          <w:szCs w:val="32"/>
        </w:rPr>
      </w:pPr>
      <w:r>
        <w:rPr>
          <w:rFonts w:ascii="宋体" w:eastAsia="楷体" w:hAnsi="宋体" w:hint="eastAsia"/>
          <w:b/>
          <w:sz w:val="32"/>
          <w:szCs w:val="32"/>
        </w:rPr>
        <w:lastRenderedPageBreak/>
        <w:t>二是继续坚持依法行政。</w:t>
      </w:r>
      <w:r>
        <w:rPr>
          <w:rFonts w:ascii="宋体" w:eastAsia="仿宋_GB2312" w:hAnsi="宋体" w:hint="eastAsia"/>
          <w:sz w:val="32"/>
          <w:szCs w:val="32"/>
        </w:rPr>
        <w:t>实行重大事项前置法</w:t>
      </w:r>
      <w:r>
        <w:rPr>
          <w:rFonts w:ascii="宋体" w:eastAsia="仿宋_GB2312" w:hAnsi="宋体" w:hint="eastAsia"/>
          <w:sz w:val="32"/>
          <w:szCs w:val="32"/>
        </w:rPr>
        <w:t>治审核，引入专家论证、合法性审查、集体讨论等环节程序，提高财政法治决策的专业性、准确性和透明度。严格依法开展行政复议工作，积极应对行政复议和行政诉讼，按照法定时限和程序进行妥善处理。加强规范性文件管理、合法性审核及公平竞争审核工作，确保我局出台的财政规范性文件全部合法合规。</w:t>
      </w:r>
    </w:p>
    <w:p w:rsidR="00F63A7D" w:rsidRDefault="00055DF2">
      <w:pPr>
        <w:ind w:firstLineChars="200" w:firstLine="643"/>
        <w:rPr>
          <w:rFonts w:ascii="宋体" w:eastAsia="仿宋_GB2312" w:hAnsi="宋体"/>
          <w:sz w:val="32"/>
          <w:szCs w:val="32"/>
        </w:rPr>
      </w:pPr>
      <w:r>
        <w:rPr>
          <w:rFonts w:ascii="宋体" w:eastAsia="楷体" w:hAnsi="宋体" w:hint="eastAsia"/>
          <w:b/>
          <w:sz w:val="32"/>
          <w:szCs w:val="32"/>
        </w:rPr>
        <w:t>三是继续加强财政普法宣传。</w:t>
      </w:r>
      <w:r>
        <w:rPr>
          <w:rFonts w:ascii="宋体" w:eastAsia="仿宋_GB2312" w:hAnsi="宋体" w:hint="eastAsia"/>
          <w:sz w:val="32"/>
          <w:szCs w:val="32"/>
        </w:rPr>
        <w:t>健全完善普法宣传教育机制，普及推广相关财税法律法规，增强全局干部职工的依法理财意识。组织编印发放各类法治学习资料，进一步加大《宪法》、《民法典》及各类财税法律的普及推广力度，通过加强法治培训和普法宣传，加深财政</w:t>
      </w:r>
      <w:r>
        <w:rPr>
          <w:rFonts w:ascii="宋体" w:eastAsia="仿宋_GB2312" w:hAnsi="宋体" w:hint="eastAsia"/>
          <w:sz w:val="32"/>
          <w:szCs w:val="32"/>
        </w:rPr>
        <w:t>干部对财税法律法规的理解和认识，提升法治财政建设效率和水平。</w:t>
      </w:r>
    </w:p>
    <w:p w:rsidR="00F63A7D" w:rsidRDefault="00F63A7D">
      <w:pPr>
        <w:ind w:firstLineChars="200" w:firstLine="640"/>
        <w:rPr>
          <w:rFonts w:ascii="宋体" w:eastAsia="仿宋_GB2312" w:hAnsi="宋体"/>
          <w:sz w:val="32"/>
          <w:szCs w:val="32"/>
        </w:rPr>
      </w:pPr>
    </w:p>
    <w:p w:rsidR="00F63A7D" w:rsidRDefault="00055DF2">
      <w:pPr>
        <w:ind w:firstLineChars="1950" w:firstLine="6240"/>
        <w:rPr>
          <w:rFonts w:ascii="宋体" w:eastAsia="仿宋_GB2312" w:hAnsi="宋体"/>
          <w:sz w:val="32"/>
          <w:szCs w:val="32"/>
        </w:rPr>
      </w:pPr>
      <w:r>
        <w:rPr>
          <w:rFonts w:ascii="宋体" w:eastAsia="仿宋_GB2312" w:hAnsi="宋体" w:hint="eastAsia"/>
          <w:sz w:val="32"/>
          <w:szCs w:val="32"/>
        </w:rPr>
        <w:t>唐山市财政局</w:t>
      </w:r>
    </w:p>
    <w:p w:rsidR="00F63A7D" w:rsidRDefault="00055DF2">
      <w:pPr>
        <w:ind w:firstLineChars="1900" w:firstLine="6080"/>
        <w:rPr>
          <w:rFonts w:ascii="宋体" w:eastAsia="仿宋_GB2312" w:hAnsi="宋体"/>
          <w:sz w:val="32"/>
          <w:szCs w:val="32"/>
        </w:rPr>
      </w:pPr>
      <w:r>
        <w:rPr>
          <w:rFonts w:ascii="宋体" w:eastAsia="仿宋_GB2312" w:hAnsi="宋体" w:hint="eastAsia"/>
          <w:sz w:val="32"/>
          <w:szCs w:val="32"/>
        </w:rPr>
        <w:t>2020</w:t>
      </w:r>
      <w:r>
        <w:rPr>
          <w:rFonts w:ascii="宋体" w:eastAsia="仿宋_GB2312" w:hAnsi="宋体" w:hint="eastAsia"/>
          <w:sz w:val="32"/>
          <w:szCs w:val="32"/>
        </w:rPr>
        <w:t>年</w:t>
      </w:r>
      <w:r>
        <w:rPr>
          <w:rFonts w:ascii="宋体" w:eastAsia="仿宋_GB2312" w:hAnsi="宋体" w:hint="eastAsia"/>
          <w:sz w:val="32"/>
          <w:szCs w:val="32"/>
        </w:rPr>
        <w:t>12</w:t>
      </w:r>
      <w:r>
        <w:rPr>
          <w:rFonts w:ascii="宋体" w:eastAsia="仿宋_GB2312" w:hAnsi="宋体" w:hint="eastAsia"/>
          <w:sz w:val="32"/>
          <w:szCs w:val="32"/>
        </w:rPr>
        <w:t>月</w:t>
      </w:r>
      <w:r>
        <w:rPr>
          <w:rFonts w:ascii="宋体" w:eastAsia="仿宋_GB2312" w:hAnsi="宋体" w:hint="eastAsia"/>
          <w:sz w:val="32"/>
          <w:szCs w:val="32"/>
        </w:rPr>
        <w:t>27</w:t>
      </w:r>
      <w:r>
        <w:rPr>
          <w:rFonts w:ascii="宋体" w:eastAsia="仿宋_GB2312" w:hAnsi="宋体" w:hint="eastAsia"/>
          <w:sz w:val="32"/>
          <w:szCs w:val="32"/>
        </w:rPr>
        <w:t>日</w:t>
      </w:r>
    </w:p>
    <w:sectPr w:rsidR="00F63A7D">
      <w:footerReference w:type="default" r:id="rId7"/>
      <w:pgSz w:w="11906" w:h="16838"/>
      <w:pgMar w:top="2098" w:right="1588" w:bottom="1588" w:left="1588" w:header="851" w:footer="992" w:gutter="0"/>
      <w:pgNumType w:fmt="numberInDash"/>
      <w:cols w:space="425"/>
      <w:docGrid w:type="lines" w:linePitch="571" w:charSpace="232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DF2" w:rsidRDefault="00055DF2">
      <w:r>
        <w:separator/>
      </w:r>
    </w:p>
  </w:endnote>
  <w:endnote w:type="continuationSeparator" w:id="0">
    <w:p w:rsidR="00055DF2" w:rsidRDefault="0005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13990"/>
      <w:docPartObj>
        <w:docPartGallery w:val="AutoText"/>
      </w:docPartObj>
    </w:sdtPr>
    <w:sdtEndPr>
      <w:rPr>
        <w:rFonts w:asciiTheme="minorEastAsia" w:hAnsiTheme="minorEastAsia"/>
        <w:sz w:val="28"/>
        <w:szCs w:val="28"/>
      </w:rPr>
    </w:sdtEndPr>
    <w:sdtContent>
      <w:p w:rsidR="00F63A7D" w:rsidRDefault="00055DF2">
        <w:pPr>
          <w:pStyle w:val="a7"/>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843E9D" w:rsidRPr="00843E9D">
          <w:rPr>
            <w:rFonts w:asciiTheme="minorEastAsia" w:hAnsiTheme="minorEastAsia"/>
            <w:noProof/>
            <w:sz w:val="28"/>
            <w:szCs w:val="28"/>
            <w:lang w:val="zh-CN"/>
          </w:rPr>
          <w:t>-</w:t>
        </w:r>
        <w:r w:rsidR="00843E9D">
          <w:rPr>
            <w:rFonts w:asciiTheme="minorEastAsia" w:hAnsiTheme="minorEastAsia"/>
            <w:noProof/>
            <w:sz w:val="28"/>
            <w:szCs w:val="28"/>
          </w:rPr>
          <w:t xml:space="preserve"> 6 -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DF2" w:rsidRDefault="00055DF2">
      <w:r>
        <w:separator/>
      </w:r>
    </w:p>
  </w:footnote>
  <w:footnote w:type="continuationSeparator" w:id="0">
    <w:p w:rsidR="00055DF2" w:rsidRDefault="00055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323"/>
  <w:drawingGridVerticalSpacing w:val="57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EC"/>
    <w:rsid w:val="00001FDB"/>
    <w:rsid w:val="00004267"/>
    <w:rsid w:val="00006335"/>
    <w:rsid w:val="0000646F"/>
    <w:rsid w:val="000112A0"/>
    <w:rsid w:val="00011EAF"/>
    <w:rsid w:val="00012A62"/>
    <w:rsid w:val="000149EC"/>
    <w:rsid w:val="000176F0"/>
    <w:rsid w:val="00022565"/>
    <w:rsid w:val="00024B4C"/>
    <w:rsid w:val="000269CB"/>
    <w:rsid w:val="000274EB"/>
    <w:rsid w:val="00027A5A"/>
    <w:rsid w:val="00031275"/>
    <w:rsid w:val="00032003"/>
    <w:rsid w:val="00032722"/>
    <w:rsid w:val="000339B2"/>
    <w:rsid w:val="0004118B"/>
    <w:rsid w:val="000467BE"/>
    <w:rsid w:val="000515B7"/>
    <w:rsid w:val="00052A06"/>
    <w:rsid w:val="00053A66"/>
    <w:rsid w:val="0005421C"/>
    <w:rsid w:val="00055DF2"/>
    <w:rsid w:val="000560EC"/>
    <w:rsid w:val="000565F0"/>
    <w:rsid w:val="000609B9"/>
    <w:rsid w:val="000622CB"/>
    <w:rsid w:val="00063240"/>
    <w:rsid w:val="00065F55"/>
    <w:rsid w:val="00074139"/>
    <w:rsid w:val="00076F2E"/>
    <w:rsid w:val="00083436"/>
    <w:rsid w:val="0009105B"/>
    <w:rsid w:val="0009345A"/>
    <w:rsid w:val="00094DA1"/>
    <w:rsid w:val="000A0B29"/>
    <w:rsid w:val="000A5763"/>
    <w:rsid w:val="000A7947"/>
    <w:rsid w:val="000B1864"/>
    <w:rsid w:val="000B5161"/>
    <w:rsid w:val="000B666A"/>
    <w:rsid w:val="000B745E"/>
    <w:rsid w:val="000C0C50"/>
    <w:rsid w:val="000C3E55"/>
    <w:rsid w:val="000C61C2"/>
    <w:rsid w:val="000C6265"/>
    <w:rsid w:val="000C6815"/>
    <w:rsid w:val="000D2E6C"/>
    <w:rsid w:val="000E0FED"/>
    <w:rsid w:val="000E20A8"/>
    <w:rsid w:val="000E212F"/>
    <w:rsid w:val="000E2447"/>
    <w:rsid w:val="000E4DDB"/>
    <w:rsid w:val="000E5EBD"/>
    <w:rsid w:val="000F0170"/>
    <w:rsid w:val="000F1827"/>
    <w:rsid w:val="000F1B9C"/>
    <w:rsid w:val="000F59D5"/>
    <w:rsid w:val="000F779D"/>
    <w:rsid w:val="00100DEF"/>
    <w:rsid w:val="00101057"/>
    <w:rsid w:val="0010563D"/>
    <w:rsid w:val="001070E6"/>
    <w:rsid w:val="00111E53"/>
    <w:rsid w:val="0011422B"/>
    <w:rsid w:val="0011756A"/>
    <w:rsid w:val="001227E0"/>
    <w:rsid w:val="00125CA9"/>
    <w:rsid w:val="00126762"/>
    <w:rsid w:val="00127142"/>
    <w:rsid w:val="001332CD"/>
    <w:rsid w:val="0013788E"/>
    <w:rsid w:val="00142C75"/>
    <w:rsid w:val="00146CB9"/>
    <w:rsid w:val="00147C73"/>
    <w:rsid w:val="001531E0"/>
    <w:rsid w:val="00153B07"/>
    <w:rsid w:val="00153BA2"/>
    <w:rsid w:val="00153DCA"/>
    <w:rsid w:val="00155D06"/>
    <w:rsid w:val="0016611D"/>
    <w:rsid w:val="00170E64"/>
    <w:rsid w:val="001714D9"/>
    <w:rsid w:val="00173D30"/>
    <w:rsid w:val="00174406"/>
    <w:rsid w:val="001760C1"/>
    <w:rsid w:val="0017679F"/>
    <w:rsid w:val="00180319"/>
    <w:rsid w:val="00181BD5"/>
    <w:rsid w:val="00182275"/>
    <w:rsid w:val="001839D7"/>
    <w:rsid w:val="00187B35"/>
    <w:rsid w:val="0019100C"/>
    <w:rsid w:val="00191033"/>
    <w:rsid w:val="001967EB"/>
    <w:rsid w:val="001A03D4"/>
    <w:rsid w:val="001A1422"/>
    <w:rsid w:val="001A5E88"/>
    <w:rsid w:val="001A6AED"/>
    <w:rsid w:val="001B10A9"/>
    <w:rsid w:val="001B7712"/>
    <w:rsid w:val="001B7ED9"/>
    <w:rsid w:val="001C4998"/>
    <w:rsid w:val="001D4186"/>
    <w:rsid w:val="001E2317"/>
    <w:rsid w:val="001E3251"/>
    <w:rsid w:val="001E4814"/>
    <w:rsid w:val="001F0D07"/>
    <w:rsid w:val="001F0DF3"/>
    <w:rsid w:val="001F2891"/>
    <w:rsid w:val="001F3A75"/>
    <w:rsid w:val="001F4423"/>
    <w:rsid w:val="00202041"/>
    <w:rsid w:val="0020515F"/>
    <w:rsid w:val="0020795F"/>
    <w:rsid w:val="002121A6"/>
    <w:rsid w:val="00213FB6"/>
    <w:rsid w:val="00221A3C"/>
    <w:rsid w:val="00222833"/>
    <w:rsid w:val="00223932"/>
    <w:rsid w:val="0022559F"/>
    <w:rsid w:val="002305BE"/>
    <w:rsid w:val="002334FF"/>
    <w:rsid w:val="002353E2"/>
    <w:rsid w:val="00240F1B"/>
    <w:rsid w:val="00252FB6"/>
    <w:rsid w:val="00253BCF"/>
    <w:rsid w:val="00262BD8"/>
    <w:rsid w:val="00264F0A"/>
    <w:rsid w:val="0026517A"/>
    <w:rsid w:val="0026538B"/>
    <w:rsid w:val="00270FD2"/>
    <w:rsid w:val="00271DBA"/>
    <w:rsid w:val="002760FB"/>
    <w:rsid w:val="00280FB0"/>
    <w:rsid w:val="0028116A"/>
    <w:rsid w:val="002908D5"/>
    <w:rsid w:val="00293F11"/>
    <w:rsid w:val="00294841"/>
    <w:rsid w:val="002958E0"/>
    <w:rsid w:val="002A2CF7"/>
    <w:rsid w:val="002A4B7D"/>
    <w:rsid w:val="002A78ED"/>
    <w:rsid w:val="002B0697"/>
    <w:rsid w:val="002B0E36"/>
    <w:rsid w:val="002B0E60"/>
    <w:rsid w:val="002C0B9C"/>
    <w:rsid w:val="002C1F90"/>
    <w:rsid w:val="002C580F"/>
    <w:rsid w:val="002D13E3"/>
    <w:rsid w:val="002D47C2"/>
    <w:rsid w:val="002D6AE5"/>
    <w:rsid w:val="002E51FB"/>
    <w:rsid w:val="002E5376"/>
    <w:rsid w:val="00300707"/>
    <w:rsid w:val="0030208F"/>
    <w:rsid w:val="00311502"/>
    <w:rsid w:val="00311A97"/>
    <w:rsid w:val="003151F6"/>
    <w:rsid w:val="00322333"/>
    <w:rsid w:val="00324644"/>
    <w:rsid w:val="003270AF"/>
    <w:rsid w:val="0033009F"/>
    <w:rsid w:val="00330980"/>
    <w:rsid w:val="00330BEA"/>
    <w:rsid w:val="00331333"/>
    <w:rsid w:val="00341C0B"/>
    <w:rsid w:val="003441D3"/>
    <w:rsid w:val="00346704"/>
    <w:rsid w:val="00346C04"/>
    <w:rsid w:val="00355395"/>
    <w:rsid w:val="003644C1"/>
    <w:rsid w:val="00370B5C"/>
    <w:rsid w:val="003738C5"/>
    <w:rsid w:val="0038116B"/>
    <w:rsid w:val="00382810"/>
    <w:rsid w:val="00387529"/>
    <w:rsid w:val="00391E84"/>
    <w:rsid w:val="0039556C"/>
    <w:rsid w:val="00395793"/>
    <w:rsid w:val="00395C5A"/>
    <w:rsid w:val="003A37E5"/>
    <w:rsid w:val="003A40A2"/>
    <w:rsid w:val="003A579D"/>
    <w:rsid w:val="003A6786"/>
    <w:rsid w:val="003A69CA"/>
    <w:rsid w:val="003B4106"/>
    <w:rsid w:val="003B4C44"/>
    <w:rsid w:val="003C13F6"/>
    <w:rsid w:val="003C40C5"/>
    <w:rsid w:val="003C4EEF"/>
    <w:rsid w:val="003C5E90"/>
    <w:rsid w:val="003D276C"/>
    <w:rsid w:val="003D389F"/>
    <w:rsid w:val="003D3A19"/>
    <w:rsid w:val="003D3C5D"/>
    <w:rsid w:val="003E4860"/>
    <w:rsid w:val="003E4E50"/>
    <w:rsid w:val="003F33C7"/>
    <w:rsid w:val="0040333F"/>
    <w:rsid w:val="00405B91"/>
    <w:rsid w:val="00413ADA"/>
    <w:rsid w:val="004159D5"/>
    <w:rsid w:val="00420923"/>
    <w:rsid w:val="004212DE"/>
    <w:rsid w:val="00423125"/>
    <w:rsid w:val="00425C15"/>
    <w:rsid w:val="00426389"/>
    <w:rsid w:val="00426691"/>
    <w:rsid w:val="00426F3F"/>
    <w:rsid w:val="004276DE"/>
    <w:rsid w:val="00430517"/>
    <w:rsid w:val="004341CB"/>
    <w:rsid w:val="004373E5"/>
    <w:rsid w:val="00437E4F"/>
    <w:rsid w:val="0044065A"/>
    <w:rsid w:val="004425E5"/>
    <w:rsid w:val="00443A3B"/>
    <w:rsid w:val="0044460B"/>
    <w:rsid w:val="0044473B"/>
    <w:rsid w:val="00451A60"/>
    <w:rsid w:val="00451DF6"/>
    <w:rsid w:val="00453E61"/>
    <w:rsid w:val="0045706A"/>
    <w:rsid w:val="00457FD0"/>
    <w:rsid w:val="00460858"/>
    <w:rsid w:val="00462C8F"/>
    <w:rsid w:val="0046326D"/>
    <w:rsid w:val="00464817"/>
    <w:rsid w:val="00472290"/>
    <w:rsid w:val="00473B8E"/>
    <w:rsid w:val="00480C05"/>
    <w:rsid w:val="004833A5"/>
    <w:rsid w:val="004845F4"/>
    <w:rsid w:val="0048746B"/>
    <w:rsid w:val="00487754"/>
    <w:rsid w:val="004945A0"/>
    <w:rsid w:val="00496531"/>
    <w:rsid w:val="004A33BA"/>
    <w:rsid w:val="004A37AF"/>
    <w:rsid w:val="004B311C"/>
    <w:rsid w:val="004B3DDA"/>
    <w:rsid w:val="004C2D36"/>
    <w:rsid w:val="004C39D0"/>
    <w:rsid w:val="004C456A"/>
    <w:rsid w:val="004C54BC"/>
    <w:rsid w:val="004C5931"/>
    <w:rsid w:val="004C7304"/>
    <w:rsid w:val="004D4F55"/>
    <w:rsid w:val="004D6604"/>
    <w:rsid w:val="004D7398"/>
    <w:rsid w:val="004E11D1"/>
    <w:rsid w:val="004E1A27"/>
    <w:rsid w:val="004E1C3A"/>
    <w:rsid w:val="004E39CC"/>
    <w:rsid w:val="004E3AD4"/>
    <w:rsid w:val="004F16F7"/>
    <w:rsid w:val="005020F7"/>
    <w:rsid w:val="00505F70"/>
    <w:rsid w:val="005061B4"/>
    <w:rsid w:val="005062E9"/>
    <w:rsid w:val="005114A6"/>
    <w:rsid w:val="00524BAD"/>
    <w:rsid w:val="005273F6"/>
    <w:rsid w:val="00527B22"/>
    <w:rsid w:val="00533E2A"/>
    <w:rsid w:val="00534F12"/>
    <w:rsid w:val="005412D5"/>
    <w:rsid w:val="00544FEE"/>
    <w:rsid w:val="00547945"/>
    <w:rsid w:val="00550F8F"/>
    <w:rsid w:val="005513A4"/>
    <w:rsid w:val="00551585"/>
    <w:rsid w:val="005525C5"/>
    <w:rsid w:val="005547D2"/>
    <w:rsid w:val="005567B1"/>
    <w:rsid w:val="005609B1"/>
    <w:rsid w:val="00567857"/>
    <w:rsid w:val="00574881"/>
    <w:rsid w:val="005761ED"/>
    <w:rsid w:val="00577954"/>
    <w:rsid w:val="00584B21"/>
    <w:rsid w:val="0059245B"/>
    <w:rsid w:val="00592466"/>
    <w:rsid w:val="0059354C"/>
    <w:rsid w:val="00593F71"/>
    <w:rsid w:val="00597792"/>
    <w:rsid w:val="005A10DB"/>
    <w:rsid w:val="005A1838"/>
    <w:rsid w:val="005A4A73"/>
    <w:rsid w:val="005B0E6E"/>
    <w:rsid w:val="005B0F6D"/>
    <w:rsid w:val="005B3BF1"/>
    <w:rsid w:val="005C2770"/>
    <w:rsid w:val="005C5C29"/>
    <w:rsid w:val="005D11FC"/>
    <w:rsid w:val="005D2918"/>
    <w:rsid w:val="005D77CA"/>
    <w:rsid w:val="005E0BAF"/>
    <w:rsid w:val="005E1114"/>
    <w:rsid w:val="005E4DEB"/>
    <w:rsid w:val="005E5611"/>
    <w:rsid w:val="005F21BE"/>
    <w:rsid w:val="005F46BD"/>
    <w:rsid w:val="005F4B49"/>
    <w:rsid w:val="006012DD"/>
    <w:rsid w:val="00604094"/>
    <w:rsid w:val="0061724A"/>
    <w:rsid w:val="00617AF8"/>
    <w:rsid w:val="0062105F"/>
    <w:rsid w:val="006214EA"/>
    <w:rsid w:val="00624FD9"/>
    <w:rsid w:val="00626136"/>
    <w:rsid w:val="006276A9"/>
    <w:rsid w:val="006321CC"/>
    <w:rsid w:val="00634E05"/>
    <w:rsid w:val="00637269"/>
    <w:rsid w:val="00637BED"/>
    <w:rsid w:val="00637C6C"/>
    <w:rsid w:val="00640802"/>
    <w:rsid w:val="00644E38"/>
    <w:rsid w:val="00654A1B"/>
    <w:rsid w:val="00657E77"/>
    <w:rsid w:val="006631B8"/>
    <w:rsid w:val="00666A1D"/>
    <w:rsid w:val="00670AD3"/>
    <w:rsid w:val="006712F9"/>
    <w:rsid w:val="00682083"/>
    <w:rsid w:val="00682DA8"/>
    <w:rsid w:val="006833CE"/>
    <w:rsid w:val="006879A4"/>
    <w:rsid w:val="00687B08"/>
    <w:rsid w:val="00687C5B"/>
    <w:rsid w:val="00692660"/>
    <w:rsid w:val="00692B5A"/>
    <w:rsid w:val="006A4719"/>
    <w:rsid w:val="006A648A"/>
    <w:rsid w:val="006A6758"/>
    <w:rsid w:val="006A6996"/>
    <w:rsid w:val="006B0E36"/>
    <w:rsid w:val="006B1845"/>
    <w:rsid w:val="006B50F8"/>
    <w:rsid w:val="006C2716"/>
    <w:rsid w:val="006C578B"/>
    <w:rsid w:val="006D0B62"/>
    <w:rsid w:val="006D5B5D"/>
    <w:rsid w:val="006D778E"/>
    <w:rsid w:val="006E5123"/>
    <w:rsid w:val="006E6CA8"/>
    <w:rsid w:val="006E7FDA"/>
    <w:rsid w:val="006F0509"/>
    <w:rsid w:val="006F11B0"/>
    <w:rsid w:val="006F59CC"/>
    <w:rsid w:val="006F6ED6"/>
    <w:rsid w:val="006F77D0"/>
    <w:rsid w:val="00700573"/>
    <w:rsid w:val="00712CDB"/>
    <w:rsid w:val="00713021"/>
    <w:rsid w:val="007140F4"/>
    <w:rsid w:val="007163EC"/>
    <w:rsid w:val="00720681"/>
    <w:rsid w:val="00720BBB"/>
    <w:rsid w:val="007212DC"/>
    <w:rsid w:val="00722DB6"/>
    <w:rsid w:val="00726662"/>
    <w:rsid w:val="00732009"/>
    <w:rsid w:val="00732805"/>
    <w:rsid w:val="0074430A"/>
    <w:rsid w:val="00746FF5"/>
    <w:rsid w:val="007521DC"/>
    <w:rsid w:val="00754B49"/>
    <w:rsid w:val="00757338"/>
    <w:rsid w:val="00760D40"/>
    <w:rsid w:val="00761133"/>
    <w:rsid w:val="00762971"/>
    <w:rsid w:val="00766E5F"/>
    <w:rsid w:val="00771B4A"/>
    <w:rsid w:val="00772769"/>
    <w:rsid w:val="00776C8F"/>
    <w:rsid w:val="00781776"/>
    <w:rsid w:val="00785B84"/>
    <w:rsid w:val="00785CCF"/>
    <w:rsid w:val="00790B1D"/>
    <w:rsid w:val="00791B52"/>
    <w:rsid w:val="00793285"/>
    <w:rsid w:val="00795B65"/>
    <w:rsid w:val="007A1110"/>
    <w:rsid w:val="007A120C"/>
    <w:rsid w:val="007A4E0F"/>
    <w:rsid w:val="007A75C9"/>
    <w:rsid w:val="007B1926"/>
    <w:rsid w:val="007B2391"/>
    <w:rsid w:val="007B3863"/>
    <w:rsid w:val="007B7664"/>
    <w:rsid w:val="007C064A"/>
    <w:rsid w:val="007C2A12"/>
    <w:rsid w:val="007C4E88"/>
    <w:rsid w:val="007D73FC"/>
    <w:rsid w:val="007D76F6"/>
    <w:rsid w:val="007E3F39"/>
    <w:rsid w:val="007F10C0"/>
    <w:rsid w:val="007F20FB"/>
    <w:rsid w:val="008017E1"/>
    <w:rsid w:val="00805929"/>
    <w:rsid w:val="00814378"/>
    <w:rsid w:val="00815305"/>
    <w:rsid w:val="00815C2D"/>
    <w:rsid w:val="00820DF4"/>
    <w:rsid w:val="0082201E"/>
    <w:rsid w:val="0082316D"/>
    <w:rsid w:val="00824C53"/>
    <w:rsid w:val="008307BA"/>
    <w:rsid w:val="00834509"/>
    <w:rsid w:val="0083683A"/>
    <w:rsid w:val="008400F5"/>
    <w:rsid w:val="0084261F"/>
    <w:rsid w:val="00842DC5"/>
    <w:rsid w:val="00843E9D"/>
    <w:rsid w:val="00844F8A"/>
    <w:rsid w:val="00852792"/>
    <w:rsid w:val="00861F68"/>
    <w:rsid w:val="0086335E"/>
    <w:rsid w:val="00865424"/>
    <w:rsid w:val="008667C4"/>
    <w:rsid w:val="00867F6C"/>
    <w:rsid w:val="008713F6"/>
    <w:rsid w:val="00873D8F"/>
    <w:rsid w:val="00877339"/>
    <w:rsid w:val="0088091D"/>
    <w:rsid w:val="00882E4B"/>
    <w:rsid w:val="00883D45"/>
    <w:rsid w:val="008870F7"/>
    <w:rsid w:val="00887469"/>
    <w:rsid w:val="00891CBD"/>
    <w:rsid w:val="0089256E"/>
    <w:rsid w:val="008B1389"/>
    <w:rsid w:val="008B1F0A"/>
    <w:rsid w:val="008B2ABD"/>
    <w:rsid w:val="008B33F6"/>
    <w:rsid w:val="008C1484"/>
    <w:rsid w:val="008C1B77"/>
    <w:rsid w:val="008C1D6E"/>
    <w:rsid w:val="008C37C9"/>
    <w:rsid w:val="008C6C0E"/>
    <w:rsid w:val="008E0BC8"/>
    <w:rsid w:val="00900080"/>
    <w:rsid w:val="00901B44"/>
    <w:rsid w:val="00904561"/>
    <w:rsid w:val="00907EC9"/>
    <w:rsid w:val="00910E5F"/>
    <w:rsid w:val="009125A0"/>
    <w:rsid w:val="00913BA8"/>
    <w:rsid w:val="009312CC"/>
    <w:rsid w:val="00940986"/>
    <w:rsid w:val="0094223C"/>
    <w:rsid w:val="00942ACF"/>
    <w:rsid w:val="00943A80"/>
    <w:rsid w:val="009520A9"/>
    <w:rsid w:val="00953372"/>
    <w:rsid w:val="009547B4"/>
    <w:rsid w:val="00956072"/>
    <w:rsid w:val="00960F28"/>
    <w:rsid w:val="0096157E"/>
    <w:rsid w:val="0096505B"/>
    <w:rsid w:val="00971B8F"/>
    <w:rsid w:val="00981A8A"/>
    <w:rsid w:val="00981BC3"/>
    <w:rsid w:val="00981BCB"/>
    <w:rsid w:val="00982110"/>
    <w:rsid w:val="009829A8"/>
    <w:rsid w:val="00984026"/>
    <w:rsid w:val="00986CDC"/>
    <w:rsid w:val="009902BD"/>
    <w:rsid w:val="009A086A"/>
    <w:rsid w:val="009A1F3D"/>
    <w:rsid w:val="009A25B5"/>
    <w:rsid w:val="009A4471"/>
    <w:rsid w:val="009A48A3"/>
    <w:rsid w:val="009A683F"/>
    <w:rsid w:val="009B0F77"/>
    <w:rsid w:val="009B193F"/>
    <w:rsid w:val="009B24AB"/>
    <w:rsid w:val="009B309A"/>
    <w:rsid w:val="009C1163"/>
    <w:rsid w:val="009C1FE2"/>
    <w:rsid w:val="009C30D7"/>
    <w:rsid w:val="009C4B1C"/>
    <w:rsid w:val="009C7BA4"/>
    <w:rsid w:val="009D1384"/>
    <w:rsid w:val="009D2BB9"/>
    <w:rsid w:val="009D4A7A"/>
    <w:rsid w:val="009D65C0"/>
    <w:rsid w:val="009D7EB8"/>
    <w:rsid w:val="009D7EF3"/>
    <w:rsid w:val="009E26B0"/>
    <w:rsid w:val="009E2CC7"/>
    <w:rsid w:val="009E592A"/>
    <w:rsid w:val="009E78AE"/>
    <w:rsid w:val="009E7D20"/>
    <w:rsid w:val="009F0BB2"/>
    <w:rsid w:val="009F1688"/>
    <w:rsid w:val="009F55BC"/>
    <w:rsid w:val="00A00090"/>
    <w:rsid w:val="00A0050D"/>
    <w:rsid w:val="00A148DD"/>
    <w:rsid w:val="00A14BB8"/>
    <w:rsid w:val="00A14DAB"/>
    <w:rsid w:val="00A15394"/>
    <w:rsid w:val="00A16004"/>
    <w:rsid w:val="00A16157"/>
    <w:rsid w:val="00A206A2"/>
    <w:rsid w:val="00A22B01"/>
    <w:rsid w:val="00A2604A"/>
    <w:rsid w:val="00A27EFF"/>
    <w:rsid w:val="00A32C6E"/>
    <w:rsid w:val="00A34A7F"/>
    <w:rsid w:val="00A364AD"/>
    <w:rsid w:val="00A4422E"/>
    <w:rsid w:val="00A5070D"/>
    <w:rsid w:val="00A52A0F"/>
    <w:rsid w:val="00A56FFC"/>
    <w:rsid w:val="00A65C0D"/>
    <w:rsid w:val="00A65C9C"/>
    <w:rsid w:val="00A668FA"/>
    <w:rsid w:val="00A7215D"/>
    <w:rsid w:val="00A73F16"/>
    <w:rsid w:val="00A812C8"/>
    <w:rsid w:val="00A861FF"/>
    <w:rsid w:val="00A87484"/>
    <w:rsid w:val="00A878A7"/>
    <w:rsid w:val="00A9034D"/>
    <w:rsid w:val="00A91A69"/>
    <w:rsid w:val="00AA0AB0"/>
    <w:rsid w:val="00AA0DB6"/>
    <w:rsid w:val="00AA1CD8"/>
    <w:rsid w:val="00AB0ADF"/>
    <w:rsid w:val="00AB0E5C"/>
    <w:rsid w:val="00AB2193"/>
    <w:rsid w:val="00AB2408"/>
    <w:rsid w:val="00AB36A5"/>
    <w:rsid w:val="00AB3C5F"/>
    <w:rsid w:val="00AB4435"/>
    <w:rsid w:val="00AB6A28"/>
    <w:rsid w:val="00AB77BF"/>
    <w:rsid w:val="00AC5FFA"/>
    <w:rsid w:val="00AC73BA"/>
    <w:rsid w:val="00AC7C40"/>
    <w:rsid w:val="00AD47AC"/>
    <w:rsid w:val="00AD6A33"/>
    <w:rsid w:val="00AE0527"/>
    <w:rsid w:val="00AE0712"/>
    <w:rsid w:val="00AE3792"/>
    <w:rsid w:val="00AF5702"/>
    <w:rsid w:val="00B01994"/>
    <w:rsid w:val="00B01B46"/>
    <w:rsid w:val="00B026A2"/>
    <w:rsid w:val="00B073CF"/>
    <w:rsid w:val="00B11E50"/>
    <w:rsid w:val="00B12901"/>
    <w:rsid w:val="00B20243"/>
    <w:rsid w:val="00B21423"/>
    <w:rsid w:val="00B24AB6"/>
    <w:rsid w:val="00B318FF"/>
    <w:rsid w:val="00B32C33"/>
    <w:rsid w:val="00B34C82"/>
    <w:rsid w:val="00B34EBC"/>
    <w:rsid w:val="00B34FC1"/>
    <w:rsid w:val="00B36207"/>
    <w:rsid w:val="00B3731A"/>
    <w:rsid w:val="00B41ABE"/>
    <w:rsid w:val="00B45144"/>
    <w:rsid w:val="00B50CB6"/>
    <w:rsid w:val="00B51FF7"/>
    <w:rsid w:val="00B56D02"/>
    <w:rsid w:val="00B60AB0"/>
    <w:rsid w:val="00B60E55"/>
    <w:rsid w:val="00B66C93"/>
    <w:rsid w:val="00B70139"/>
    <w:rsid w:val="00B7524A"/>
    <w:rsid w:val="00B75B9B"/>
    <w:rsid w:val="00B75C8D"/>
    <w:rsid w:val="00B80755"/>
    <w:rsid w:val="00B809D0"/>
    <w:rsid w:val="00B80D85"/>
    <w:rsid w:val="00B812D2"/>
    <w:rsid w:val="00B8745C"/>
    <w:rsid w:val="00B93EAD"/>
    <w:rsid w:val="00BA063A"/>
    <w:rsid w:val="00BA3911"/>
    <w:rsid w:val="00BA5611"/>
    <w:rsid w:val="00BB52A3"/>
    <w:rsid w:val="00BC356E"/>
    <w:rsid w:val="00BD3573"/>
    <w:rsid w:val="00BD47F8"/>
    <w:rsid w:val="00BD7A26"/>
    <w:rsid w:val="00BE456E"/>
    <w:rsid w:val="00BE4719"/>
    <w:rsid w:val="00BE5614"/>
    <w:rsid w:val="00BF36C5"/>
    <w:rsid w:val="00BF3E7B"/>
    <w:rsid w:val="00C052AF"/>
    <w:rsid w:val="00C055DD"/>
    <w:rsid w:val="00C12472"/>
    <w:rsid w:val="00C136D2"/>
    <w:rsid w:val="00C16E19"/>
    <w:rsid w:val="00C2064A"/>
    <w:rsid w:val="00C21DAF"/>
    <w:rsid w:val="00C23392"/>
    <w:rsid w:val="00C25AA9"/>
    <w:rsid w:val="00C27185"/>
    <w:rsid w:val="00C371C6"/>
    <w:rsid w:val="00C41D88"/>
    <w:rsid w:val="00C47688"/>
    <w:rsid w:val="00C5044A"/>
    <w:rsid w:val="00C546B0"/>
    <w:rsid w:val="00C56C2F"/>
    <w:rsid w:val="00C57A12"/>
    <w:rsid w:val="00C61694"/>
    <w:rsid w:val="00C61C2E"/>
    <w:rsid w:val="00C71AF9"/>
    <w:rsid w:val="00C74E39"/>
    <w:rsid w:val="00C76031"/>
    <w:rsid w:val="00C8199A"/>
    <w:rsid w:val="00C82029"/>
    <w:rsid w:val="00C92783"/>
    <w:rsid w:val="00C943B7"/>
    <w:rsid w:val="00C95CAC"/>
    <w:rsid w:val="00C95F72"/>
    <w:rsid w:val="00CA324E"/>
    <w:rsid w:val="00CA42A0"/>
    <w:rsid w:val="00CA4D17"/>
    <w:rsid w:val="00CA4D29"/>
    <w:rsid w:val="00CB2D58"/>
    <w:rsid w:val="00CC02BF"/>
    <w:rsid w:val="00CC0F94"/>
    <w:rsid w:val="00CD14B4"/>
    <w:rsid w:val="00CD2D53"/>
    <w:rsid w:val="00CD2EBF"/>
    <w:rsid w:val="00CD3087"/>
    <w:rsid w:val="00CD30CD"/>
    <w:rsid w:val="00CD3204"/>
    <w:rsid w:val="00CE2019"/>
    <w:rsid w:val="00CE6F88"/>
    <w:rsid w:val="00CE7389"/>
    <w:rsid w:val="00CE76D4"/>
    <w:rsid w:val="00CF0EC0"/>
    <w:rsid w:val="00CF37F1"/>
    <w:rsid w:val="00CF3F0B"/>
    <w:rsid w:val="00CF4E82"/>
    <w:rsid w:val="00CF4E90"/>
    <w:rsid w:val="00CF62A1"/>
    <w:rsid w:val="00CF6F95"/>
    <w:rsid w:val="00CF7196"/>
    <w:rsid w:val="00D0460C"/>
    <w:rsid w:val="00D04ECC"/>
    <w:rsid w:val="00D11E07"/>
    <w:rsid w:val="00D132E5"/>
    <w:rsid w:val="00D15B53"/>
    <w:rsid w:val="00D15CFD"/>
    <w:rsid w:val="00D16B0F"/>
    <w:rsid w:val="00D21DB8"/>
    <w:rsid w:val="00D21E0B"/>
    <w:rsid w:val="00D222E7"/>
    <w:rsid w:val="00D26A68"/>
    <w:rsid w:val="00D340CB"/>
    <w:rsid w:val="00D353A0"/>
    <w:rsid w:val="00D36002"/>
    <w:rsid w:val="00D40C7E"/>
    <w:rsid w:val="00D42E31"/>
    <w:rsid w:val="00D46F61"/>
    <w:rsid w:val="00D5018E"/>
    <w:rsid w:val="00D52B74"/>
    <w:rsid w:val="00D536B9"/>
    <w:rsid w:val="00D568D0"/>
    <w:rsid w:val="00D6333A"/>
    <w:rsid w:val="00D64283"/>
    <w:rsid w:val="00D649BB"/>
    <w:rsid w:val="00D77E04"/>
    <w:rsid w:val="00D814C7"/>
    <w:rsid w:val="00D814C8"/>
    <w:rsid w:val="00D84180"/>
    <w:rsid w:val="00D90C81"/>
    <w:rsid w:val="00D90CD4"/>
    <w:rsid w:val="00D93FA4"/>
    <w:rsid w:val="00D95813"/>
    <w:rsid w:val="00D9694C"/>
    <w:rsid w:val="00DA32BC"/>
    <w:rsid w:val="00DA484C"/>
    <w:rsid w:val="00DB751A"/>
    <w:rsid w:val="00DC28AD"/>
    <w:rsid w:val="00DC455F"/>
    <w:rsid w:val="00DC691B"/>
    <w:rsid w:val="00DD0C04"/>
    <w:rsid w:val="00DD1D7C"/>
    <w:rsid w:val="00DD336A"/>
    <w:rsid w:val="00DE0485"/>
    <w:rsid w:val="00DE0F0C"/>
    <w:rsid w:val="00DE613B"/>
    <w:rsid w:val="00DE62B4"/>
    <w:rsid w:val="00DF191C"/>
    <w:rsid w:val="00DF63E0"/>
    <w:rsid w:val="00DF6D1A"/>
    <w:rsid w:val="00E0060C"/>
    <w:rsid w:val="00E00F13"/>
    <w:rsid w:val="00E04627"/>
    <w:rsid w:val="00E05E53"/>
    <w:rsid w:val="00E10555"/>
    <w:rsid w:val="00E13999"/>
    <w:rsid w:val="00E23D56"/>
    <w:rsid w:val="00E24B4C"/>
    <w:rsid w:val="00E25656"/>
    <w:rsid w:val="00E31EFC"/>
    <w:rsid w:val="00E3209D"/>
    <w:rsid w:val="00E34C89"/>
    <w:rsid w:val="00E34D5E"/>
    <w:rsid w:val="00E37813"/>
    <w:rsid w:val="00E41D49"/>
    <w:rsid w:val="00E53A14"/>
    <w:rsid w:val="00E53AE7"/>
    <w:rsid w:val="00E6107D"/>
    <w:rsid w:val="00E7054D"/>
    <w:rsid w:val="00E7312C"/>
    <w:rsid w:val="00E75EE0"/>
    <w:rsid w:val="00E7656E"/>
    <w:rsid w:val="00E773F6"/>
    <w:rsid w:val="00E80565"/>
    <w:rsid w:val="00E91BEA"/>
    <w:rsid w:val="00E921A3"/>
    <w:rsid w:val="00E92EBF"/>
    <w:rsid w:val="00E93560"/>
    <w:rsid w:val="00E963D2"/>
    <w:rsid w:val="00EA026C"/>
    <w:rsid w:val="00EA19C9"/>
    <w:rsid w:val="00EA21EC"/>
    <w:rsid w:val="00EA32DC"/>
    <w:rsid w:val="00EA4E3F"/>
    <w:rsid w:val="00EA5AC9"/>
    <w:rsid w:val="00EA6CD9"/>
    <w:rsid w:val="00EB22A0"/>
    <w:rsid w:val="00EC5F29"/>
    <w:rsid w:val="00EC6C89"/>
    <w:rsid w:val="00EE1133"/>
    <w:rsid w:val="00EE238A"/>
    <w:rsid w:val="00EE29DA"/>
    <w:rsid w:val="00EE58B6"/>
    <w:rsid w:val="00F00C12"/>
    <w:rsid w:val="00F0703F"/>
    <w:rsid w:val="00F12318"/>
    <w:rsid w:val="00F1232B"/>
    <w:rsid w:val="00F12365"/>
    <w:rsid w:val="00F13811"/>
    <w:rsid w:val="00F16D72"/>
    <w:rsid w:val="00F21780"/>
    <w:rsid w:val="00F228B1"/>
    <w:rsid w:val="00F24BC7"/>
    <w:rsid w:val="00F259B5"/>
    <w:rsid w:val="00F2602B"/>
    <w:rsid w:val="00F317E3"/>
    <w:rsid w:val="00F318D6"/>
    <w:rsid w:val="00F33409"/>
    <w:rsid w:val="00F3678F"/>
    <w:rsid w:val="00F40965"/>
    <w:rsid w:val="00F4587C"/>
    <w:rsid w:val="00F45930"/>
    <w:rsid w:val="00F46334"/>
    <w:rsid w:val="00F51E42"/>
    <w:rsid w:val="00F57848"/>
    <w:rsid w:val="00F62326"/>
    <w:rsid w:val="00F63A7D"/>
    <w:rsid w:val="00F661FF"/>
    <w:rsid w:val="00F715C3"/>
    <w:rsid w:val="00F72BA3"/>
    <w:rsid w:val="00F803B7"/>
    <w:rsid w:val="00F85369"/>
    <w:rsid w:val="00F85886"/>
    <w:rsid w:val="00F86A50"/>
    <w:rsid w:val="00F91F61"/>
    <w:rsid w:val="00F9715E"/>
    <w:rsid w:val="00FA040B"/>
    <w:rsid w:val="00FA04B2"/>
    <w:rsid w:val="00FA25CD"/>
    <w:rsid w:val="00FA38CB"/>
    <w:rsid w:val="00FA41A9"/>
    <w:rsid w:val="00FA5073"/>
    <w:rsid w:val="00FA7E7E"/>
    <w:rsid w:val="00FB1C22"/>
    <w:rsid w:val="00FC2FE4"/>
    <w:rsid w:val="00FC4ABD"/>
    <w:rsid w:val="00FC522E"/>
    <w:rsid w:val="00FC5B8F"/>
    <w:rsid w:val="00FC7794"/>
    <w:rsid w:val="00FD016D"/>
    <w:rsid w:val="00FD05FC"/>
    <w:rsid w:val="00FD086A"/>
    <w:rsid w:val="00FD3A67"/>
    <w:rsid w:val="00FD5B88"/>
    <w:rsid w:val="00FD7FB5"/>
    <w:rsid w:val="00FE1628"/>
    <w:rsid w:val="00FE21B1"/>
    <w:rsid w:val="00FE2AD8"/>
    <w:rsid w:val="00FE5201"/>
    <w:rsid w:val="00FF01DC"/>
    <w:rsid w:val="7FEDA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9B440-D69F-4072-9466-D15C740D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semiHidden/>
    <w:unhideWhenUsed/>
    <w:qFormat/>
    <w:pPr>
      <w:widowControl/>
      <w:spacing w:after="100" w:line="276" w:lineRule="auto"/>
      <w:ind w:left="440"/>
      <w:jc w:val="left"/>
    </w:pPr>
    <w:rPr>
      <w:kern w:val="0"/>
      <w:sz w:val="22"/>
    </w:rPr>
  </w:style>
  <w:style w:type="paragraph" w:styleId="a3">
    <w:name w:val="endnote text"/>
    <w:basedOn w:val="a"/>
    <w:link w:val="a4"/>
    <w:uiPriority w:val="99"/>
    <w:semiHidden/>
    <w:unhideWhenUsed/>
    <w:qFormat/>
    <w:pPr>
      <w:snapToGrid w:val="0"/>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pPr>
      <w:widowControl/>
      <w:spacing w:after="100" w:line="276" w:lineRule="auto"/>
      <w:jc w:val="left"/>
    </w:pPr>
    <w:rPr>
      <w:kern w:val="0"/>
      <w:sz w:val="22"/>
    </w:rPr>
  </w:style>
  <w:style w:type="paragraph" w:styleId="ab">
    <w:name w:val="footnote text"/>
    <w:basedOn w:val="a"/>
    <w:link w:val="ac"/>
    <w:uiPriority w:val="99"/>
    <w:semiHidden/>
    <w:unhideWhenUsed/>
    <w:qFormat/>
    <w:pPr>
      <w:snapToGrid w:val="0"/>
      <w:jc w:val="left"/>
    </w:pPr>
    <w:rPr>
      <w:sz w:val="18"/>
      <w:szCs w:val="18"/>
    </w:rPr>
  </w:style>
  <w:style w:type="paragraph" w:styleId="2">
    <w:name w:val="toc 2"/>
    <w:basedOn w:val="a"/>
    <w:next w:val="a"/>
    <w:uiPriority w:val="39"/>
    <w:semiHidden/>
    <w:unhideWhenUsed/>
    <w:qFormat/>
    <w:pPr>
      <w:widowControl/>
      <w:spacing w:after="100" w:line="276" w:lineRule="auto"/>
      <w:ind w:left="220"/>
      <w:jc w:val="left"/>
    </w:pPr>
    <w:rPr>
      <w:kern w:val="0"/>
      <w:sz w:val="22"/>
    </w:rPr>
  </w:style>
  <w:style w:type="character" w:styleId="ad">
    <w:name w:val="endnote reference"/>
    <w:basedOn w:val="a0"/>
    <w:uiPriority w:val="99"/>
    <w:semiHidden/>
    <w:unhideWhenUsed/>
    <w:qFormat/>
    <w:rPr>
      <w:vertAlign w:val="superscript"/>
    </w:rPr>
  </w:style>
  <w:style w:type="character" w:styleId="ae">
    <w:name w:val="footnote reference"/>
    <w:basedOn w:val="a0"/>
    <w:uiPriority w:val="99"/>
    <w:semiHidden/>
    <w:unhideWhenUsed/>
    <w:qFormat/>
    <w:rPr>
      <w:vertAlign w:val="superscript"/>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c">
    <w:name w:val="脚注文本 字符"/>
    <w:basedOn w:val="a0"/>
    <w:link w:val="ab"/>
    <w:uiPriority w:val="99"/>
    <w:semiHidden/>
    <w:qFormat/>
    <w:rPr>
      <w:sz w:val="18"/>
      <w:szCs w:val="18"/>
    </w:rPr>
  </w:style>
  <w:style w:type="character" w:customStyle="1" w:styleId="a4">
    <w:name w:val="尾注文本 字符"/>
    <w:basedOn w:val="a0"/>
    <w:link w:val="a3"/>
    <w:uiPriority w:val="99"/>
    <w:semiHidden/>
    <w:qFormat/>
  </w:style>
  <w:style w:type="character" w:customStyle="1" w:styleId="10">
    <w:name w:val="标题 1 字符"/>
    <w:basedOn w:val="a0"/>
    <w:link w:val="1"/>
    <w:uiPriority w:val="9"/>
    <w:qFormat/>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7</Pages>
  <Words>579</Words>
  <Characters>3302</Characters>
  <Application>Microsoft Office Word</Application>
  <DocSecurity>0</DocSecurity>
  <Lines>27</Lines>
  <Paragraphs>7</Paragraphs>
  <ScaleCrop>false</ScaleCrop>
  <Company>Microsoft</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孟庆营</dc:creator>
  <cp:lastModifiedBy>China</cp:lastModifiedBy>
  <cp:revision>514</cp:revision>
  <cp:lastPrinted>2020-12-02T16:50:00Z</cp:lastPrinted>
  <dcterms:created xsi:type="dcterms:W3CDTF">2018-12-11T10:23:00Z</dcterms:created>
  <dcterms:modified xsi:type="dcterms:W3CDTF">2025-02-13T01:12:00Z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