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jc w:val="center"/>
        <w:rPr>
          <w:rFonts w:ascii="方正小标宋_GBK" w:eastAsia="方正小标宋_GBK"/>
          <w:kern w:val="0"/>
          <w:sz w:val="44"/>
          <w:szCs w:val="44"/>
        </w:rPr>
      </w:pPr>
      <w:r>
        <w:rPr>
          <w:rFonts w:hint="eastAsia" w:ascii="方正小标宋_GBK" w:eastAsia="方正小标宋_GBK"/>
          <w:kern w:val="0"/>
          <w:sz w:val="44"/>
          <w:szCs w:val="44"/>
        </w:rPr>
        <w:t>唐山市市级惠民惠农财政补贴资金</w:t>
      </w:r>
    </w:p>
    <w:p>
      <w:pPr>
        <w:pStyle w:val="2"/>
        <w:spacing w:line="620" w:lineRule="exact"/>
        <w:jc w:val="center"/>
        <w:rPr>
          <w:rFonts w:ascii="方正小标宋_GBK" w:eastAsia="方正小标宋_GBK"/>
          <w:sz w:val="44"/>
          <w:szCs w:val="44"/>
        </w:rPr>
      </w:pPr>
      <w:r>
        <w:rPr>
          <w:rFonts w:hint="eastAsia" w:ascii="方正小标宋_GBK" w:eastAsia="方正小标宋_GBK"/>
          <w:kern w:val="0"/>
          <w:sz w:val="44"/>
          <w:szCs w:val="44"/>
        </w:rPr>
        <w:t>“一卡通”操作规范</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ascii="Times New Roman" w:hAnsi="方正小标宋_GBK" w:eastAsia="方正小标宋_GBK"/>
          <w:sz w:val="36"/>
          <w:szCs w:val="36"/>
        </w:rPr>
        <w:t>特困人员救助供养资金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1.</w:t>
      </w:r>
      <w:r>
        <w:rPr>
          <w:rFonts w:hint="eastAsia" w:ascii="方正仿宋_GBK" w:hAnsi="Times New Roman" w:eastAsia="方正仿宋_GBK"/>
          <w:sz w:val="32"/>
          <w:szCs w:val="32"/>
        </w:rPr>
        <w:t>国务院《关于进一步健全特困人员救助供养制度的意见》（国发</w:t>
      </w:r>
      <w:r>
        <w:rPr>
          <w:rFonts w:ascii="Times New Roman" w:hAnsi="Times New Roman" w:eastAsia="仿宋_GB2312"/>
          <w:sz w:val="32"/>
          <w:szCs w:val="32"/>
        </w:rPr>
        <w:t>〔2016〕14</w:t>
      </w:r>
      <w:r>
        <w:rPr>
          <w:rFonts w:hint="eastAsia" w:ascii="方正仿宋_GBK" w:hAnsi="Times New Roman" w:eastAsia="方正仿宋_GBK"/>
          <w:sz w:val="32"/>
          <w:szCs w:val="32"/>
        </w:rPr>
        <w:t>号</w:t>
      </w:r>
      <w:r>
        <w:rPr>
          <w:rFonts w:ascii="方正仿宋_GBK" w:hAnsi="Times New Roman" w:eastAsia="方正仿宋_GBK"/>
          <w:sz w:val="32"/>
          <w:szCs w:val="32"/>
        </w:rPr>
        <w:t>）</w:t>
      </w:r>
    </w:p>
    <w:p>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2.</w:t>
      </w:r>
      <w:r>
        <w:rPr>
          <w:rFonts w:ascii="方正仿宋_GBK" w:hAnsi="Times New Roman" w:eastAsia="方正仿宋_GBK"/>
          <w:sz w:val="32"/>
          <w:szCs w:val="32"/>
        </w:rPr>
        <w:t>民政部关于印发《特困人员认定办法》的通知（民发</w:t>
      </w:r>
      <w:r>
        <w:rPr>
          <w:rFonts w:ascii="Times New Roman" w:hAnsi="Times New Roman" w:eastAsia="仿宋_GB2312"/>
          <w:sz w:val="32"/>
          <w:szCs w:val="32"/>
        </w:rPr>
        <w:t>〔2021〕43</w:t>
      </w:r>
      <w:r>
        <w:rPr>
          <w:rFonts w:ascii="方正仿宋_GBK" w:hAnsi="Times New Roman" w:eastAsia="方正仿宋_GBK"/>
          <w:sz w:val="32"/>
          <w:szCs w:val="32"/>
        </w:rPr>
        <w:t>号）</w:t>
      </w:r>
    </w:p>
    <w:p>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3.</w:t>
      </w:r>
      <w:r>
        <w:rPr>
          <w:rFonts w:ascii="方正仿宋_GBK" w:hAnsi="Times New Roman" w:eastAsia="方正仿宋_GBK"/>
          <w:sz w:val="32"/>
          <w:szCs w:val="32"/>
        </w:rPr>
        <w:t>财政部 民政部关于印发《中央财政困难群众救助补助资金管理办法》的通知（财社</w:t>
      </w:r>
      <w:r>
        <w:rPr>
          <w:rFonts w:ascii="Times New Roman" w:hAnsi="Times New Roman" w:eastAsia="仿宋_GB2312"/>
          <w:sz w:val="32"/>
          <w:szCs w:val="32"/>
        </w:rPr>
        <w:t>〔2017〕58</w:t>
      </w:r>
      <w:r>
        <w:rPr>
          <w:rFonts w:ascii="方正仿宋_GBK" w:hAnsi="Times New Roman" w:eastAsia="方正仿宋_GBK"/>
          <w:sz w:val="32"/>
          <w:szCs w:val="32"/>
        </w:rPr>
        <w:t>号）</w:t>
      </w:r>
    </w:p>
    <w:p>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4.</w:t>
      </w:r>
      <w:r>
        <w:rPr>
          <w:rFonts w:ascii="方正仿宋_GBK" w:hAnsi="Times New Roman" w:eastAsia="方正仿宋_GBK"/>
          <w:sz w:val="32"/>
          <w:szCs w:val="32"/>
        </w:rPr>
        <w:t>河北省人民政府《关于进一步健全特困人员救助供养制度的实施意见》（冀政发</w:t>
      </w:r>
      <w:r>
        <w:rPr>
          <w:rFonts w:ascii="Times New Roman" w:hAnsi="Times New Roman" w:eastAsia="仿宋_GB2312"/>
          <w:sz w:val="32"/>
          <w:szCs w:val="32"/>
        </w:rPr>
        <w:t>〔2016〕31</w:t>
      </w:r>
      <w:r>
        <w:rPr>
          <w:rFonts w:ascii="方正仿宋_GBK" w:hAnsi="Times New Roman" w:eastAsia="方正仿宋_GBK"/>
          <w:sz w:val="32"/>
          <w:szCs w:val="32"/>
        </w:rPr>
        <w:t>号）</w:t>
      </w:r>
    </w:p>
    <w:p>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5.</w:t>
      </w:r>
      <w:r>
        <w:rPr>
          <w:rFonts w:ascii="方正仿宋_GBK" w:hAnsi="Times New Roman" w:eastAsia="方正仿宋_GBK"/>
          <w:sz w:val="32"/>
          <w:szCs w:val="32"/>
        </w:rPr>
        <w:t>河北省民政厅 河北省财政厅《关于调整特困人员救助供养指导标准的意见》（冀民</w:t>
      </w:r>
      <w:r>
        <w:rPr>
          <w:rFonts w:ascii="Times New Roman" w:hAnsi="Times New Roman" w:eastAsia="仿宋_GB2312"/>
          <w:sz w:val="32"/>
          <w:szCs w:val="32"/>
        </w:rPr>
        <w:t>〔2016〕106</w:t>
      </w:r>
      <w:r>
        <w:rPr>
          <w:rFonts w:ascii="方正仿宋_GBK" w:hAnsi="Times New Roman" w:eastAsia="方正仿宋_GBK"/>
          <w:sz w:val="32"/>
          <w:szCs w:val="32"/>
        </w:rPr>
        <w:t>号）</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唐山市民政局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方正仿宋_GBK" w:hAnsi="Times New Roman" w:eastAsia="方正仿宋_GBK"/>
          <w:sz w:val="32"/>
          <w:szCs w:val="32"/>
        </w:rPr>
      </w:pPr>
      <w:r>
        <w:rPr>
          <w:rFonts w:ascii="方正仿宋_GBK" w:hAnsi="Times New Roman" w:eastAsia="方正仿宋_GBK"/>
          <w:sz w:val="32"/>
          <w:szCs w:val="32"/>
        </w:rPr>
        <w:t>对无劳动能力、无生活来源且无法定赡养、抚养、扶养义务人，或者其法定赡养、抚养、扶养义务人无赡养、抚养、扶养能力的老年人、残疾人以及未成年人，按当地制定的特困人员救助供养标准（包括基本生活标准和照料护理标准）给予救助供养。纳入孤儿基本生活保障范围的，不再适用特困人员救助供养政策。纳入特困人员救助供养范围的残疾人，不再享受困难残疾人生活补贴和重度残疾人护理补贴。</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农村特困人员基本生活标准为每人每年9110元；城市特困人员基本生活标准为每人每年12012元</w:t>
      </w:r>
      <w:r>
        <w:rPr>
          <w:rFonts w:ascii="方正仿宋_GBK" w:hAnsi="Times New Roman" w:eastAsia="方正仿宋_GBK"/>
          <w:sz w:val="32"/>
          <w:szCs w:val="32"/>
        </w:rPr>
        <w:t>。</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及受理。申请特困人员救助供养，应当由本人向户籍所在地乡镇人民政府（街道办事处）提出书面申请。本人申请有困难的，可以委托村（居）民委员会或者他人代为提出申请。申请材料主要包括本人有效身份证明，劳动能力、生活来源、财产状况以及赡养、抚养、扶养情况的书面声明，承诺所提供信息真实、完整的承诺书，残疾人应当提供中华人民共和国残疾人证。申请人及其法定义务人应当履行授权核查家庭经济状况的相关手续。</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乡镇人民政府（街道办事处）应当对申请人或者其代理人提交的材料进行审查，材料齐备的，予以受理；材料不齐备的，应当一次性告知申请人或者其代理人补齐所有规定材料。</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审核确认。乡镇人民政府（街道办事处）应当自受理申请之日起15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街道办事处）开展调查核实。调查核实过程中，乡镇人民政府（街道办事处）可视情组织民主评议，在村（居）民委员会协助下，对申请人书面声明内容的真实性、完整性及调查核实结果的客观性进行评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乡镇人民政府（街道办事处）应当将初审意见及时在申请人所在村（社区）公示。公示期为7天。公示期满无异议的，乡镇人民政府（街道办事处）应当将初审意见连同申请、调查核实等相关材料报送县级人民政府民政部门。对公示有异议的，乡镇人民政府（街道办事处）应当重新组织调查核实，在15个工作日内提出初审意见，并重新公示。</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县级人民政府民政部门应当全面审核乡镇人民政府（街道办事处）上报的申请材料、调查材料和初审意见，按照不低于30%的比例随机抽查核实，并在15个工作日内提出确认意见。对符合救助供养条件的申请，县级人民政府民政部门应当及时予以确认，建立救助供养档案，从确认之日下月起给予救助供养待遇，并通过乡镇人民政府（街道办事处）在申请人所在村（社区）公布。不符合条件、不予同意的，县级人民政府民政部门应当在作出决定3个工作日内，通过乡镇人民政府（街道办事处）书面告知申请人或者其代理人并说明理由。</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生活自理能力评估。县级人民政府民政部门应当在乡镇人民政府（街道办事处）、村（居）民委员会协助下，对特困人员生活自理能力进行评估，并根据评估结果，确定特困人员应当享受的照料护理标准档次。特困人员生活自理能力发生变化的，本人、照料服务人、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4.发放。各地要全面实行社会化发放。县级民政部门要及时向同级财政部门提交特困人员救助供养对象名册和拟发供养资金数额清单，财政部门要及时审核并按月拨付资金，直接支付到个人</w:t>
      </w:r>
      <w:r>
        <w:rPr>
          <w:rFonts w:hint="eastAsia" w:ascii="Times New Roman" w:hAnsi="Times New Roman" w:eastAsia="方正仿宋_GBK"/>
          <w:sz w:val="32"/>
          <w:szCs w:val="32"/>
        </w:rPr>
        <w:t>账</w:t>
      </w:r>
      <w:r>
        <w:rPr>
          <w:rFonts w:ascii="Times New Roman" w:hAnsi="Times New Roman" w:eastAsia="方正仿宋_GBK"/>
          <w:sz w:val="32"/>
          <w:szCs w:val="32"/>
        </w:rPr>
        <w:t>户，集中供养对象的供养资金拨付到特困供养服务机构。</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终止救助供养。特困人员有下列情形之一的，应当及时终止救助供养：（一）死亡或者被宣告死亡、被宣告失踪；（二）具备或者恢复劳动能力；（三）依法被判处刑罚，且在监狱服刑；（四）收入和财产状况不再符合本办法第六条规定；（五）法定义务人具有了履行义务能力或者新增具有履行义务能力的法定义务人；（六）自愿申请退出救助供养。</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特困人员中的未成年人，可继续享有救助供养待遇至18周岁；年满18周岁仍在接受义务教育或者在普通高中、中等职业学校就读的，可继续享有救助供养待遇。</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件的，应当及时办理终止救助供养手续。对拟终止救助供养的特困人员，县级人民政府民政部门应当通过乡镇人民政府（街道办事处），在其所在村（社区）或者供养服务机构公示。公示期为7天。公示期满无异议的，县级人民政府民政部门应当作出终止决定并从下月起终止救助供养。对公示有异议的，县级人民政府民政部门应当组织调查核实，在15个工作日内作出是否终止救助供养决定，并重新公示。对决定终止救助供养的，应当通过乡镇人民政府（街道办事处）将终止理由书面告知当事人、村（居）民委员会。</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ascii="Times New Roman" w:hAnsi="方正小标宋_GBK" w:eastAsia="方正小标宋_GBK"/>
          <w:sz w:val="36"/>
          <w:szCs w:val="36"/>
        </w:rPr>
        <w:t>孤儿和事实无人抚养儿童生活补贴资金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1.</w:t>
      </w:r>
      <w:r>
        <w:rPr>
          <w:rFonts w:hint="eastAsia" w:ascii="方正仿宋_GBK" w:hAnsi="仿宋_GB2312" w:eastAsia="方正仿宋_GBK"/>
          <w:sz w:val="32"/>
          <w:szCs w:val="32"/>
        </w:rPr>
        <w:t>《国务院办公厅关于加强孤儿保障工作的意见》（国办发</w:t>
      </w:r>
      <w:r>
        <w:rPr>
          <w:rFonts w:ascii="Times New Roman" w:hAnsi="仿宋_GB2312" w:eastAsia="仿宋_GB2312"/>
          <w:kern w:val="0"/>
          <w:sz w:val="32"/>
          <w:szCs w:val="32"/>
        </w:rPr>
        <w:t>〔</w:t>
      </w:r>
      <w:r>
        <w:rPr>
          <w:rFonts w:ascii="Times New Roman" w:hAnsi="Times New Roman" w:eastAsia="仿宋_GB2312"/>
          <w:kern w:val="0"/>
          <w:sz w:val="32"/>
          <w:szCs w:val="32"/>
        </w:rPr>
        <w:t>2010</w:t>
      </w:r>
      <w:r>
        <w:rPr>
          <w:rFonts w:ascii="Times New Roman" w:hAnsi="仿宋_GB2312" w:eastAsia="仿宋_GB2312"/>
          <w:kern w:val="0"/>
          <w:sz w:val="32"/>
          <w:szCs w:val="32"/>
        </w:rPr>
        <w:t>〕</w:t>
      </w:r>
      <w:r>
        <w:rPr>
          <w:rFonts w:ascii="Times New Roman" w:hAnsi="Times New Roman" w:eastAsia="仿宋_GB2312"/>
          <w:sz w:val="32"/>
          <w:szCs w:val="32"/>
        </w:rPr>
        <w:t>54</w:t>
      </w:r>
      <w:r>
        <w:rPr>
          <w:rFonts w:ascii="方正仿宋_GBK" w:hAnsi="仿宋_GB2312" w:eastAsia="方正仿宋_GBK"/>
          <w:sz w:val="32"/>
          <w:szCs w:val="32"/>
        </w:rPr>
        <w:t>号）</w:t>
      </w:r>
    </w:p>
    <w:p>
      <w:pPr>
        <w:spacing w:line="580" w:lineRule="exact"/>
        <w:ind w:firstLine="640" w:firstLineChars="200"/>
        <w:rPr>
          <w:rFonts w:ascii="方正仿宋_GBK" w:hAnsi="仿宋_GB2312" w:eastAsia="方正仿宋_GBK"/>
          <w:sz w:val="32"/>
          <w:szCs w:val="32"/>
        </w:rPr>
      </w:pPr>
      <w:r>
        <w:rPr>
          <w:rFonts w:hint="eastAsia" w:ascii="Times New Roman" w:hAnsi="仿宋_GB2312" w:eastAsia="仿宋_GB2312"/>
          <w:sz w:val="32"/>
          <w:szCs w:val="32"/>
        </w:rPr>
        <w:t>2.</w:t>
      </w:r>
      <w:r>
        <w:rPr>
          <w:rFonts w:ascii="方正仿宋_GBK" w:hAnsi="仿宋_GB2312" w:eastAsia="方正仿宋_GBK"/>
          <w:sz w:val="32"/>
          <w:szCs w:val="32"/>
        </w:rPr>
        <w:t>民政部等十二部委《关于进一步加强事实无人抚养儿童保障工作的意见》（民发</w:t>
      </w:r>
      <w:r>
        <w:rPr>
          <w:rFonts w:ascii="Times New Roman" w:hAnsi="仿宋_GB2312" w:eastAsia="仿宋_GB2312"/>
          <w:kern w:val="0"/>
          <w:sz w:val="32"/>
          <w:szCs w:val="32"/>
        </w:rPr>
        <w:t>〔</w:t>
      </w:r>
      <w:r>
        <w:rPr>
          <w:rFonts w:ascii="Times New Roman" w:hAnsi="Times New Roman" w:eastAsia="仿宋_GB2312"/>
          <w:kern w:val="0"/>
          <w:sz w:val="32"/>
          <w:szCs w:val="32"/>
        </w:rPr>
        <w:t>2019</w:t>
      </w:r>
      <w:r>
        <w:rPr>
          <w:rFonts w:ascii="Times New Roman" w:hAnsi="仿宋_GB2312" w:eastAsia="仿宋_GB2312"/>
          <w:kern w:val="0"/>
          <w:sz w:val="32"/>
          <w:szCs w:val="32"/>
        </w:rPr>
        <w:t>〕</w:t>
      </w:r>
      <w:r>
        <w:rPr>
          <w:rFonts w:ascii="Times New Roman" w:hAnsi="Times New Roman" w:eastAsia="仿宋_GB2312"/>
          <w:kern w:val="0"/>
          <w:sz w:val="32"/>
          <w:szCs w:val="32"/>
        </w:rPr>
        <w:t>62</w:t>
      </w:r>
      <w:r>
        <w:rPr>
          <w:rFonts w:ascii="方正仿宋_GBK" w:hAnsi="仿宋_GB2312" w:eastAsia="方正仿宋_GBK"/>
          <w:sz w:val="32"/>
          <w:szCs w:val="32"/>
        </w:rPr>
        <w:t>号）</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3.</w:t>
      </w:r>
      <w:r>
        <w:rPr>
          <w:rFonts w:ascii="方正仿宋_GBK" w:hAnsi="仿宋_GB2312" w:eastAsia="方正仿宋_GBK"/>
          <w:sz w:val="32"/>
          <w:szCs w:val="32"/>
        </w:rPr>
        <w:t>河北省民政厅 河北省财政厅《关于进一步规范孤儿基本生活保障制度的通知》（冀民</w:t>
      </w:r>
      <w:r>
        <w:rPr>
          <w:rFonts w:ascii="Times New Roman" w:hAnsi="仿宋_GB2312" w:eastAsia="仿宋_GB2312"/>
          <w:kern w:val="0"/>
          <w:sz w:val="32"/>
          <w:szCs w:val="32"/>
        </w:rPr>
        <w:t>〔</w:t>
      </w:r>
      <w:r>
        <w:rPr>
          <w:rFonts w:ascii="Times New Roman" w:hAnsi="Times New Roman" w:eastAsia="仿宋_GB2312"/>
          <w:kern w:val="0"/>
          <w:sz w:val="32"/>
          <w:szCs w:val="32"/>
        </w:rPr>
        <w:t>2013</w:t>
      </w:r>
      <w:r>
        <w:rPr>
          <w:rFonts w:ascii="Times New Roman" w:hAnsi="仿宋_GB2312" w:eastAsia="仿宋_GB2312"/>
          <w:kern w:val="0"/>
          <w:sz w:val="32"/>
          <w:szCs w:val="32"/>
        </w:rPr>
        <w:t>〕</w:t>
      </w:r>
      <w:r>
        <w:rPr>
          <w:rFonts w:ascii="Times New Roman" w:hAnsi="Times New Roman" w:eastAsia="仿宋_GB2312"/>
          <w:kern w:val="0"/>
          <w:sz w:val="32"/>
          <w:szCs w:val="32"/>
        </w:rPr>
        <w:t>67</w:t>
      </w:r>
      <w:r>
        <w:rPr>
          <w:rFonts w:ascii="方正仿宋_GBK" w:hAnsi="仿宋_GB2312" w:eastAsia="方正仿宋_GBK"/>
          <w:sz w:val="32"/>
          <w:szCs w:val="32"/>
        </w:rPr>
        <w:t>号）</w:t>
      </w:r>
    </w:p>
    <w:p>
      <w:pPr>
        <w:spacing w:line="580" w:lineRule="exact"/>
        <w:ind w:firstLine="640" w:firstLineChars="200"/>
        <w:rPr>
          <w:rFonts w:ascii="方正仿宋_GBK" w:hAnsi="仿宋_GB2312" w:eastAsia="方正仿宋_GBK"/>
          <w:sz w:val="32"/>
          <w:szCs w:val="32"/>
        </w:rPr>
      </w:pPr>
      <w:r>
        <w:rPr>
          <w:rFonts w:hint="eastAsia" w:ascii="Times New Roman" w:hAnsi="仿宋_GB2312" w:eastAsia="仿宋_GB2312"/>
          <w:sz w:val="32"/>
          <w:szCs w:val="32"/>
        </w:rPr>
        <w:t>4.</w:t>
      </w:r>
      <w:r>
        <w:rPr>
          <w:rFonts w:ascii="方正仿宋_GBK" w:hAnsi="仿宋_GB2312" w:eastAsia="方正仿宋_GBK"/>
          <w:sz w:val="32"/>
          <w:szCs w:val="32"/>
        </w:rPr>
        <w:t>河北省民政厅等十二部门《关于进一步加强孤儿和事实无人抚养儿童保障工作的实施意见》（冀民规</w:t>
      </w:r>
      <w:r>
        <w:rPr>
          <w:rFonts w:ascii="Times New Roman" w:hAnsi="仿宋_GB2312" w:eastAsia="仿宋_GB2312"/>
          <w:kern w:val="0"/>
          <w:sz w:val="32"/>
          <w:szCs w:val="32"/>
        </w:rPr>
        <w:t>〔</w:t>
      </w:r>
      <w:r>
        <w:rPr>
          <w:rFonts w:ascii="Times New Roman" w:hAnsi="Times New Roman" w:eastAsia="仿宋_GB2312"/>
          <w:kern w:val="0"/>
          <w:sz w:val="32"/>
          <w:szCs w:val="32"/>
        </w:rPr>
        <w:t>2019</w:t>
      </w:r>
      <w:r>
        <w:rPr>
          <w:rFonts w:ascii="Times New Roman" w:hAnsi="仿宋_GB2312" w:eastAsia="仿宋_GB2312"/>
          <w:kern w:val="0"/>
          <w:sz w:val="32"/>
          <w:szCs w:val="32"/>
        </w:rPr>
        <w:t>〕</w:t>
      </w:r>
      <w:r>
        <w:rPr>
          <w:rFonts w:ascii="Times New Roman" w:hAnsi="Times New Roman" w:eastAsia="仿宋_GB2312"/>
          <w:kern w:val="0"/>
          <w:sz w:val="32"/>
          <w:szCs w:val="32"/>
        </w:rPr>
        <w:t>4</w:t>
      </w:r>
      <w:r>
        <w:rPr>
          <w:rFonts w:ascii="方正仿宋_GBK" w:hAnsi="仿宋_GB2312" w:eastAsia="方正仿宋_GBK"/>
          <w:sz w:val="32"/>
          <w:szCs w:val="32"/>
        </w:rPr>
        <w:t>号）</w:t>
      </w:r>
    </w:p>
    <w:p>
      <w:pPr>
        <w:spacing w:line="580" w:lineRule="exact"/>
        <w:ind w:firstLine="640" w:firstLineChars="200"/>
        <w:rPr>
          <w:rFonts w:ascii="方正仿宋_GBK" w:hAnsi="仿宋_GB2312" w:eastAsia="方正仿宋_GBK"/>
          <w:sz w:val="32"/>
          <w:szCs w:val="32"/>
        </w:rPr>
      </w:pPr>
      <w:r>
        <w:rPr>
          <w:rFonts w:ascii="Times New Roman" w:hAnsi="Times New Roman" w:eastAsia="方正仿宋_GBK"/>
          <w:sz w:val="32"/>
          <w:szCs w:val="32"/>
        </w:rPr>
        <w:t>6.</w:t>
      </w:r>
      <w:r>
        <w:rPr>
          <w:rFonts w:hint="eastAsia" w:ascii="方正仿宋_GBK" w:hAnsi="仿宋_GB2312" w:eastAsia="方正仿宋_GBK"/>
          <w:sz w:val="32"/>
          <w:szCs w:val="32"/>
        </w:rPr>
        <w:t>河北省民政厅 河北省公安厅 河北省财政厅《关于转发&lt;民政部、公安部、财政部关于进一步做好事实无人抚养儿童保障有关工作的通知&gt;的通知》（冀民</w:t>
      </w:r>
      <w:r>
        <w:rPr>
          <w:rFonts w:ascii="Times New Roman" w:hAnsi="仿宋_GB2312" w:eastAsia="仿宋_GB2312"/>
          <w:kern w:val="0"/>
          <w:sz w:val="32"/>
          <w:szCs w:val="32"/>
        </w:rPr>
        <w:t>〔</w:t>
      </w:r>
      <w:r>
        <w:rPr>
          <w:rFonts w:ascii="Times New Roman" w:hAnsi="Times New Roman" w:eastAsia="仿宋_GB2312"/>
          <w:kern w:val="0"/>
          <w:sz w:val="32"/>
          <w:szCs w:val="32"/>
        </w:rPr>
        <w:t>20</w:t>
      </w:r>
      <w:r>
        <w:rPr>
          <w:rFonts w:hint="eastAsia" w:ascii="Times New Roman" w:hAnsi="Times New Roman" w:eastAsia="仿宋_GB2312"/>
          <w:kern w:val="0"/>
          <w:sz w:val="32"/>
          <w:szCs w:val="32"/>
        </w:rPr>
        <w:t>21</w:t>
      </w:r>
      <w:r>
        <w:rPr>
          <w:rFonts w:ascii="Times New Roman" w:hAnsi="仿宋_GB2312" w:eastAsia="仿宋_GB2312"/>
          <w:kern w:val="0"/>
          <w:sz w:val="32"/>
          <w:szCs w:val="32"/>
        </w:rPr>
        <w:t>〕</w:t>
      </w:r>
      <w:r>
        <w:rPr>
          <w:rFonts w:hint="eastAsia" w:ascii="Times New Roman" w:hAnsi="Times New Roman" w:eastAsia="方正仿宋_GBK"/>
          <w:sz w:val="32"/>
          <w:szCs w:val="32"/>
        </w:rPr>
        <w:t>4</w:t>
      </w:r>
      <w:r>
        <w:rPr>
          <w:rFonts w:hint="eastAsia" w:ascii="方正仿宋_GBK" w:hAnsi="仿宋_GB2312" w:eastAsia="方正仿宋_GBK"/>
          <w:sz w:val="32"/>
          <w:szCs w:val="32"/>
        </w:rPr>
        <w:t>号）。</w:t>
      </w:r>
    </w:p>
    <w:p>
      <w:pPr>
        <w:spacing w:line="580" w:lineRule="exact"/>
        <w:ind w:firstLine="640" w:firstLineChars="200"/>
        <w:rPr>
          <w:rFonts w:ascii="方正仿宋_GBK" w:hAnsi="仿宋_GB2312" w:eastAsia="方正仿宋_GBK"/>
          <w:sz w:val="32"/>
          <w:szCs w:val="32"/>
        </w:rPr>
      </w:pPr>
      <w:r>
        <w:rPr>
          <w:rFonts w:hint="eastAsia" w:ascii="Times New Roman" w:hAnsi="仿宋_GB2312" w:eastAsia="仿宋_GB2312"/>
          <w:sz w:val="32"/>
          <w:szCs w:val="32"/>
        </w:rPr>
        <w:t>5.</w:t>
      </w:r>
      <w:r>
        <w:rPr>
          <w:rFonts w:ascii="方正仿宋_GBK" w:hAnsi="仿宋_GB2312" w:eastAsia="方正仿宋_GBK"/>
          <w:sz w:val="32"/>
          <w:szCs w:val="32"/>
        </w:rPr>
        <w:t>河北省民政厅 河北省财政厅《关于</w:t>
      </w:r>
      <w:r>
        <w:rPr>
          <w:rFonts w:hint="eastAsia" w:ascii="方正仿宋_GBK" w:hAnsi="仿宋_GB2312" w:eastAsia="方正仿宋_GBK"/>
          <w:sz w:val="32"/>
          <w:szCs w:val="32"/>
        </w:rPr>
        <w:t>提高</w:t>
      </w:r>
      <w:r>
        <w:rPr>
          <w:rFonts w:ascii="方正仿宋_GBK" w:hAnsi="仿宋_GB2312" w:eastAsia="方正仿宋_GBK"/>
          <w:sz w:val="32"/>
          <w:szCs w:val="32"/>
        </w:rPr>
        <w:t>孤儿基本生活最低养育标准和事实无人抚养儿童基本生活补贴标准的通知》（冀民</w:t>
      </w:r>
      <w:r>
        <w:rPr>
          <w:rFonts w:ascii="Times New Roman" w:hAnsi="仿宋_GB2312" w:eastAsia="仿宋_GB2312"/>
          <w:kern w:val="0"/>
          <w:sz w:val="32"/>
          <w:szCs w:val="32"/>
        </w:rPr>
        <w:t>〔</w:t>
      </w:r>
      <w:r>
        <w:rPr>
          <w:rFonts w:ascii="Times New Roman" w:hAnsi="Times New Roman" w:eastAsia="仿宋_GB2312"/>
          <w:kern w:val="0"/>
          <w:sz w:val="32"/>
          <w:szCs w:val="32"/>
        </w:rPr>
        <w:t>20</w:t>
      </w:r>
      <w:r>
        <w:rPr>
          <w:rFonts w:hint="eastAsia" w:ascii="Times New Roman" w:hAnsi="Times New Roman" w:eastAsia="仿宋_GB2312"/>
          <w:kern w:val="0"/>
          <w:sz w:val="32"/>
          <w:szCs w:val="32"/>
        </w:rPr>
        <w:t>22</w:t>
      </w:r>
      <w:r>
        <w:rPr>
          <w:rFonts w:ascii="Times New Roman" w:hAnsi="仿宋_GB2312" w:eastAsia="仿宋_GB2312"/>
          <w:kern w:val="0"/>
          <w:sz w:val="32"/>
          <w:szCs w:val="32"/>
        </w:rPr>
        <w:t>〕</w:t>
      </w:r>
      <w:r>
        <w:rPr>
          <w:rFonts w:hint="eastAsia" w:ascii="Times New Roman" w:hAnsi="Times New Roman" w:eastAsia="仿宋_GB2312"/>
          <w:kern w:val="0"/>
          <w:sz w:val="32"/>
          <w:szCs w:val="32"/>
        </w:rPr>
        <w:t>49</w:t>
      </w:r>
      <w:r>
        <w:rPr>
          <w:rFonts w:ascii="方正仿宋_GBK" w:hAnsi="仿宋_GB2312" w:eastAsia="方正仿宋_GBK"/>
          <w:sz w:val="32"/>
          <w:szCs w:val="32"/>
        </w:rPr>
        <w:t>号）</w:t>
      </w:r>
      <w:r>
        <w:rPr>
          <w:rFonts w:hint="eastAsia" w:ascii="方正仿宋_GBK" w:hAnsi="仿宋_GB2312" w:eastAsia="方正仿宋_GBK"/>
          <w:sz w:val="32"/>
          <w:szCs w:val="32"/>
        </w:rPr>
        <w:t>。</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二、主管部门</w:t>
      </w:r>
    </w:p>
    <w:p>
      <w:pPr>
        <w:spacing w:line="580" w:lineRule="exact"/>
        <w:ind w:firstLine="640" w:firstLineChars="200"/>
        <w:rPr>
          <w:rFonts w:ascii="方正仿宋_GBK" w:hAnsi="仿宋_GB2312" w:eastAsia="方正仿宋_GBK"/>
          <w:sz w:val="32"/>
          <w:szCs w:val="32"/>
        </w:rPr>
      </w:pPr>
      <w:r>
        <w:rPr>
          <w:rFonts w:hint="eastAsia" w:ascii="方正仿宋_GBK" w:hAnsi="仿宋_GB2312" w:eastAsia="方正仿宋_GBK"/>
          <w:sz w:val="32"/>
          <w:szCs w:val="32"/>
        </w:rPr>
        <w:t>唐山市财政局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w:t>
      </w:r>
      <w:r>
        <w:rPr>
          <w:rFonts w:hint="eastAsia" w:ascii="Times New Roman" w:hAnsi="Times New Roman" w:eastAsia="方正仿宋_GBK"/>
          <w:sz w:val="32"/>
          <w:szCs w:val="32"/>
        </w:rPr>
        <w:t>市</w:t>
      </w:r>
      <w:r>
        <w:rPr>
          <w:rFonts w:ascii="Times New Roman" w:hAnsi="Times New Roman" w:eastAsia="方正仿宋_GBK"/>
          <w:sz w:val="32"/>
          <w:szCs w:val="32"/>
        </w:rPr>
        <w:t>户籍、年龄未满18周岁的孤儿和事实无人抚养儿童。</w:t>
      </w:r>
    </w:p>
    <w:p>
      <w:pPr>
        <w:widowControl/>
        <w:spacing w:line="580" w:lineRule="exact"/>
        <w:ind w:firstLine="642" w:firstLineChars="200"/>
        <w:rPr>
          <w:rFonts w:ascii="Times New Roman" w:hAnsi="Times New Roman" w:eastAsia="方正仿宋_GBK"/>
          <w:sz w:val="32"/>
          <w:szCs w:val="32"/>
        </w:rPr>
      </w:pPr>
      <w:r>
        <w:rPr>
          <w:rFonts w:hint="eastAsia" w:ascii="方正楷体_GBK" w:hAnsi="楷体" w:eastAsia="方正楷体_GBK"/>
          <w:b/>
          <w:bCs/>
          <w:sz w:val="32"/>
          <w:szCs w:val="32"/>
        </w:rPr>
        <w:t>（一）孤儿。</w:t>
      </w:r>
      <w:r>
        <w:rPr>
          <w:rFonts w:ascii="Times New Roman" w:hAnsi="Times New Roman" w:eastAsia="方正仿宋_GBK"/>
          <w:sz w:val="32"/>
          <w:szCs w:val="32"/>
        </w:rPr>
        <w:t>失去父母、查找不到生父母的儿童。</w:t>
      </w:r>
    </w:p>
    <w:p>
      <w:pPr>
        <w:spacing w:line="580" w:lineRule="exact"/>
        <w:ind w:firstLine="642" w:firstLineChars="200"/>
        <w:rPr>
          <w:rFonts w:ascii="Times New Roman" w:hAnsi="Times New Roman" w:eastAsia="方正仿宋_GBK"/>
          <w:sz w:val="32"/>
          <w:szCs w:val="32"/>
        </w:rPr>
      </w:pPr>
      <w:r>
        <w:rPr>
          <w:rFonts w:ascii="方正楷体_GBK" w:hAnsi="楷体" w:eastAsia="方正楷体_GBK"/>
          <w:b/>
          <w:bCs/>
          <w:sz w:val="32"/>
          <w:szCs w:val="32"/>
        </w:rPr>
        <w:t>（二）事实无人抚养儿童。</w:t>
      </w:r>
      <w:r>
        <w:rPr>
          <w:rFonts w:ascii="Times New Roman" w:hAnsi="Times New Roman" w:eastAsia="方正仿宋_GBK"/>
          <w:sz w:val="32"/>
          <w:szCs w:val="32"/>
        </w:rPr>
        <w:t>父母双方均符合重残、重病、服刑在押、强制隔离戒毒、被执行其他限制人身自由措施、失联、被撤销监护资格、被遣送（驱逐）出境情形之一的儿童；或者父母一方死亡或失踪，另一方符合重残、重病、服刑在押、强制隔离戒毒、被执行其他限制人身自由措施、失联、被撤销监护资格、被遣送（驱逐）出境情形之一的儿童。</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四、补助标准</w:t>
      </w:r>
    </w:p>
    <w:p>
      <w:pPr>
        <w:spacing w:line="580" w:lineRule="exact"/>
        <w:ind w:firstLine="642" w:firstLineChars="200"/>
        <w:rPr>
          <w:rFonts w:ascii="Times New Roman" w:hAnsi="Times New Roman" w:eastAsia="方正仿宋_GBK"/>
          <w:sz w:val="32"/>
          <w:szCs w:val="32"/>
        </w:rPr>
      </w:pPr>
      <w:r>
        <w:rPr>
          <w:rFonts w:ascii="Times New Roman" w:hAnsi="Times New Roman" w:eastAsia="方正仿宋_GBK"/>
          <w:b/>
          <w:sz w:val="32"/>
          <w:szCs w:val="32"/>
        </w:rPr>
        <w:t>省定标准：</w:t>
      </w:r>
      <w:r>
        <w:rPr>
          <w:rFonts w:ascii="Times New Roman" w:hAnsi="Times New Roman" w:eastAsia="方正仿宋_GBK"/>
          <w:sz w:val="32"/>
          <w:szCs w:val="32"/>
        </w:rPr>
        <w:t>集中养育孤儿每人每月1</w:t>
      </w:r>
      <w:r>
        <w:rPr>
          <w:rFonts w:hint="eastAsia" w:ascii="Times New Roman" w:hAnsi="Times New Roman" w:eastAsia="方正仿宋_GBK"/>
          <w:sz w:val="32"/>
          <w:szCs w:val="32"/>
        </w:rPr>
        <w:t>7</w:t>
      </w:r>
      <w:r>
        <w:rPr>
          <w:rFonts w:ascii="Times New Roman" w:hAnsi="Times New Roman" w:eastAsia="方正仿宋_GBK"/>
          <w:sz w:val="32"/>
          <w:szCs w:val="32"/>
        </w:rPr>
        <w:t>50元；散居孤儿和事实无人抚养儿童每人每月</w:t>
      </w:r>
      <w:r>
        <w:rPr>
          <w:rFonts w:hint="eastAsia" w:ascii="Times New Roman" w:hAnsi="Times New Roman" w:eastAsia="方正仿宋_GBK"/>
          <w:sz w:val="32"/>
          <w:szCs w:val="32"/>
        </w:rPr>
        <w:t>1300</w:t>
      </w:r>
      <w:r>
        <w:rPr>
          <w:rFonts w:ascii="Times New Roman" w:hAnsi="Times New Roman" w:eastAsia="方正仿宋_GBK"/>
          <w:sz w:val="32"/>
          <w:szCs w:val="32"/>
        </w:rPr>
        <w:t>元。</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五、办理流程</w:t>
      </w:r>
    </w:p>
    <w:p>
      <w:pPr>
        <w:widowControl/>
        <w:spacing w:line="580" w:lineRule="exact"/>
        <w:ind w:firstLine="642" w:firstLineChars="200"/>
        <w:rPr>
          <w:rFonts w:ascii="方正楷体_GBK" w:hAnsi="Times New Roman" w:eastAsia="方正楷体_GBK"/>
          <w:b/>
          <w:bCs/>
          <w:sz w:val="32"/>
          <w:szCs w:val="32"/>
        </w:rPr>
      </w:pPr>
      <w:r>
        <w:rPr>
          <w:rFonts w:hint="eastAsia" w:ascii="方正楷体_GBK" w:hAnsi="楷体" w:eastAsia="方正楷体_GBK"/>
          <w:b/>
          <w:bCs/>
          <w:sz w:val="32"/>
          <w:szCs w:val="32"/>
        </w:rPr>
        <w:t>（一）孤儿认定程序</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1.儿童福利机构集中养育孤儿认定程序。</w:t>
      </w:r>
      <w:r>
        <w:rPr>
          <w:rFonts w:ascii="Times New Roman" w:hAnsi="Times New Roman" w:eastAsia="方正仿宋_GBK"/>
          <w:sz w:val="32"/>
          <w:szCs w:val="32"/>
        </w:rPr>
        <w:t>按照接收弃婴、孤儿入住儿童福利机构程序进行认定，并由儿童福利机构填写《儿童福利机构集中养育孤儿基本生活补贴申请汇总表》，报所属民政部门确认。</w:t>
      </w:r>
    </w:p>
    <w:p>
      <w:pPr>
        <w:widowControl/>
        <w:spacing w:line="580" w:lineRule="exact"/>
        <w:ind w:left="420" w:leftChars="200" w:firstLine="320" w:firstLineChars="100"/>
        <w:rPr>
          <w:rFonts w:ascii="Times New Roman" w:hAnsi="Times New Roman" w:eastAsia="方正仿宋_GBK"/>
          <w:bCs/>
          <w:sz w:val="32"/>
          <w:szCs w:val="32"/>
          <w:shd w:val="clear" w:color="auto" w:fill="FFFFFF"/>
        </w:rPr>
      </w:pPr>
      <w:r>
        <w:rPr>
          <w:rFonts w:ascii="Times New Roman" w:hAnsi="Times New Roman" w:eastAsia="方正仿宋_GBK"/>
          <w:bCs/>
          <w:sz w:val="32"/>
          <w:szCs w:val="32"/>
        </w:rPr>
        <w:t>2.散居孤儿认定程序。</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申请。</w:t>
      </w:r>
      <w:r>
        <w:rPr>
          <w:rFonts w:ascii="Times New Roman" w:hAnsi="Times New Roman" w:eastAsia="方正仿宋_GBK"/>
          <w:sz w:val="32"/>
          <w:szCs w:val="32"/>
        </w:rPr>
        <w:t>有申请意愿的孤儿监护人或受监护人委托的近亲属可向村（居）民委员会提出申请。有申请困难的，可委托儿童主任代为申请。提供材料包括：</w:t>
      </w:r>
    </w:p>
    <w:p>
      <w:pPr>
        <w:spacing w:line="580" w:lineRule="exact"/>
        <w:ind w:left="64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填写《散居孤儿基本生活补贴申请表》</w:t>
      </w:r>
    </w:p>
    <w:p>
      <w:pPr>
        <w:spacing w:line="580" w:lineRule="exact"/>
        <w:ind w:left="64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孤儿及其监护人身份证、户口簿原件及复印件。</w:t>
      </w:r>
    </w:p>
    <w:p>
      <w:pPr>
        <w:spacing w:line="580" w:lineRule="exact"/>
        <w:ind w:left="64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孤儿父母有关情况必要证明材料原件及复印件。</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孤儿监护人签字的银行账户复印件。</w:t>
      </w:r>
    </w:p>
    <w:p>
      <w:pPr>
        <w:widowControl/>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查验。</w:t>
      </w:r>
      <w:r>
        <w:rPr>
          <w:rFonts w:ascii="Times New Roman" w:hAnsi="Times New Roman" w:eastAsia="方正仿宋_GBK"/>
          <w:sz w:val="32"/>
          <w:szCs w:val="32"/>
        </w:rPr>
        <w:t>村（居）民委员会对申请材料进行初步审核，并在申请后5个工作日内提出初审意见并提交乡镇人民政府（街道办事处）。乡镇人民政府（街道办事处）受理申请后，可通过入户调查、邻里访问、信函索证、信息核查等方式对其提供材料真实性进行查证，并在受理申请之日起15个工作日内做出查验结论。对于符合条件的，上报县级民政部门，对不符合条件的，原渠道退回其申请材料，并书面告知其理由。为保护孤儿隐私，不宜设置公示环节。</w:t>
      </w:r>
    </w:p>
    <w:p>
      <w:pPr>
        <w:widowControl/>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有条件的乡镇人民政府（街道办事处）可通过信息比对方式查验，并取消所需证明材料。</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方正仿宋_GBK"/>
          <w:bCs/>
          <w:sz w:val="32"/>
          <w:szCs w:val="32"/>
        </w:rPr>
        <w:t>确认。</w:t>
      </w:r>
      <w:r>
        <w:rPr>
          <w:rFonts w:ascii="Times New Roman" w:hAnsi="Times New Roman" w:eastAsia="方正仿宋_GBK"/>
          <w:sz w:val="32"/>
          <w:szCs w:val="32"/>
        </w:rPr>
        <w:t>县级民政部门在受理申报材料之日起15个工作日内，通过部门信息比对方式对申请人信息进行复核。条件不具备的地区，可根据情况通过抽验或集中核验的方式对申请人信息进行复核。符合条件的，从确认的次月起纳入保障范围，同时将有关信息录入“全国儿童福利信息管理系统”，不符合条件的，原渠道退回其申请材料，并书面告知其理由。</w:t>
      </w:r>
    </w:p>
    <w:p>
      <w:pPr>
        <w:widowControl/>
        <w:spacing w:line="580" w:lineRule="exact"/>
        <w:ind w:left="643"/>
        <w:rPr>
          <w:rFonts w:ascii="方正楷体_GBK" w:hAnsi="Times New Roman" w:eastAsia="方正楷体_GBK"/>
          <w:b/>
          <w:bCs/>
          <w:sz w:val="32"/>
          <w:szCs w:val="32"/>
        </w:rPr>
      </w:pPr>
      <w:r>
        <w:rPr>
          <w:rFonts w:hint="eastAsia" w:ascii="方正楷体_GBK" w:hAnsi="楷体" w:eastAsia="方正楷体_GBK"/>
          <w:b/>
          <w:bCs/>
          <w:sz w:val="32"/>
          <w:szCs w:val="32"/>
        </w:rPr>
        <w:t>（二）事实无人抚养儿童认定程序</w:t>
      </w:r>
    </w:p>
    <w:p>
      <w:pPr>
        <w:widowControl/>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参照散居孤儿认定程序执行，填写《事实无人抚养儿童基本生活补贴申请表》。</w:t>
      </w:r>
    </w:p>
    <w:p>
      <w:pPr>
        <w:widowControl/>
        <w:spacing w:line="580" w:lineRule="exact"/>
        <w:ind w:firstLine="642" w:firstLineChars="200"/>
        <w:rPr>
          <w:rFonts w:ascii="方正楷体_GBK" w:hAnsi="Times New Roman" w:eastAsia="方正楷体_GBK"/>
          <w:b/>
          <w:bCs/>
          <w:sz w:val="32"/>
          <w:szCs w:val="32"/>
        </w:rPr>
      </w:pPr>
      <w:r>
        <w:rPr>
          <w:rFonts w:hint="eastAsia" w:ascii="方正楷体_GBK" w:hAnsi="楷体" w:eastAsia="方正楷体_GBK"/>
          <w:b/>
          <w:bCs/>
          <w:sz w:val="32"/>
          <w:szCs w:val="32"/>
        </w:rPr>
        <w:t>（三）认证及终止程序</w:t>
      </w:r>
    </w:p>
    <w:p>
      <w:pPr>
        <w:widowControl/>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1.认证。对于儿童福利机构集中养育孤儿情况发生变化的，儿童福利机构要及时上报所属民政部门。</w:t>
      </w:r>
    </w:p>
    <w:p>
      <w:pPr>
        <w:widowControl/>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于散居孤儿和事实无人抚养儿童规定保障情形发生变化的，其监护人应第一时间报告村（居）民委员会，村（居）民委员会应及时上报乡镇人民政府（街道办事处）。每年1月和7月，乡镇人民政府（街道办事处）对辖区内孤儿和事实无人抚养儿童开展认证工作，有条件的地区可每季度开展一次认证工作。并将认证情况出具认证结论报县级民政部门，民政部门及时在“全国儿童福利信息管理系统”进行信息处理，并做好相关保障政策的调整。</w:t>
      </w:r>
    </w:p>
    <w:p>
      <w:pPr>
        <w:widowControl/>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2.终止。乡镇人民政府（街道办事处）、县级民政部门要加强动态管理，对有以下情形之一情况的，从情形发生的次月起终止保障资格。</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死亡的；</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年满18周岁的；</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被依法收养的；</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户籍迁出本省的；</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父母或父母一方能够履行监护职责的；</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经县级民政部门调查核实，认定不再符合保障资格的其他情形。</w:t>
      </w:r>
    </w:p>
    <w:p>
      <w:pPr>
        <w:widowControl/>
        <w:spacing w:line="580" w:lineRule="exact"/>
        <w:ind w:firstLine="642" w:firstLineChars="200"/>
        <w:rPr>
          <w:rFonts w:ascii="方正楷体_GBK" w:hAnsi="Times New Roman" w:eastAsia="方正楷体_GBK"/>
          <w:b/>
          <w:bCs/>
          <w:sz w:val="32"/>
          <w:szCs w:val="32"/>
        </w:rPr>
      </w:pPr>
      <w:r>
        <w:rPr>
          <w:rFonts w:hint="eastAsia" w:ascii="方正楷体_GBK" w:hAnsi="楷体" w:eastAsia="方正楷体_GBK"/>
          <w:b/>
          <w:bCs/>
          <w:sz w:val="32"/>
          <w:szCs w:val="32"/>
        </w:rPr>
        <w:t>（四）资金发放</w:t>
      </w:r>
    </w:p>
    <w:p>
      <w:pPr>
        <w:widowControl/>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通过审批后次月起发放基本生活费。县级民政部门要为散居孤儿办理银行个人账户或银行卡，并负责将存折或银行卡发放到户或其监护人，县级财政部门根据县级民政部门提出的支付申请，定期足额将生活补贴拨付到孤儿的银行账户或银行卡上。对社会福利机构养育的孤儿，各级财政部门要根据同级民政部门提出的申请，将孤儿基本生活费拨付到福利机构账户。</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hint="eastAsia"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ascii="Times New Roman" w:hAnsi="方正小标宋_GBK" w:eastAsia="方正小标宋_GBK"/>
          <w:sz w:val="36"/>
          <w:szCs w:val="36"/>
        </w:rPr>
        <w:t>农村部分计划生育家庭奖励扶助补助资金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1.中共中央 国务院关于实施全面两孩政策改革完善计划生育服务管理的决定</w:t>
      </w:r>
      <w:r>
        <w:rPr>
          <w:rFonts w:hint="eastAsia" w:ascii="方正仿宋_GBK" w:hAnsi="Times New Roman" w:eastAsia="方正仿宋_GBK"/>
          <w:sz w:val="32"/>
          <w:szCs w:val="32"/>
        </w:rPr>
        <w:t>（</w:t>
      </w:r>
      <w:r>
        <w:rPr>
          <w:rFonts w:ascii="Times New Roman" w:hAnsi="Times New Roman" w:eastAsia="方正仿宋_GBK"/>
          <w:sz w:val="32"/>
          <w:szCs w:val="32"/>
        </w:rPr>
        <w:t>中发</w:t>
      </w:r>
      <w:r>
        <w:rPr>
          <w:rFonts w:hint="eastAsia"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40号</w:t>
      </w:r>
      <w:r>
        <w:rPr>
          <w:rFonts w:hint="eastAsia" w:ascii="方正仿宋_GBK" w:hAnsi="Times New Roman" w:eastAsia="方正仿宋_GBK"/>
          <w:sz w:val="32"/>
          <w:szCs w:val="32"/>
        </w:rPr>
        <w:t>）</w:t>
      </w:r>
    </w:p>
    <w:p>
      <w:pPr>
        <w:spacing w:line="580" w:lineRule="exact"/>
        <w:ind w:firstLine="640" w:firstLineChars="200"/>
        <w:rPr>
          <w:rFonts w:ascii="Times New Roman" w:hAnsi="Times New Roman" w:eastAsia="方正仿宋_GBK"/>
          <w:b/>
          <w:sz w:val="32"/>
          <w:szCs w:val="32"/>
        </w:rPr>
      </w:pPr>
      <w:r>
        <w:rPr>
          <w:rFonts w:ascii="Times New Roman" w:hAnsi="Times New Roman" w:eastAsia="方正仿宋_GBK"/>
          <w:sz w:val="32"/>
          <w:szCs w:val="32"/>
        </w:rPr>
        <w:t>2.国务院办公厅《关于印发医疗卫生领域中央与地方财政事权和支出责任划分改革方案的通知》（国办发</w:t>
      </w:r>
      <w:r>
        <w:rPr>
          <w:rFonts w:hint="eastAsia" w:ascii="仿宋_GB2312" w:hAnsi="Times New Roman" w:eastAsia="仿宋_GB2312"/>
          <w:sz w:val="32"/>
          <w:szCs w:val="32"/>
        </w:rPr>
        <w:t>〔</w:t>
      </w:r>
      <w:r>
        <w:rPr>
          <w:rFonts w:ascii="Times New Roman" w:hAnsi="Times New Roman" w:eastAsia="方正仿宋_GBK"/>
          <w:sz w:val="32"/>
          <w:szCs w:val="32"/>
        </w:rPr>
        <w:t>201</w:t>
      </w:r>
      <w:r>
        <w:rPr>
          <w:rFonts w:hint="eastAsia" w:ascii="Times New Roman" w:hAnsi="Times New Roman" w:eastAsia="方正仿宋_GBK"/>
          <w:sz w:val="32"/>
          <w:szCs w:val="32"/>
        </w:rPr>
        <w:t>8</w:t>
      </w:r>
      <w:r>
        <w:rPr>
          <w:rFonts w:ascii="仿宋_GB2312" w:hAnsi="Times New Roman" w:eastAsia="仿宋_GB2312"/>
          <w:sz w:val="32"/>
          <w:szCs w:val="32"/>
        </w:rPr>
        <w:t>〕</w:t>
      </w:r>
      <w:r>
        <w:rPr>
          <w:rFonts w:ascii="Times New Roman" w:hAnsi="Times New Roman" w:eastAsia="方正仿宋_GBK"/>
          <w:sz w:val="32"/>
          <w:szCs w:val="32"/>
        </w:rPr>
        <w:t>67号）</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唐山市</w:t>
      </w:r>
      <w:r>
        <w:rPr>
          <w:rFonts w:ascii="Times New Roman" w:hAnsi="Times New Roman" w:eastAsia="方正仿宋_GBK"/>
          <w:sz w:val="32"/>
          <w:szCs w:val="32"/>
        </w:rPr>
        <w:t>卫生健康委员会</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（1）本人及配偶均为农业户口或界定为农村居民户口；</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（2）没有违反计划生育法律法规和政策规定生育；</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（3）现存一个子女或两个女孩或子女死亡现无子女；</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（4）年满60周岁，独生子女意外死亡现无子女家庭且符合国家规定的前三个条件，年满50周岁的提前纳入。</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每人80元/月，年人均960元。</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（1）户籍证明，身份证明，婚姻状况证明，单位或村委会出具的子女状况证明，近期免冠一寸照片。属于下列情形的需提供相关证明材料：</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1992年4月1日《中华人民共和国收养法》实施前形成收养事实的，要具备以下条件：收养后户口在一起；有村委会、村计生协会证明。</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1992年4月1日至1999年3月31日收养子女的，需提供收养人送养人订立的书面协议或民政部门颁发的收养证；</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1999年4月1日以后收养子女的，需提供民政部门颁发的收养证。与子女解除收养关系的，需提供民政部门出具的解除收养关系的证明。</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（2）子女死亡且曾办理过户籍登记的，需提供公安部门出具的注销户籍的证明，子女死亡但未曾办理户籍登记的，需提供公安部门或者医院或者村民委员会出具的经乡级计划生育机构核实的死亡证明。</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（3）离婚的，需提供离婚证或者离婚判决书，离婚协议书。丧偶的，须提供公安部门或者医院或者村民委员会出具的死亡证明。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审核</w:t>
      </w:r>
      <w:r>
        <w:rPr>
          <w:rFonts w:hint="eastAsia" w:ascii="Times New Roman" w:hAnsi="Times New Roman" w:eastAsia="方正仿宋_GBK"/>
          <w:sz w:val="32"/>
          <w:szCs w:val="32"/>
        </w:rPr>
        <w:t>。</w:t>
      </w:r>
      <w:r>
        <w:rPr>
          <w:rFonts w:ascii="Times New Roman" w:hAnsi="Times New Roman" w:eastAsia="方正仿宋_GBK"/>
          <w:bCs/>
          <w:sz w:val="32"/>
          <w:szCs w:val="32"/>
        </w:rPr>
        <w:t xml:space="preserve">本人提出申请；村民委员会审议并张榜公示；乡镇人民政府初审并公示；县级卫生健康部门审核，确认并张榜公示；市级、省级卫生健康部门抽查、复核。 </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w:t>
      </w:r>
      <w:r>
        <w:rPr>
          <w:rFonts w:hint="eastAsia" w:ascii="Times New Roman" w:hAnsi="Times New Roman" w:eastAsia="方正仿宋_GBK"/>
          <w:sz w:val="32"/>
          <w:szCs w:val="32"/>
        </w:rPr>
        <w:t>。</w:t>
      </w:r>
      <w:r>
        <w:rPr>
          <w:rFonts w:ascii="Times New Roman" w:hAnsi="Times New Roman" w:eastAsia="方正仿宋_GBK"/>
          <w:sz w:val="32"/>
          <w:szCs w:val="32"/>
        </w:rPr>
        <w:t>审核通过视同审批完成。</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4.发放</w:t>
      </w:r>
      <w:r>
        <w:rPr>
          <w:rFonts w:hint="eastAsia" w:ascii="Times New Roman" w:hAnsi="Times New Roman" w:eastAsia="方正仿宋_GBK"/>
          <w:sz w:val="32"/>
          <w:szCs w:val="32"/>
        </w:rPr>
        <w:t>。</w:t>
      </w:r>
      <w:r>
        <w:rPr>
          <w:rFonts w:ascii="Times New Roman" w:hAnsi="Times New Roman" w:eastAsia="方正仿宋_GBK"/>
          <w:sz w:val="32"/>
          <w:szCs w:val="32"/>
        </w:rPr>
        <w:t>按年度发放，由金融代理机构年底前发放完毕。</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ascii="Times New Roman" w:hAnsi="方正小标宋_GBK" w:eastAsia="方正小标宋_GBK"/>
          <w:sz w:val="36"/>
          <w:szCs w:val="36"/>
        </w:rPr>
        <w:t>计划生育家庭特别扶助补助资金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1.中共中央 国务院关于实施全面两孩政策改革完善计划生育服务管理的决定</w:t>
      </w:r>
      <w:r>
        <w:rPr>
          <w:rFonts w:hint="eastAsia" w:ascii="方正仿宋_GBK" w:hAnsi="Times New Roman" w:eastAsia="方正仿宋_GBK"/>
          <w:sz w:val="32"/>
          <w:szCs w:val="32"/>
        </w:rPr>
        <w:t>(</w:t>
      </w:r>
      <w:r>
        <w:rPr>
          <w:rFonts w:ascii="Times New Roman" w:hAnsi="Times New Roman" w:eastAsia="方正仿宋_GBK"/>
          <w:sz w:val="32"/>
          <w:szCs w:val="32"/>
        </w:rPr>
        <w:t>中发</w:t>
      </w:r>
      <w:r>
        <w:rPr>
          <w:rFonts w:hint="eastAsia"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40号</w:t>
      </w:r>
      <w:r>
        <w:rPr>
          <w:rFonts w:ascii="方正仿宋_GBK" w:hAnsi="Times New Roman" w:eastAsia="方正仿宋_GBK"/>
          <w:sz w:val="32"/>
          <w:szCs w:val="32"/>
        </w:rPr>
        <w:t>)</w:t>
      </w:r>
    </w:p>
    <w:p>
      <w:pPr>
        <w:spacing w:line="580" w:lineRule="exact"/>
        <w:ind w:firstLine="640" w:firstLineChars="200"/>
        <w:rPr>
          <w:rFonts w:ascii="Times New Roman" w:hAnsi="Times New Roman" w:eastAsia="方正仿宋_GBK"/>
          <w:b/>
          <w:sz w:val="32"/>
          <w:szCs w:val="32"/>
        </w:rPr>
      </w:pPr>
      <w:r>
        <w:rPr>
          <w:rFonts w:ascii="Times New Roman" w:hAnsi="Times New Roman" w:eastAsia="方正仿宋_GBK"/>
          <w:sz w:val="32"/>
          <w:szCs w:val="32"/>
        </w:rPr>
        <w:t>2.国务院办公厅《关于印发医疗卫生领域中央与地方财政事权和支出责任划分改革方案的通知》（国办发</w:t>
      </w:r>
      <w:r>
        <w:rPr>
          <w:rFonts w:hint="eastAsia" w:ascii="仿宋_GB2312" w:hAnsi="Times New Roman" w:eastAsia="仿宋_GB2312"/>
          <w:sz w:val="32"/>
          <w:szCs w:val="32"/>
        </w:rPr>
        <w:t>〔</w:t>
      </w:r>
      <w:r>
        <w:rPr>
          <w:rFonts w:ascii="Times New Roman" w:hAnsi="Times New Roman" w:eastAsia="方正仿宋_GBK"/>
          <w:sz w:val="32"/>
          <w:szCs w:val="32"/>
        </w:rPr>
        <w:t>201</w:t>
      </w:r>
      <w:r>
        <w:rPr>
          <w:rFonts w:hint="eastAsia" w:ascii="Times New Roman" w:hAnsi="Times New Roman" w:eastAsia="方正仿宋_GBK"/>
          <w:sz w:val="32"/>
          <w:szCs w:val="32"/>
        </w:rPr>
        <w:t>8</w:t>
      </w:r>
      <w:r>
        <w:rPr>
          <w:rFonts w:ascii="仿宋_GB2312" w:hAnsi="Times New Roman" w:eastAsia="仿宋_GB2312"/>
          <w:sz w:val="32"/>
          <w:szCs w:val="32"/>
        </w:rPr>
        <w:t>〕</w:t>
      </w:r>
      <w:r>
        <w:rPr>
          <w:rFonts w:ascii="Times New Roman" w:hAnsi="Times New Roman" w:eastAsia="方正仿宋_GBK"/>
          <w:sz w:val="32"/>
          <w:szCs w:val="32"/>
        </w:rPr>
        <w:t>67号）</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唐山市</w:t>
      </w:r>
      <w:r>
        <w:rPr>
          <w:rFonts w:ascii="Times New Roman" w:hAnsi="Times New Roman" w:eastAsia="方正仿宋_GBK"/>
          <w:sz w:val="32"/>
          <w:szCs w:val="32"/>
        </w:rPr>
        <w:t>卫生健康委员会</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城镇和农村独生子女死亡或伤、病残后未再生育或收养子女家庭的夫妻。同时符合以下条件：</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1.1933年1月1日以后出生；</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2.女方年满49周岁；因丧偶或离婚的单亲家庭，男方或女方须年满49周岁；</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3.只生育一个子女或合法收养一个子女；</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4.现无存活子女或独生子女被依法鉴定为残疾（伤、病残达到三级以上）</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独生子女伤残家庭</w:t>
      </w:r>
      <w:r>
        <w:rPr>
          <w:rFonts w:hint="eastAsia" w:ascii="Times New Roman" w:hAnsi="Times New Roman" w:eastAsia="方正仿宋_GBK"/>
          <w:bCs/>
          <w:sz w:val="32"/>
          <w:szCs w:val="32"/>
        </w:rPr>
        <w:t>760</w:t>
      </w:r>
      <w:r>
        <w:rPr>
          <w:rFonts w:ascii="Times New Roman" w:hAnsi="Times New Roman" w:eastAsia="方正仿宋_GBK"/>
          <w:bCs/>
          <w:sz w:val="32"/>
          <w:szCs w:val="32"/>
        </w:rPr>
        <w:t>元/月、独生子女死亡家庭</w:t>
      </w:r>
      <w:r>
        <w:rPr>
          <w:rFonts w:hint="eastAsia" w:ascii="Times New Roman" w:hAnsi="Times New Roman" w:eastAsia="方正仿宋_GBK"/>
          <w:bCs/>
          <w:sz w:val="32"/>
          <w:szCs w:val="32"/>
        </w:rPr>
        <w:t>1150</w:t>
      </w:r>
      <w:r>
        <w:rPr>
          <w:rFonts w:ascii="Times New Roman" w:hAnsi="Times New Roman" w:eastAsia="方正仿宋_GBK"/>
          <w:bCs/>
          <w:sz w:val="32"/>
          <w:szCs w:val="32"/>
        </w:rPr>
        <w:t>元/</w:t>
      </w:r>
      <w:r>
        <w:rPr>
          <w:rFonts w:hint="eastAsia" w:ascii="Times New Roman" w:hAnsi="Times New Roman" w:eastAsia="方正仿宋_GBK"/>
          <w:bCs/>
          <w:sz w:val="32"/>
          <w:szCs w:val="32"/>
        </w:rPr>
        <w:t>月</w:t>
      </w:r>
      <w:r>
        <w:rPr>
          <w:rFonts w:ascii="Times New Roman" w:hAnsi="Times New Roman" w:eastAsia="方正仿宋_GBK"/>
          <w:bCs/>
          <w:sz w:val="32"/>
          <w:szCs w:val="32"/>
        </w:rPr>
        <w:t>、计划生育手术并发症一级</w:t>
      </w:r>
      <w:r>
        <w:rPr>
          <w:rFonts w:hint="eastAsia" w:ascii="Times New Roman" w:hAnsi="Times New Roman" w:eastAsia="方正仿宋_GBK"/>
          <w:bCs/>
          <w:sz w:val="32"/>
          <w:szCs w:val="32"/>
        </w:rPr>
        <w:t>520</w:t>
      </w:r>
      <w:r>
        <w:rPr>
          <w:rFonts w:ascii="Times New Roman" w:hAnsi="Times New Roman" w:eastAsia="方正仿宋_GBK"/>
          <w:bCs/>
          <w:sz w:val="32"/>
          <w:szCs w:val="32"/>
        </w:rPr>
        <w:t>元/月、二级3</w:t>
      </w:r>
      <w:r>
        <w:rPr>
          <w:rFonts w:hint="eastAsia" w:ascii="Times New Roman" w:hAnsi="Times New Roman" w:eastAsia="方正仿宋_GBK"/>
          <w:bCs/>
          <w:sz w:val="32"/>
          <w:szCs w:val="32"/>
        </w:rPr>
        <w:t>9</w:t>
      </w:r>
      <w:r>
        <w:rPr>
          <w:rFonts w:ascii="Times New Roman" w:hAnsi="Times New Roman" w:eastAsia="方正仿宋_GBK"/>
          <w:bCs/>
          <w:sz w:val="32"/>
          <w:szCs w:val="32"/>
        </w:rPr>
        <w:t>0元/月、三级2</w:t>
      </w:r>
      <w:r>
        <w:rPr>
          <w:rFonts w:hint="eastAsia" w:ascii="Times New Roman" w:hAnsi="Times New Roman" w:eastAsia="方正仿宋_GBK"/>
          <w:bCs/>
          <w:sz w:val="32"/>
          <w:szCs w:val="32"/>
        </w:rPr>
        <w:t>6</w:t>
      </w:r>
      <w:r>
        <w:rPr>
          <w:rFonts w:ascii="Times New Roman" w:hAnsi="Times New Roman" w:eastAsia="方正仿宋_GBK"/>
          <w:bCs/>
          <w:sz w:val="32"/>
          <w:szCs w:val="32"/>
        </w:rPr>
        <w:t>0元/月。</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（1）</w:t>
      </w:r>
      <w:r>
        <w:rPr>
          <w:rFonts w:ascii="Times New Roman" w:hAnsi="Times New Roman" w:eastAsia="方正仿宋_GBK"/>
          <w:sz w:val="32"/>
          <w:szCs w:val="32"/>
        </w:rPr>
        <w:t>户籍证明，身份证明，婚姻状况证明，单位或村委会出具的子女状况证明，近期免冠一寸照片。独生子女伤残的，需提供《中华人民共和国残疾人证》，等级为三级以上。属于下列情形的，需提供相关证明材料:</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1992年4月1日《中华人民共和国收养法》实施前形成收养事实的，要具备以下条件：收养后户口在一起；有村委会、村计生协会证明;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1992年4月1日至1999年3月31日收养子女的，需提供收养人送养人订立的书面协议或民政部门颁发的收养证；</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1999年4月1日以后收养子女的，需提供民政部门颁发的收养证。</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与子女解除收养关系的，需提供民政部门出具的解除收养关系的证明。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rPr>
        <w:t>2</w:t>
      </w:r>
      <w:r>
        <w:rPr>
          <w:rFonts w:ascii="Times New Roman" w:hAnsi="Times New Roman" w:eastAsia="方正仿宋_GBK"/>
          <w:bCs/>
          <w:sz w:val="32"/>
          <w:szCs w:val="32"/>
        </w:rPr>
        <w:t>）</w:t>
      </w:r>
      <w:r>
        <w:rPr>
          <w:rFonts w:ascii="Times New Roman" w:hAnsi="Times New Roman" w:eastAsia="方正仿宋_GBK"/>
          <w:sz w:val="32"/>
          <w:szCs w:val="32"/>
        </w:rPr>
        <w:t>子女死亡且曾办理过户籍登记的，需提供公安部门出具的注销户籍的证明，子女死亡但未曾办理户籍登记的，需提供公安部门或者医院或者村民委员会出具的经乡级计划生育机构核实的死亡证明。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rPr>
        <w:t>3</w:t>
      </w:r>
      <w:r>
        <w:rPr>
          <w:rFonts w:ascii="Times New Roman" w:hAnsi="Times New Roman" w:eastAsia="方正仿宋_GBK"/>
          <w:bCs/>
          <w:sz w:val="32"/>
          <w:szCs w:val="32"/>
        </w:rPr>
        <w:t>）</w:t>
      </w:r>
      <w:r>
        <w:rPr>
          <w:rFonts w:ascii="Times New Roman" w:hAnsi="Times New Roman" w:eastAsia="方正仿宋_GBK"/>
          <w:sz w:val="32"/>
          <w:szCs w:val="32"/>
        </w:rPr>
        <w:t>离婚的，需提供离婚证或者离婚判决书，离婚协议书。丧偶的，须提供公安部门或者医院或者村民委员会出具的死亡证明。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2.审核</w:t>
      </w:r>
      <w:r>
        <w:rPr>
          <w:rFonts w:hint="eastAsia" w:ascii="Times New Roman" w:hAnsi="Times New Roman" w:eastAsia="方正仿宋_GBK"/>
          <w:sz w:val="32"/>
          <w:szCs w:val="32"/>
        </w:rPr>
        <w:t>。</w:t>
      </w:r>
      <w:r>
        <w:rPr>
          <w:rFonts w:ascii="Times New Roman" w:hAnsi="Times New Roman" w:eastAsia="方正仿宋_GBK"/>
          <w:sz w:val="32"/>
          <w:szCs w:val="32"/>
        </w:rPr>
        <w:t xml:space="preserve">本人提出申请；村（居）民委员会审议；乡镇人民政府初审；县级卫生健康部门审核确认；市级、省级卫生健康部门抽查、复核。  </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w:t>
      </w:r>
      <w:r>
        <w:rPr>
          <w:rFonts w:hint="eastAsia" w:ascii="Times New Roman" w:hAnsi="Times New Roman" w:eastAsia="方正仿宋_GBK"/>
          <w:sz w:val="32"/>
          <w:szCs w:val="32"/>
        </w:rPr>
        <w:t>。</w:t>
      </w:r>
      <w:r>
        <w:rPr>
          <w:rFonts w:ascii="Times New Roman" w:hAnsi="Times New Roman" w:eastAsia="方正仿宋_GBK"/>
          <w:sz w:val="32"/>
          <w:szCs w:val="32"/>
        </w:rPr>
        <w:t>审核通过视同审批完成。</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4.发放</w:t>
      </w:r>
      <w:r>
        <w:rPr>
          <w:rFonts w:hint="eastAsia" w:ascii="Times New Roman" w:hAnsi="Times New Roman" w:eastAsia="方正仿宋_GBK"/>
          <w:sz w:val="32"/>
          <w:szCs w:val="32"/>
        </w:rPr>
        <w:t>。</w:t>
      </w:r>
      <w:r>
        <w:rPr>
          <w:rFonts w:ascii="Times New Roman" w:hAnsi="Times New Roman" w:eastAsia="方正仿宋_GBK"/>
          <w:sz w:val="32"/>
          <w:szCs w:val="32"/>
        </w:rPr>
        <w:t>按年度发放，由金融代理机构年底前发放完毕。</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ascii="Times New Roman" w:hAnsi="方正小标宋_GBK" w:eastAsia="方正小标宋_GBK"/>
          <w:sz w:val="36"/>
          <w:szCs w:val="36"/>
        </w:rPr>
        <w:t>残疾军人定期抚恤资金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2.河北省实施《军人抚恤优待条例》办法（2009年1月16日河北省人民政府令</w:t>
      </w:r>
      <w:r>
        <w:rPr>
          <w:rFonts w:hint="eastAsia" w:ascii="仿宋_GB2312" w:hAnsi="Times New Roman" w:eastAsia="仿宋_GB2312"/>
          <w:sz w:val="32"/>
          <w:szCs w:val="32"/>
        </w:rPr>
        <w:t>〔</w:t>
      </w:r>
      <w:r>
        <w:rPr>
          <w:rFonts w:ascii="Times New Roman" w:hAnsi="Times New Roman" w:eastAsia="方正仿宋_GBK"/>
          <w:sz w:val="32"/>
          <w:szCs w:val="32"/>
        </w:rPr>
        <w:t>2009</w:t>
      </w:r>
      <w:r>
        <w:rPr>
          <w:rFonts w:ascii="仿宋_GB2312" w:hAnsi="Times New Roman" w:eastAsia="仿宋_GB2312"/>
          <w:sz w:val="32"/>
          <w:szCs w:val="32"/>
        </w:rPr>
        <w:t>〕</w:t>
      </w:r>
      <w:r>
        <w:rPr>
          <w:rFonts w:ascii="Times New Roman" w:hAnsi="Times New Roman" w:eastAsia="方正仿宋_GBK"/>
          <w:sz w:val="32"/>
          <w:szCs w:val="32"/>
        </w:rPr>
        <w:t>第2号公布，根据2014年11月25日《河北省人民政府关于修改〈河北省实施《军人抚恤优待条例》办法〉的决定》第二次修订）</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唐山市退役军人事务局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10级残疾军人</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根据残疾性质、等级不同</w:t>
      </w:r>
      <w:r>
        <w:rPr>
          <w:rFonts w:hint="eastAsia" w:ascii="Times New Roman" w:hAnsi="Times New Roman" w:eastAsia="方正仿宋_GBK"/>
          <w:sz w:val="32"/>
          <w:szCs w:val="32"/>
        </w:rPr>
        <w:t>9789.2</w:t>
      </w:r>
      <w:r>
        <w:rPr>
          <w:rFonts w:ascii="Times New Roman" w:hAnsi="Times New Roman" w:eastAsia="方正仿宋_GBK"/>
          <w:sz w:val="32"/>
          <w:szCs w:val="32"/>
        </w:rPr>
        <w:t>元/月</w:t>
      </w:r>
      <w:r>
        <w:rPr>
          <w:rFonts w:hint="eastAsia" w:ascii="Times New Roman" w:hAnsi="Times New Roman" w:eastAsia="方正仿宋_GBK"/>
          <w:sz w:val="32"/>
          <w:szCs w:val="32"/>
        </w:rPr>
        <w:t>—994.2</w:t>
      </w:r>
      <w:r>
        <w:rPr>
          <w:rFonts w:ascii="Times New Roman" w:hAnsi="Times New Roman" w:eastAsia="方正仿宋_GBK"/>
          <w:sz w:val="32"/>
          <w:szCs w:val="32"/>
        </w:rPr>
        <w:t>元/月。</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个人申请。申请人（精神病患者由其利害关系人帮助申请，下同）申请评定残疾等级，应当向所在单位提出书面申请。申请人所在单位应及时审查评定残疾等级申请，出具书面意见并加盖单位公章，连同相关材料一并报送户籍地县级人民政府退役军人事务部门审查。没有工作单位的或者以原致残部位申请评定残疾等级的，可以直接向户籍地县级人民政府退役军人事务部门提出申请。申请人申请评定残疾等级，应当提供以下真实确切材料：书面申请，身份证或者居民户口簿复印件，退役军人证（退役军人登记表），本人近期二寸免冠彩色照片、因战因公致残档案记载或者原始医疗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2.初审。</w:t>
      </w:r>
      <w:r>
        <w:rPr>
          <w:rFonts w:ascii="Times New Roman" w:hAnsi="Times New Roman" w:eastAsia="方正仿宋_GBK"/>
          <w:sz w:val="32"/>
          <w:szCs w:val="32"/>
        </w:rPr>
        <w:t>县级人民政府退役军人事务部门对报送的有关材料进行核对，对材料不全或者材料不符合法定形式的应当告知申请人补充材料。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经审查认为不符合因战因公负伤条件的，或者经医疗卫生专家小组鉴定达不到补评或者调整残疾等级标准的，应当根据《军人抚恤优待条例》相关规定逐级上报省级人民政府退役军人事务部门。经审查认为不符合因战因公负伤条件的，或者经医疗卫生专家小组鉴定达不到新评或者调整残疾等级标准的，应当填写《残疾等级评定结果告知书》，连同申请人提供的材料，退还申请人或者所在单位。</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3.复审。</w:t>
      </w:r>
      <w:r>
        <w:rPr>
          <w:rFonts w:ascii="Times New Roman" w:hAnsi="Times New Roman" w:eastAsia="方正仿宋_GBK"/>
          <w:sz w:val="32"/>
          <w:szCs w:val="32"/>
        </w:rPr>
        <w:t>设区的市级人民政府退役军人事务部门对报送的材料审查后，在《残疾等级评定审批表》上签署意见，并加盖印章。对符合条件的，于收到材料之日起20个工作日内，将上述材料报送省级人民政府退役军人事务部门。对不符合条件的，逐级退还申请人或者其所在单位。</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4.公示。</w:t>
      </w:r>
      <w:r>
        <w:rPr>
          <w:rFonts w:ascii="Times New Roman" w:hAnsi="Times New Roman" w:eastAsia="方正仿宋_GBK"/>
          <w:sz w:val="32"/>
          <w:szCs w:val="32"/>
        </w:rPr>
        <w:t>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认定。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ind w:firstLine="645"/>
        <w:rPr>
          <w:rFonts w:ascii="Times New Roman" w:hAnsi="Times New Roman"/>
          <w:sz w:val="32"/>
          <w:szCs w:val="32"/>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r>
        <w:rPr>
          <w:rFonts w:ascii="Times New Roman" w:hAnsi="方正小标宋_GBK" w:eastAsia="方正小标宋_GBK"/>
          <w:sz w:val="36"/>
          <w:szCs w:val="36"/>
        </w:rPr>
        <w:t>义务兵家庭优待金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1.河北省财政厅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河北省民政厅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河北省军区司令部联合印发《关于认真做好义务兵家庭优待金发放有关工作的通知》（冀财社</w:t>
      </w:r>
      <w:r>
        <w:rPr>
          <w:rFonts w:ascii="Times New Roman" w:hAnsi="Times New Roman" w:eastAsia="仿宋_GB2312"/>
          <w:sz w:val="32"/>
          <w:szCs w:val="32"/>
        </w:rPr>
        <w:t>〔2014〕13</w:t>
      </w:r>
      <w:r>
        <w:rPr>
          <w:rFonts w:ascii="Times New Roman" w:hAnsi="Times New Roman" w:eastAsia="方正仿宋_GBK"/>
          <w:sz w:val="32"/>
          <w:szCs w:val="32"/>
        </w:rPr>
        <w:t>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2.河北省民政厅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河北省财政厅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河北省军区司令部等三部门再次联合印发《关于调整义务兵家庭优待金标准的通知》（冀民</w:t>
      </w:r>
      <w:r>
        <w:rPr>
          <w:rFonts w:ascii="Times New Roman" w:hAnsi="Times New Roman" w:eastAsia="仿宋_GB2312"/>
          <w:sz w:val="32"/>
          <w:szCs w:val="32"/>
        </w:rPr>
        <w:t>〔2016〕86</w:t>
      </w:r>
      <w:r>
        <w:rPr>
          <w:rFonts w:ascii="Times New Roman" w:hAnsi="Times New Roman" w:eastAsia="方正仿宋_GBK"/>
          <w:sz w:val="32"/>
          <w:szCs w:val="32"/>
        </w:rPr>
        <w:t>号）</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唐山市退役军人事务局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服现役的义务兵家庭</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农村义务兵家庭优待金按照每户每年当地上年度农村居民人均可支配收入计发；城镇义务兵家庭优待金标准按照每户每年当地年最低工资标准计发。进藏和到新疆艰苦地区服役义务兵，其家庭优待金按照当地同类户口性质义务兵家庭优待金标准的</w:t>
      </w:r>
      <w:r>
        <w:rPr>
          <w:rFonts w:hint="eastAsia" w:ascii="Times New Roman" w:hAnsi="Times New Roman" w:eastAsia="方正仿宋_GBK"/>
          <w:sz w:val="32"/>
          <w:szCs w:val="32"/>
        </w:rPr>
        <w:t>150%</w:t>
      </w:r>
      <w:r>
        <w:rPr>
          <w:rFonts w:ascii="Times New Roman" w:hAnsi="Times New Roman" w:eastAsia="方正仿宋_GBK"/>
          <w:sz w:val="32"/>
          <w:szCs w:val="32"/>
        </w:rPr>
        <w:t>计发。大学生义务兵包括符合条件的高校往届毕业生、应届毕业生、大学在校生和刚被录取的新生的家庭优待金，按我省年平均最低工资标准的150%计发。进藏和到新疆艰苦地区服役的大学生义务兵家庭优待金，按我省年平均最低工资标准的200%计发。</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sz w:val="32"/>
          <w:szCs w:val="32"/>
        </w:rPr>
      </w:pPr>
      <w:r>
        <w:rPr>
          <w:rFonts w:ascii="Times New Roman" w:hAnsi="Times New Roman" w:eastAsia="方正仿宋_GBK"/>
          <w:sz w:val="32"/>
          <w:szCs w:val="32"/>
        </w:rPr>
        <w:t>县（市、区）退役军人事务局按照“兵役机关提供名单，退役军人事务部门核定对象，财政部门核拨资金，金融机构代发到人”的规程，每年7月底前将当年义务兵家庭优待金一次发放到位，无需个人申请。</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r>
        <w:rPr>
          <w:rFonts w:ascii="Times New Roman" w:hAnsi="方正小标宋_GBK" w:eastAsia="方正小标宋_GBK"/>
          <w:sz w:val="36"/>
          <w:szCs w:val="36"/>
        </w:rPr>
        <w:t>公益性岗位补贴资金</w:t>
      </w:r>
    </w:p>
    <w:p>
      <w:pPr>
        <w:snapToGrid w:val="0"/>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pPr>
        <w:snapToGrid w:val="0"/>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河北省财政厅 河北省人力资源和社会保障厅关于印发《河北省就业创业资金管理办法》的通知（冀财规</w:t>
      </w:r>
      <w:r>
        <w:rPr>
          <w:rFonts w:ascii="Times New Roman" w:hAnsi="Times New Roman" w:eastAsia="仿宋_GB2312"/>
          <w:sz w:val="32"/>
          <w:szCs w:val="32"/>
        </w:rPr>
        <w:t>〔201</w:t>
      </w:r>
      <w:r>
        <w:rPr>
          <w:rFonts w:hint="eastAsia" w:ascii="Times New Roman" w:hAnsi="Times New Roman" w:eastAsia="仿宋_GB2312"/>
          <w:sz w:val="32"/>
          <w:szCs w:val="32"/>
        </w:rPr>
        <w:t>8</w:t>
      </w:r>
      <w:r>
        <w:rPr>
          <w:rFonts w:ascii="Times New Roman" w:hAnsi="Times New Roman" w:eastAsia="仿宋_GB2312"/>
          <w:sz w:val="32"/>
          <w:szCs w:val="32"/>
        </w:rPr>
        <w:t>〕21</w:t>
      </w:r>
      <w:r>
        <w:rPr>
          <w:rFonts w:ascii="方正仿宋_GBK" w:hAnsi="Times New Roman" w:eastAsia="方正仿宋_GBK"/>
          <w:sz w:val="32"/>
          <w:szCs w:val="32"/>
        </w:rPr>
        <w:t>号）</w:t>
      </w:r>
    </w:p>
    <w:p>
      <w:pPr>
        <w:snapToGrid w:val="0"/>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二、主管部门</w:t>
      </w:r>
    </w:p>
    <w:p>
      <w:pPr>
        <w:snapToGrid w:val="0"/>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唐山市</w:t>
      </w:r>
      <w:r>
        <w:rPr>
          <w:rFonts w:ascii="方正仿宋_GBK" w:hAnsi="Times New Roman" w:eastAsia="方正仿宋_GBK"/>
          <w:sz w:val="32"/>
          <w:szCs w:val="32"/>
        </w:rPr>
        <w:t>人力资源和社会保障</w:t>
      </w:r>
      <w:r>
        <w:rPr>
          <w:rFonts w:hint="eastAsia" w:ascii="方正仿宋_GBK" w:hAnsi="Times New Roman" w:eastAsia="方正仿宋_GBK"/>
          <w:sz w:val="32"/>
          <w:szCs w:val="32"/>
        </w:rPr>
        <w:t>局</w:t>
      </w:r>
    </w:p>
    <w:p>
      <w:pPr>
        <w:snapToGrid w:val="0"/>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三、补助对象</w:t>
      </w:r>
    </w:p>
    <w:p>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公益性岗位安置对象为就业困难人员。就业困难人员指因身体状况、技能水平、家庭因素、失去土地等原因难以实现就业，以及连续失业一定时间仍未能实现就业的人员。主要包括：享受</w:t>
      </w:r>
      <w:r>
        <w:rPr>
          <w:rFonts w:hint="eastAsia" w:ascii="Times New Roman" w:hAnsi="Times New Roman" w:eastAsia="方正仿宋_GBK"/>
          <w:sz w:val="32"/>
          <w:szCs w:val="32"/>
        </w:rPr>
        <w:t>城市居民最低生活保障且登记失业一年以上的家庭中的一名成员、</w:t>
      </w:r>
      <w:r>
        <w:rPr>
          <w:rFonts w:ascii="Times New Roman" w:hAnsi="Times New Roman" w:eastAsia="方正仿宋_GBK"/>
          <w:sz w:val="32"/>
          <w:szCs w:val="32"/>
        </w:rPr>
        <w:t>大龄</w:t>
      </w:r>
      <w:r>
        <w:rPr>
          <w:rFonts w:hint="eastAsia" w:ascii="Times New Roman" w:hAnsi="Times New Roman" w:eastAsia="方正仿宋_GBK"/>
          <w:sz w:val="32"/>
          <w:szCs w:val="32"/>
        </w:rPr>
        <w:t>失业人员</w:t>
      </w:r>
      <w:r>
        <w:rPr>
          <w:rFonts w:ascii="Times New Roman" w:hAnsi="Times New Roman" w:eastAsia="方正仿宋_GBK"/>
          <w:sz w:val="32"/>
          <w:szCs w:val="32"/>
        </w:rPr>
        <w:t>（女性</w:t>
      </w:r>
      <w:r>
        <w:rPr>
          <w:rFonts w:hint="eastAsia" w:ascii="Times New Roman" w:hAnsi="Times New Roman" w:eastAsia="方正仿宋_GBK"/>
          <w:sz w:val="32"/>
          <w:szCs w:val="32"/>
        </w:rPr>
        <w:t>年满</w:t>
      </w:r>
      <w:r>
        <w:rPr>
          <w:rFonts w:ascii="Times New Roman" w:hAnsi="Times New Roman" w:eastAsia="方正仿宋_GBK"/>
          <w:sz w:val="32"/>
          <w:szCs w:val="32"/>
        </w:rPr>
        <w:t>40周岁，男性</w:t>
      </w:r>
      <w:r>
        <w:rPr>
          <w:rFonts w:hint="eastAsia" w:ascii="Times New Roman" w:hAnsi="Times New Roman" w:eastAsia="方正仿宋_GBK"/>
          <w:sz w:val="32"/>
          <w:szCs w:val="32"/>
        </w:rPr>
        <w:t>年满</w:t>
      </w:r>
      <w:r>
        <w:rPr>
          <w:rFonts w:ascii="Times New Roman" w:hAnsi="Times New Roman" w:eastAsia="方正仿宋_GBK"/>
          <w:sz w:val="32"/>
          <w:szCs w:val="32"/>
        </w:rPr>
        <w:t>50周岁</w:t>
      </w:r>
      <w:r>
        <w:rPr>
          <w:rFonts w:hint="eastAsia" w:ascii="Times New Roman" w:hAnsi="Times New Roman" w:eastAsia="方正仿宋_GBK"/>
          <w:sz w:val="32"/>
          <w:szCs w:val="32"/>
        </w:rPr>
        <w:t>，尚未达到法定退休年龄的就业转</w:t>
      </w:r>
      <w:r>
        <w:rPr>
          <w:rFonts w:ascii="Times New Roman" w:hAnsi="Times New Roman" w:eastAsia="方正仿宋_GBK"/>
          <w:sz w:val="32"/>
          <w:szCs w:val="32"/>
        </w:rPr>
        <w:t>失业人员</w:t>
      </w:r>
      <w:r>
        <w:rPr>
          <w:rFonts w:hint="eastAsia" w:ascii="Times New Roman" w:hAnsi="Times New Roman" w:eastAsia="方正仿宋_GBK"/>
          <w:sz w:val="32"/>
          <w:szCs w:val="32"/>
        </w:rPr>
        <w:t>）</w:t>
      </w:r>
      <w:r>
        <w:rPr>
          <w:rFonts w:ascii="Times New Roman" w:hAnsi="Times New Roman" w:eastAsia="方正仿宋_GBK"/>
          <w:sz w:val="32"/>
          <w:szCs w:val="32"/>
        </w:rPr>
        <w:t>、零就业家庭成员、失地失业人员、符合相关规定的残疾人等。</w:t>
      </w:r>
    </w:p>
    <w:p>
      <w:pPr>
        <w:snapToGrid w:val="0"/>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四、补助标准</w:t>
      </w:r>
    </w:p>
    <w:p>
      <w:pPr>
        <w:snapToGrid w:val="0"/>
        <w:spacing w:line="580" w:lineRule="exact"/>
        <w:ind w:firstLine="640" w:firstLineChars="200"/>
        <w:rPr>
          <w:rFonts w:ascii="方正仿宋_GBK" w:hAnsi="Times New Roman" w:eastAsia="方正仿宋_GBK"/>
          <w:sz w:val="32"/>
          <w:szCs w:val="32"/>
          <w:u w:color="080000"/>
        </w:rPr>
      </w:pPr>
      <w:r>
        <w:rPr>
          <w:rFonts w:hint="eastAsia" w:ascii="方正仿宋_GBK" w:hAnsi="Times New Roman" w:eastAsia="方正仿宋_GBK"/>
          <w:sz w:val="32"/>
          <w:szCs w:val="32"/>
          <w:u w:color="080000"/>
        </w:rPr>
        <w:t>补贴标准参照当地最低工资标准。</w:t>
      </w:r>
    </w:p>
    <w:p>
      <w:pPr>
        <w:snapToGrid w:val="0"/>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五、办理流程</w:t>
      </w:r>
    </w:p>
    <w:p>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w:t>
      </w:r>
    </w:p>
    <w:p>
      <w:pPr>
        <w:snapToGrid w:val="0"/>
        <w:spacing w:line="580" w:lineRule="exact"/>
        <w:ind w:firstLine="648"/>
        <w:rPr>
          <w:rFonts w:ascii="Times New Roman" w:hAnsi="Times New Roman" w:eastAsia="方正仿宋_GBK"/>
          <w:sz w:val="32"/>
          <w:szCs w:val="32"/>
        </w:rPr>
      </w:pPr>
      <w:r>
        <w:rPr>
          <w:rFonts w:ascii="Times New Roman" w:hAnsi="Times New Roman" w:eastAsia="方正仿宋_GBK"/>
          <w:sz w:val="32"/>
          <w:szCs w:val="32"/>
        </w:rPr>
        <w:t>申报单位登录河北人社网报系统。</w:t>
      </w:r>
    </w:p>
    <w:p>
      <w:pPr>
        <w:snapToGrid w:val="0"/>
        <w:spacing w:line="580" w:lineRule="exact"/>
        <w:ind w:firstLine="648"/>
        <w:rPr>
          <w:rFonts w:ascii="Times New Roman" w:hAnsi="Times New Roman" w:eastAsia="方正仿宋_GBK"/>
          <w:sz w:val="32"/>
          <w:szCs w:val="32"/>
        </w:rPr>
      </w:pPr>
      <w:r>
        <w:rPr>
          <w:rFonts w:ascii="Times New Roman" w:hAnsi="Times New Roman" w:eastAsia="方正仿宋_GBK"/>
          <w:sz w:val="32"/>
          <w:szCs w:val="32"/>
        </w:rPr>
        <w:t>填写公益性岗位补贴申请信息。亦可携带相关材料到当地人社公共服务中心业务窗口进行补贴申请。</w:t>
      </w:r>
    </w:p>
    <w:p>
      <w:pPr>
        <w:snapToGrid w:val="0"/>
        <w:spacing w:line="580" w:lineRule="exact"/>
        <w:rPr>
          <w:rFonts w:ascii="Times New Roman" w:hAnsi="Times New Roman" w:eastAsia="方正仿宋_GBK"/>
          <w:sz w:val="32"/>
          <w:szCs w:val="32"/>
        </w:rPr>
      </w:pPr>
      <w:r>
        <w:rPr>
          <w:rFonts w:ascii="Times New Roman" w:hAnsi="Times New Roman" w:eastAsia="方正仿宋_GBK"/>
          <w:sz w:val="32"/>
          <w:szCs w:val="32"/>
        </w:rPr>
        <w:t xml:space="preserve">    2.审核</w:t>
      </w:r>
      <w:r>
        <w:rPr>
          <w:rFonts w:hint="eastAsia" w:ascii="Times New Roman" w:hAnsi="Times New Roman" w:eastAsia="方正仿宋_GBK"/>
          <w:sz w:val="32"/>
          <w:szCs w:val="32"/>
        </w:rPr>
        <w:t>。</w:t>
      </w:r>
      <w:r>
        <w:rPr>
          <w:rFonts w:ascii="Times New Roman" w:hAnsi="Times New Roman" w:eastAsia="方正仿宋_GBK"/>
          <w:sz w:val="32"/>
          <w:szCs w:val="32"/>
        </w:rPr>
        <w:t>各级公共就业人才服务机构对单位的申请进行受理并初审，将初审意见连同有关申请材料报同级人力资源社会保障部门审核。人力资源社会保障部门对经公共就业人才服务机构初审的申请材料进行复核，符合条件的，签署审核意见，通过审核的对象在当地人社网站上进行公示</w:t>
      </w:r>
      <w:r>
        <w:rPr>
          <w:rFonts w:hint="eastAsia" w:ascii="Times New Roman" w:hAnsi="Times New Roman" w:eastAsia="方正仿宋_GBK"/>
          <w:color w:val="FF0000"/>
          <w:sz w:val="32"/>
          <w:szCs w:val="32"/>
        </w:rPr>
        <w:t>3个工作日</w:t>
      </w:r>
      <w:r>
        <w:rPr>
          <w:rFonts w:ascii="Times New Roman" w:hAnsi="Times New Roman" w:eastAsia="方正仿宋_GBK"/>
          <w:sz w:val="32"/>
          <w:szCs w:val="32"/>
        </w:rPr>
        <w:t>。不符合条件的．通知申报对象并告知原因。</w:t>
      </w:r>
    </w:p>
    <w:p>
      <w:pPr>
        <w:snapToGrid w:val="0"/>
        <w:spacing w:line="580" w:lineRule="exact"/>
        <w:rPr>
          <w:rFonts w:ascii="Times New Roman" w:hAnsi="Times New Roman" w:eastAsia="方正仿宋_GBK"/>
          <w:sz w:val="32"/>
          <w:szCs w:val="32"/>
        </w:rPr>
      </w:pPr>
      <w:r>
        <w:rPr>
          <w:rFonts w:ascii="Times New Roman" w:hAnsi="Times New Roman" w:eastAsia="方正仿宋_GBK"/>
          <w:sz w:val="32"/>
          <w:szCs w:val="32"/>
        </w:rPr>
        <w:t xml:space="preserve">   3.发放</w:t>
      </w:r>
      <w:r>
        <w:rPr>
          <w:rFonts w:hint="eastAsia" w:ascii="Times New Roman" w:hAnsi="Times New Roman" w:eastAsia="方正仿宋_GBK"/>
          <w:sz w:val="32"/>
          <w:szCs w:val="32"/>
        </w:rPr>
        <w:t>。</w:t>
      </w:r>
      <w:r>
        <w:rPr>
          <w:rFonts w:ascii="Times New Roman" w:hAnsi="Times New Roman" w:eastAsia="方正仿宋_GBK"/>
          <w:sz w:val="32"/>
          <w:szCs w:val="32"/>
        </w:rPr>
        <w:t>经过公示无异议，将审核材料报送同级财政部门审核后，将补贴资金支付</w:t>
      </w:r>
      <w:r>
        <w:rPr>
          <w:rFonts w:ascii="Times New Roman" w:hAnsi="Times New Roman" w:eastAsia="方正仿宋_GBK"/>
          <w:sz w:val="32"/>
          <w:szCs w:val="32"/>
          <w:u w:color="080000"/>
        </w:rPr>
        <w:t>到单位在银行开立的基本账户或公益性岗位安置人员本人社保卡账户。</w:t>
      </w:r>
    </w:p>
    <w:p>
      <w:pPr>
        <w:snapToGrid w:val="0"/>
        <w:spacing w:line="580" w:lineRule="exact"/>
        <w:rPr>
          <w:rFonts w:ascii="Times New Roman" w:hAnsi="Times New Roman" w:eastAsia="仿宋_GB2312"/>
          <w:sz w:val="32"/>
          <w:szCs w:val="32"/>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r>
        <w:rPr>
          <w:rFonts w:ascii="Times New Roman" w:hAnsi="方正小标宋_GBK" w:eastAsia="方正小标宋_GBK"/>
          <w:sz w:val="36"/>
          <w:szCs w:val="36"/>
        </w:rPr>
        <w:t>求职补贴资金</w:t>
      </w:r>
    </w:p>
    <w:p>
      <w:pPr>
        <w:snapToGrid w:val="0"/>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pPr>
        <w:snapToGrid w:val="0"/>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河北省财政厅 河北省人力资源和社会保障厅关于印发《河北省就业创业资金管理办法》的通知（冀财规</w:t>
      </w:r>
      <w:r>
        <w:rPr>
          <w:rFonts w:ascii="Times New Roman" w:hAnsi="Times New Roman" w:eastAsia="仿宋_GB2312"/>
          <w:sz w:val="32"/>
          <w:szCs w:val="32"/>
        </w:rPr>
        <w:t>〔201</w:t>
      </w:r>
      <w:r>
        <w:rPr>
          <w:rFonts w:hint="eastAsia" w:ascii="Times New Roman" w:hAnsi="Times New Roman" w:eastAsia="仿宋_GB2312"/>
          <w:sz w:val="32"/>
          <w:szCs w:val="32"/>
        </w:rPr>
        <w:t>8</w:t>
      </w:r>
      <w:r>
        <w:rPr>
          <w:rFonts w:ascii="Times New Roman" w:hAnsi="Times New Roman" w:eastAsia="仿宋_GB2312"/>
          <w:sz w:val="32"/>
          <w:szCs w:val="32"/>
        </w:rPr>
        <w:t>〕21</w:t>
      </w:r>
      <w:r>
        <w:rPr>
          <w:rFonts w:ascii="方正仿宋_GBK" w:hAnsi="Times New Roman" w:eastAsia="方正仿宋_GBK"/>
          <w:sz w:val="32"/>
          <w:szCs w:val="32"/>
        </w:rPr>
        <w:t>号）</w:t>
      </w:r>
    </w:p>
    <w:p>
      <w:pPr>
        <w:snapToGrid w:val="0"/>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二、主管部门</w:t>
      </w:r>
    </w:p>
    <w:p>
      <w:pPr>
        <w:snapToGrid w:val="0"/>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唐山市人力资源和社会保障局</w:t>
      </w:r>
    </w:p>
    <w:p>
      <w:pPr>
        <w:snapToGrid w:val="0"/>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三、补助对象</w:t>
      </w:r>
    </w:p>
    <w:p>
      <w:pPr>
        <w:snapToGrid w:val="0"/>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毕业年度内求职创业的低保家庭、贫困残疾人家庭、建档立卡贫困家庭和特困人员中的高校毕业生，残疾、烈士子女及正在享受国家助学贷款的高校毕业生。</w:t>
      </w:r>
    </w:p>
    <w:p>
      <w:pPr>
        <w:snapToGrid w:val="0"/>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四、补助标准</w:t>
      </w:r>
    </w:p>
    <w:p>
      <w:pPr>
        <w:spacing w:line="580" w:lineRule="exact"/>
        <w:ind w:firstLine="640" w:firstLineChars="200"/>
        <w:rPr>
          <w:rFonts w:ascii="Times New Roman" w:hAnsi="Times New Roman" w:eastAsia="方正仿宋_GBK"/>
          <w:kern w:val="0"/>
          <w:sz w:val="32"/>
          <w:szCs w:val="32"/>
          <w:u w:color="080000"/>
        </w:rPr>
      </w:pPr>
      <w:r>
        <w:rPr>
          <w:rFonts w:ascii="Times New Roman" w:hAnsi="Times New Roman" w:eastAsia="方正仿宋_GBK"/>
          <w:kern w:val="0"/>
          <w:sz w:val="32"/>
          <w:szCs w:val="32"/>
          <w:u w:color="080000"/>
        </w:rPr>
        <w:t>一次性</w:t>
      </w:r>
      <w:r>
        <w:rPr>
          <w:rFonts w:ascii="Times New Roman" w:hAnsi="Times New Roman" w:eastAsia="方正仿宋_GBK"/>
          <w:sz w:val="32"/>
          <w:szCs w:val="32"/>
          <w:u w:color="080000"/>
        </w:rPr>
        <w:t>求职补贴</w:t>
      </w:r>
      <w:r>
        <w:rPr>
          <w:rFonts w:ascii="Times New Roman" w:hAnsi="Times New Roman" w:eastAsia="方正仿宋_GBK"/>
          <w:kern w:val="0"/>
          <w:sz w:val="32"/>
          <w:szCs w:val="32"/>
          <w:u w:color="080000"/>
        </w:rPr>
        <w:t>，补贴标准每人2000元。</w:t>
      </w:r>
    </w:p>
    <w:p>
      <w:pPr>
        <w:snapToGrid w:val="0"/>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五、办理流程</w:t>
      </w:r>
    </w:p>
    <w:p>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w:t>
      </w:r>
    </w:p>
    <w:p>
      <w:pPr>
        <w:snapToGrid w:val="0"/>
        <w:spacing w:line="580" w:lineRule="exact"/>
        <w:ind w:firstLine="648"/>
        <w:rPr>
          <w:rFonts w:ascii="Times New Roman" w:hAnsi="Times New Roman" w:eastAsia="方正仿宋_GBK"/>
          <w:sz w:val="32"/>
          <w:szCs w:val="32"/>
        </w:rPr>
      </w:pPr>
      <w:r>
        <w:rPr>
          <w:rFonts w:ascii="Times New Roman" w:hAnsi="Times New Roman" w:eastAsia="方正仿宋_GBK"/>
          <w:sz w:val="32"/>
          <w:szCs w:val="32"/>
        </w:rPr>
        <w:t>申报单位（学校）登录河北人社网报系统，</w:t>
      </w:r>
    </w:p>
    <w:p>
      <w:pPr>
        <w:snapToGrid w:val="0"/>
        <w:spacing w:line="580" w:lineRule="exact"/>
        <w:ind w:firstLine="648"/>
        <w:rPr>
          <w:rFonts w:ascii="Times New Roman" w:hAnsi="Times New Roman" w:eastAsia="方正仿宋_GBK"/>
          <w:sz w:val="32"/>
          <w:szCs w:val="32"/>
        </w:rPr>
      </w:pPr>
      <w:bookmarkStart w:id="0" w:name="_GoBack"/>
      <w:bookmarkEnd w:id="0"/>
      <w:r>
        <w:rPr>
          <w:rFonts w:ascii="Times New Roman" w:hAnsi="Times New Roman" w:eastAsia="方正仿宋_GBK"/>
          <w:sz w:val="32"/>
          <w:szCs w:val="32"/>
        </w:rPr>
        <w:t>填写求职补贴申请相关人员信息，而后携带申请求职补贴人员名册，毕业生正在享受国家助学贷款（或享受低保、身有残疾、建档立卡贫困家庭、贫困残疾人家庭、特困救助供养、父母烈士）证明材料，学籍证明等材料到当地人社公共服务中心业务窗口进行补贴申请。</w:t>
      </w:r>
    </w:p>
    <w:p>
      <w:pPr>
        <w:snapToGrid w:val="0"/>
        <w:spacing w:line="580" w:lineRule="exact"/>
        <w:rPr>
          <w:rFonts w:ascii="Times New Roman" w:hAnsi="Times New Roman" w:eastAsia="方正仿宋_GBK"/>
          <w:sz w:val="32"/>
          <w:szCs w:val="32"/>
        </w:rPr>
      </w:pPr>
      <w:r>
        <w:rPr>
          <w:rFonts w:ascii="Times New Roman" w:hAnsi="Times New Roman" w:eastAsia="方正仿宋_GBK"/>
          <w:sz w:val="32"/>
          <w:szCs w:val="32"/>
        </w:rPr>
        <w:t xml:space="preserve">    2.审核</w:t>
      </w:r>
      <w:r>
        <w:rPr>
          <w:rFonts w:hint="eastAsia" w:ascii="Times New Roman" w:hAnsi="Times New Roman" w:eastAsia="方正仿宋_GBK"/>
          <w:sz w:val="32"/>
          <w:szCs w:val="32"/>
        </w:rPr>
        <w:t>。</w:t>
      </w:r>
      <w:r>
        <w:rPr>
          <w:rFonts w:ascii="Times New Roman" w:hAnsi="Times New Roman" w:eastAsia="方正仿宋_GBK"/>
          <w:sz w:val="32"/>
          <w:szCs w:val="32"/>
        </w:rPr>
        <w:t>各级公共就业人才服务机构对单位的申请进行受理并初审，将初审意见连同有关申请材料报同级人力资源社会保障部门审核。人力资源社会保障部门对经公共就业人才服务机构初审的申请材料进行复核，符合条件的，签署审核意见，通过审核的对象在当地人社网站上进行公示3</w:t>
      </w:r>
      <w:r>
        <w:rPr>
          <w:rFonts w:hint="eastAsia" w:ascii="Times New Roman" w:hAnsi="Times New Roman" w:eastAsia="方正仿宋_GBK"/>
          <w:color w:val="FF0000"/>
          <w:sz w:val="32"/>
          <w:szCs w:val="32"/>
        </w:rPr>
        <w:t>个工作日</w:t>
      </w:r>
      <w:r>
        <w:rPr>
          <w:rFonts w:ascii="Times New Roman" w:hAnsi="Times New Roman" w:eastAsia="方正仿宋_GBK"/>
          <w:sz w:val="32"/>
          <w:szCs w:val="32"/>
        </w:rPr>
        <w:t>。不符合条件的通知申报对象并告知原因。</w:t>
      </w:r>
    </w:p>
    <w:p>
      <w:pPr>
        <w:snapToGrid w:val="0"/>
        <w:spacing w:line="580" w:lineRule="exact"/>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3</w:t>
      </w:r>
      <w:r>
        <w:rPr>
          <w:rFonts w:ascii="Times New Roman" w:hAnsi="Times New Roman" w:eastAsia="方正仿宋_GBK"/>
          <w:sz w:val="32"/>
          <w:szCs w:val="32"/>
        </w:rPr>
        <w:t>.发放</w:t>
      </w:r>
      <w:r>
        <w:rPr>
          <w:rFonts w:hint="eastAsia" w:ascii="Times New Roman" w:hAnsi="Times New Roman" w:eastAsia="方正仿宋_GBK"/>
          <w:sz w:val="32"/>
          <w:szCs w:val="32"/>
        </w:rPr>
        <w:t>。</w:t>
      </w:r>
      <w:r>
        <w:rPr>
          <w:rFonts w:ascii="Times New Roman" w:hAnsi="Times New Roman" w:eastAsia="方正仿宋_GBK"/>
          <w:sz w:val="32"/>
          <w:szCs w:val="32"/>
        </w:rPr>
        <w:t>经过公示无异议，将审核材料报送同级财政部门审核后</w:t>
      </w:r>
      <w:r>
        <w:rPr>
          <w:rFonts w:ascii="Times New Roman" w:hAnsi="Times New Roman" w:eastAsia="方正仿宋_GBK"/>
          <w:sz w:val="32"/>
          <w:szCs w:val="32"/>
          <w:u w:color="080000"/>
        </w:rPr>
        <w:t>，将补贴资金支付到毕业生本人社会保障卡关联的银行账户或高校在银行开立的基本账户。</w:t>
      </w:r>
    </w:p>
    <w:p>
      <w:pPr>
        <w:snapToGrid w:val="0"/>
        <w:spacing w:line="580" w:lineRule="exact"/>
        <w:rPr>
          <w:rFonts w:ascii="Times New Roman" w:hAnsi="Times New Roman" w:eastAsia="仿宋_GB2312"/>
          <w:sz w:val="32"/>
          <w:szCs w:val="32"/>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rPr>
          <w:rFonts w:ascii="Times New Roman" w:hAnsi="方正小标宋_GBK" w:eastAsia="方正小标宋_GBK"/>
          <w:sz w:val="36"/>
          <w:szCs w:val="36"/>
        </w:rPr>
      </w:pPr>
    </w:p>
    <w:p>
      <w:pPr>
        <w:spacing w:line="580" w:lineRule="exact"/>
        <w:rPr>
          <w:rFonts w:ascii="Times New Roman" w:hAnsi="方正小标宋_GBK" w:eastAsia="方正小标宋_GBK"/>
          <w:sz w:val="36"/>
          <w:szCs w:val="36"/>
        </w:rPr>
      </w:pPr>
    </w:p>
    <w:p>
      <w:pPr>
        <w:spacing w:line="580" w:lineRule="exact"/>
        <w:rPr>
          <w:rFonts w:ascii="Times New Roman" w:hAnsi="方正小标宋_GBK" w:eastAsia="方正小标宋_GBK"/>
          <w:sz w:val="36"/>
          <w:szCs w:val="36"/>
        </w:rPr>
      </w:pPr>
    </w:p>
    <w:p>
      <w:pPr>
        <w:spacing w:line="580" w:lineRule="exact"/>
        <w:rPr>
          <w:rFonts w:ascii="Times New Roman" w:hAnsi="方正小标宋_GBK" w:eastAsia="方正小标宋_GBK"/>
          <w:sz w:val="36"/>
          <w:szCs w:val="36"/>
        </w:rPr>
      </w:pPr>
    </w:p>
    <w:p>
      <w:pPr>
        <w:spacing w:line="580" w:lineRule="exact"/>
        <w:rPr>
          <w:rFonts w:ascii="Times New Roman" w:hAnsi="方正小标宋_GBK" w:eastAsia="方正小标宋_GBK"/>
          <w:sz w:val="36"/>
          <w:szCs w:val="36"/>
        </w:rPr>
      </w:pPr>
    </w:p>
    <w:p>
      <w:pPr>
        <w:spacing w:line="580" w:lineRule="exact"/>
        <w:rPr>
          <w:rFonts w:ascii="Times New Roman" w:hAnsi="方正小标宋_GBK" w:eastAsia="方正小标宋_GBK"/>
          <w:sz w:val="36"/>
          <w:szCs w:val="36"/>
        </w:rPr>
      </w:pPr>
    </w:p>
    <w:p>
      <w:pPr>
        <w:spacing w:line="580" w:lineRule="exact"/>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r>
        <w:rPr>
          <w:rFonts w:ascii="Times New Roman" w:hAnsi="方正小标宋_GBK" w:eastAsia="方正小标宋_GBK"/>
          <w:sz w:val="36"/>
          <w:szCs w:val="36"/>
        </w:rPr>
        <w:t>创业补贴资金</w:t>
      </w:r>
    </w:p>
    <w:p>
      <w:pPr>
        <w:snapToGrid w:val="0"/>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pPr>
        <w:snapToGrid w:val="0"/>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河北省财政厅 河北省人力资源和社会保障厅关于印发《河北省就业创业资金管理办法》的通知（冀财规</w:t>
      </w:r>
      <w:r>
        <w:rPr>
          <w:rFonts w:ascii="Times New Roman" w:hAnsi="Times New Roman" w:eastAsia="仿宋_GB2312"/>
          <w:sz w:val="32"/>
          <w:szCs w:val="32"/>
        </w:rPr>
        <w:t>〔201</w:t>
      </w:r>
      <w:r>
        <w:rPr>
          <w:rFonts w:hint="eastAsia" w:ascii="Times New Roman" w:hAnsi="Times New Roman" w:eastAsia="仿宋_GB2312"/>
          <w:sz w:val="32"/>
          <w:szCs w:val="32"/>
        </w:rPr>
        <w:t>8</w:t>
      </w:r>
      <w:r>
        <w:rPr>
          <w:rFonts w:ascii="Times New Roman" w:hAnsi="Times New Roman" w:eastAsia="仿宋_GB2312"/>
          <w:sz w:val="32"/>
          <w:szCs w:val="32"/>
        </w:rPr>
        <w:t>〕21</w:t>
      </w:r>
      <w:r>
        <w:rPr>
          <w:rFonts w:ascii="方正仿宋_GBK" w:hAnsi="Times New Roman" w:eastAsia="方正仿宋_GBK"/>
          <w:sz w:val="32"/>
          <w:szCs w:val="32"/>
        </w:rPr>
        <w:t>号）</w:t>
      </w:r>
    </w:p>
    <w:p>
      <w:pPr>
        <w:snapToGrid w:val="0"/>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二、主管部门</w:t>
      </w:r>
    </w:p>
    <w:p>
      <w:pPr>
        <w:snapToGrid w:val="0"/>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唐山市人力资源和社会保障局</w:t>
      </w:r>
    </w:p>
    <w:p>
      <w:pPr>
        <w:snapToGrid w:val="0"/>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三、补助对象</w:t>
      </w:r>
    </w:p>
    <w:p>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毕业学年及毕业5年内高校毕业生、就业困难人员初次创业、取得营业执照、登记就业（毕业学年的除外）、正常运营6个月以上。</w:t>
      </w:r>
    </w:p>
    <w:p>
      <w:pPr>
        <w:snapToGrid w:val="0"/>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四、补助标准</w:t>
      </w:r>
    </w:p>
    <w:p>
      <w:pPr>
        <w:snapToGrid w:val="0"/>
        <w:spacing w:line="580" w:lineRule="exact"/>
        <w:ind w:firstLine="640" w:firstLineChars="200"/>
        <w:rPr>
          <w:rFonts w:ascii="Times New Roman" w:hAnsi="Times New Roman" w:eastAsia="方正仿宋_GBK"/>
          <w:sz w:val="32"/>
          <w:szCs w:val="32"/>
          <w:u w:color="080000"/>
        </w:rPr>
      </w:pPr>
      <w:r>
        <w:rPr>
          <w:rFonts w:ascii="Times New Roman" w:hAnsi="Times New Roman" w:eastAsia="方正仿宋_GBK"/>
          <w:sz w:val="32"/>
          <w:szCs w:val="32"/>
          <w:u w:color="080000"/>
        </w:rPr>
        <w:t>一次性创业补贴，补贴标准为每个创业项目5000元。</w:t>
      </w:r>
    </w:p>
    <w:p>
      <w:pPr>
        <w:snapToGrid w:val="0"/>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五、办理流程</w:t>
      </w:r>
    </w:p>
    <w:p>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w:t>
      </w:r>
    </w:p>
    <w:p>
      <w:pPr>
        <w:snapToGrid w:val="0"/>
        <w:spacing w:line="580" w:lineRule="exact"/>
        <w:ind w:firstLine="648"/>
        <w:rPr>
          <w:rFonts w:ascii="Times New Roman" w:hAnsi="Times New Roman" w:eastAsia="方正仿宋_GBK"/>
          <w:sz w:val="32"/>
          <w:szCs w:val="32"/>
        </w:rPr>
      </w:pPr>
      <w:r>
        <w:rPr>
          <w:rFonts w:ascii="Times New Roman" w:hAnsi="Times New Roman" w:eastAsia="方正仿宋_GBK"/>
          <w:sz w:val="32"/>
          <w:szCs w:val="32"/>
        </w:rPr>
        <w:t>线上：登</w:t>
      </w:r>
      <w:r>
        <w:rPr>
          <w:rFonts w:hint="eastAsia" w:ascii="Times New Roman" w:hAnsi="Times New Roman" w:eastAsia="方正仿宋_GBK"/>
          <w:sz w:val="32"/>
          <w:szCs w:val="32"/>
        </w:rPr>
        <w:t>录</w:t>
      </w:r>
      <w:r>
        <w:rPr>
          <w:rFonts w:ascii="Times New Roman" w:hAnsi="Times New Roman" w:eastAsia="方正仿宋_GBK"/>
          <w:sz w:val="32"/>
          <w:szCs w:val="32"/>
        </w:rPr>
        <w:t>河北人社APP，填写相关申报信息。</w:t>
      </w:r>
    </w:p>
    <w:p>
      <w:pPr>
        <w:snapToGrid w:val="0"/>
        <w:spacing w:line="580" w:lineRule="exact"/>
        <w:ind w:firstLine="648"/>
        <w:rPr>
          <w:rFonts w:ascii="Times New Roman" w:hAnsi="Times New Roman" w:eastAsia="方正仿宋_GBK"/>
          <w:sz w:val="32"/>
          <w:szCs w:val="32"/>
        </w:rPr>
      </w:pPr>
      <w:r>
        <w:rPr>
          <w:rFonts w:ascii="Times New Roman" w:hAnsi="Times New Roman" w:eastAsia="方正仿宋_GBK"/>
          <w:sz w:val="32"/>
          <w:szCs w:val="32"/>
        </w:rPr>
        <w:t>线下：符合条件人员应于取得营业执照并稳定经营6个月后、12个月内向携带学生证复印件或毕业证复印件、营业执照等材料到创业所在地人社部门申请创业补贴。</w:t>
      </w:r>
    </w:p>
    <w:p>
      <w:pPr>
        <w:snapToGrid w:val="0"/>
        <w:spacing w:line="580" w:lineRule="exact"/>
        <w:rPr>
          <w:rFonts w:ascii="Times New Roman" w:hAnsi="Times New Roman" w:eastAsia="方正仿宋_GBK"/>
          <w:sz w:val="32"/>
          <w:szCs w:val="32"/>
        </w:rPr>
      </w:pPr>
      <w:r>
        <w:rPr>
          <w:rFonts w:ascii="Times New Roman" w:hAnsi="Times New Roman" w:eastAsia="方正仿宋_GBK"/>
          <w:sz w:val="32"/>
          <w:szCs w:val="32"/>
        </w:rPr>
        <w:t xml:space="preserve">    2.审核</w:t>
      </w:r>
      <w:r>
        <w:rPr>
          <w:rFonts w:hint="eastAsia" w:ascii="Times New Roman" w:hAnsi="Times New Roman" w:eastAsia="方正仿宋_GBK"/>
          <w:sz w:val="32"/>
          <w:szCs w:val="32"/>
        </w:rPr>
        <w:t>。</w:t>
      </w:r>
      <w:r>
        <w:rPr>
          <w:rFonts w:ascii="Times New Roman" w:hAnsi="Times New Roman" w:eastAsia="方正仿宋_GBK"/>
          <w:sz w:val="32"/>
          <w:szCs w:val="32"/>
        </w:rPr>
        <w:t>各级公共就业人才服务机构对单位的申请进行受理并初审，将初审意见连同有关申请材料报同级人力资源社会保障部门审批。</w:t>
      </w:r>
    </w:p>
    <w:p>
      <w:pPr>
        <w:snapToGrid w:val="0"/>
        <w:spacing w:line="580" w:lineRule="exact"/>
        <w:rPr>
          <w:rFonts w:ascii="Times New Roman" w:hAnsi="Times New Roman" w:eastAsia="方正仿宋_GBK"/>
          <w:sz w:val="32"/>
          <w:szCs w:val="32"/>
        </w:rPr>
      </w:pPr>
      <w:r>
        <w:rPr>
          <w:rFonts w:ascii="Times New Roman" w:hAnsi="Times New Roman" w:eastAsia="方正仿宋_GBK"/>
          <w:sz w:val="32"/>
          <w:szCs w:val="32"/>
        </w:rPr>
        <w:t xml:space="preserve">    3.审批</w:t>
      </w:r>
      <w:r>
        <w:rPr>
          <w:rFonts w:hint="eastAsia" w:ascii="Times New Roman" w:hAnsi="Times New Roman" w:eastAsia="方正仿宋_GBK"/>
          <w:sz w:val="32"/>
          <w:szCs w:val="32"/>
        </w:rPr>
        <w:t>。</w:t>
      </w:r>
      <w:r>
        <w:rPr>
          <w:rFonts w:ascii="Times New Roman" w:hAnsi="Times New Roman" w:eastAsia="方正仿宋_GBK"/>
          <w:sz w:val="32"/>
          <w:szCs w:val="32"/>
        </w:rPr>
        <w:t>人力资源社会保障部门对经公共就业人才服务机构初审的申请材料进行审核，并将拟享受补贴人员信息进行3个工作日的公示。</w:t>
      </w:r>
    </w:p>
    <w:p>
      <w:pPr>
        <w:snapToGrid w:val="0"/>
        <w:spacing w:line="580" w:lineRule="exact"/>
        <w:rPr>
          <w:rFonts w:ascii="Times New Roman" w:hAnsi="Times New Roman" w:eastAsia="方正仿宋_GBK"/>
          <w:sz w:val="32"/>
          <w:szCs w:val="32"/>
        </w:rPr>
      </w:pPr>
      <w:r>
        <w:rPr>
          <w:rFonts w:ascii="Times New Roman" w:hAnsi="Times New Roman" w:eastAsia="方正仿宋_GBK"/>
          <w:sz w:val="32"/>
          <w:szCs w:val="32"/>
        </w:rPr>
        <w:t xml:space="preserve">    4.发放</w:t>
      </w:r>
      <w:r>
        <w:rPr>
          <w:rFonts w:hint="eastAsia" w:ascii="Times New Roman" w:hAnsi="Times New Roman" w:eastAsia="方正仿宋_GBK"/>
          <w:sz w:val="32"/>
          <w:szCs w:val="32"/>
        </w:rPr>
        <w:t>。</w:t>
      </w:r>
      <w:r>
        <w:rPr>
          <w:rFonts w:ascii="Times New Roman" w:hAnsi="Times New Roman" w:eastAsia="方正仿宋_GBK"/>
          <w:sz w:val="32"/>
          <w:szCs w:val="32"/>
        </w:rPr>
        <w:t>经人社部门审核公示、无异议后，将审核材料报送同级财政部门审核后，按规定将资金支付给申请者本人社会保障卡关联的银行账户。</w:t>
      </w:r>
    </w:p>
    <w:p>
      <w:pPr>
        <w:snapToGrid w:val="0"/>
        <w:spacing w:line="580" w:lineRule="exact"/>
        <w:rPr>
          <w:rFonts w:ascii="Times New Roman" w:hAnsi="Times New Roman" w:eastAsia="仿宋_GB2312"/>
          <w:sz w:val="32"/>
          <w:szCs w:val="32"/>
        </w:rPr>
      </w:pPr>
    </w:p>
    <w:p>
      <w:pPr>
        <w:snapToGrid w:val="0"/>
        <w:spacing w:line="580" w:lineRule="exact"/>
        <w:rPr>
          <w:rFonts w:ascii="Times New Roman" w:hAnsi="Times New Roman" w:eastAsia="仿宋_GB2312"/>
          <w:sz w:val="32"/>
          <w:szCs w:val="32"/>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ind w:firstLine="540" w:firstLineChars="150"/>
        <w:rPr>
          <w:rFonts w:ascii="Times New Roman" w:hAnsi="方正小标宋_GBK" w:eastAsia="方正小标宋_GBK"/>
          <w:sz w:val="36"/>
          <w:szCs w:val="36"/>
        </w:rPr>
      </w:pPr>
    </w:p>
    <w:p>
      <w:pPr>
        <w:spacing w:line="580" w:lineRule="exact"/>
        <w:ind w:firstLine="540" w:firstLineChars="150"/>
        <w:rPr>
          <w:rFonts w:ascii="Times New Roman" w:hAnsi="方正小标宋_GBK" w:eastAsia="方正小标宋_GBK"/>
          <w:sz w:val="36"/>
          <w:szCs w:val="36"/>
        </w:rPr>
      </w:pPr>
    </w:p>
    <w:p>
      <w:pPr>
        <w:spacing w:line="580" w:lineRule="exact"/>
        <w:ind w:firstLine="540" w:firstLineChars="150"/>
        <w:rPr>
          <w:rFonts w:ascii="Times New Roman" w:hAnsi="方正小标宋_GBK" w:eastAsia="方正小标宋_GBK"/>
          <w:sz w:val="36"/>
          <w:szCs w:val="36"/>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3732"/>
      <w:docPartObj>
        <w:docPartGallery w:val="autotext"/>
      </w:docPartObj>
    </w:sdtPr>
    <w:sdtEndPr>
      <w:rPr>
        <w:rFonts w:asciiTheme="minorEastAsia" w:hAnsiTheme="minorEastAsia" w:eastAsiaTheme="minorEastAsia"/>
        <w:sz w:val="28"/>
        <w:szCs w:val="28"/>
      </w:rPr>
    </w:sdtEndPr>
    <w:sdtContent>
      <w:p>
        <w:pPr>
          <w:pStyle w:val="4"/>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27 -</w:t>
        </w:r>
        <w:r>
          <w:rPr>
            <w:rFonts w:asciiTheme="minorEastAsia" w:hAnsiTheme="minorEastAsia" w:eastAsia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193736"/>
      <w:docPartObj>
        <w:docPartGallery w:val="autotext"/>
      </w:docPartObj>
    </w:sdtPr>
    <w:sdtEndPr>
      <w:rPr>
        <w:rFonts w:asciiTheme="minorEastAsia" w:hAnsiTheme="minorEastAsia" w:eastAsiaTheme="minorEastAsia"/>
        <w:sz w:val="28"/>
        <w:szCs w:val="28"/>
      </w:rPr>
    </w:sdtEndPr>
    <w:sdtContent>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26 -</w:t>
        </w:r>
        <w:r>
          <w:rPr>
            <w:rFonts w:asciiTheme="minorEastAsia" w:hAnsiTheme="minorEastAsia" w:eastAsiaTheme="minorEastAsia"/>
            <w:sz w:val="28"/>
            <w:szCs w:val="28"/>
          </w:rPr>
          <w:fldChar w:fldCharType="end"/>
        </w:r>
      </w:p>
    </w:sdtContent>
  </w:sdt>
  <w:p>
    <w:pPr>
      <w:pStyle w:val="4"/>
      <w:rPr>
        <w:rFonts w:asciiTheme="minorEastAsia" w:hAnsiTheme="minorEastAsia" w:eastAsia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5F"/>
    <w:rsid w:val="0000580E"/>
    <w:rsid w:val="000110DA"/>
    <w:rsid w:val="0001396C"/>
    <w:rsid w:val="000A1DF7"/>
    <w:rsid w:val="000A370A"/>
    <w:rsid w:val="000B6640"/>
    <w:rsid w:val="000E5981"/>
    <w:rsid w:val="000F7C11"/>
    <w:rsid w:val="001077FD"/>
    <w:rsid w:val="00126110"/>
    <w:rsid w:val="00127BA7"/>
    <w:rsid w:val="00143586"/>
    <w:rsid w:val="00201861"/>
    <w:rsid w:val="0022523B"/>
    <w:rsid w:val="00225B23"/>
    <w:rsid w:val="00231E1A"/>
    <w:rsid w:val="002559A5"/>
    <w:rsid w:val="00261B2D"/>
    <w:rsid w:val="00261DE4"/>
    <w:rsid w:val="00271001"/>
    <w:rsid w:val="00272053"/>
    <w:rsid w:val="0029322E"/>
    <w:rsid w:val="002C12B1"/>
    <w:rsid w:val="002E05CB"/>
    <w:rsid w:val="0034096B"/>
    <w:rsid w:val="00342C57"/>
    <w:rsid w:val="00386001"/>
    <w:rsid w:val="003F6912"/>
    <w:rsid w:val="00404084"/>
    <w:rsid w:val="004335D5"/>
    <w:rsid w:val="004412DA"/>
    <w:rsid w:val="00452788"/>
    <w:rsid w:val="004A0AE3"/>
    <w:rsid w:val="004A2310"/>
    <w:rsid w:val="004C5948"/>
    <w:rsid w:val="005005A7"/>
    <w:rsid w:val="005057C5"/>
    <w:rsid w:val="005141B3"/>
    <w:rsid w:val="0052427E"/>
    <w:rsid w:val="00533C34"/>
    <w:rsid w:val="00536971"/>
    <w:rsid w:val="00553172"/>
    <w:rsid w:val="00562CE1"/>
    <w:rsid w:val="00583675"/>
    <w:rsid w:val="00596A52"/>
    <w:rsid w:val="005A2626"/>
    <w:rsid w:val="005B359F"/>
    <w:rsid w:val="005B6C20"/>
    <w:rsid w:val="005D4FDC"/>
    <w:rsid w:val="00627023"/>
    <w:rsid w:val="0063053B"/>
    <w:rsid w:val="006379E7"/>
    <w:rsid w:val="00650984"/>
    <w:rsid w:val="006816AB"/>
    <w:rsid w:val="006B2289"/>
    <w:rsid w:val="006B6621"/>
    <w:rsid w:val="006D4E18"/>
    <w:rsid w:val="006E226B"/>
    <w:rsid w:val="006F6C50"/>
    <w:rsid w:val="00722A63"/>
    <w:rsid w:val="007347F8"/>
    <w:rsid w:val="00735025"/>
    <w:rsid w:val="00745BC0"/>
    <w:rsid w:val="00754327"/>
    <w:rsid w:val="0079307A"/>
    <w:rsid w:val="007B1270"/>
    <w:rsid w:val="007B3EFE"/>
    <w:rsid w:val="007D4DB6"/>
    <w:rsid w:val="007F59A5"/>
    <w:rsid w:val="00811EB4"/>
    <w:rsid w:val="00816B91"/>
    <w:rsid w:val="008251ED"/>
    <w:rsid w:val="00826FA3"/>
    <w:rsid w:val="008436F3"/>
    <w:rsid w:val="00866044"/>
    <w:rsid w:val="008717AB"/>
    <w:rsid w:val="00897E45"/>
    <w:rsid w:val="008A49C5"/>
    <w:rsid w:val="008C3FB9"/>
    <w:rsid w:val="008D7242"/>
    <w:rsid w:val="008F2BDC"/>
    <w:rsid w:val="008F7CE5"/>
    <w:rsid w:val="00913BC8"/>
    <w:rsid w:val="00915B20"/>
    <w:rsid w:val="00922BE2"/>
    <w:rsid w:val="0093036E"/>
    <w:rsid w:val="00933FAA"/>
    <w:rsid w:val="00944C9A"/>
    <w:rsid w:val="0094634E"/>
    <w:rsid w:val="00950217"/>
    <w:rsid w:val="009504D0"/>
    <w:rsid w:val="00955930"/>
    <w:rsid w:val="0098279F"/>
    <w:rsid w:val="00986587"/>
    <w:rsid w:val="009B0EFB"/>
    <w:rsid w:val="009C315A"/>
    <w:rsid w:val="009F1E9E"/>
    <w:rsid w:val="00A061A5"/>
    <w:rsid w:val="00A1113D"/>
    <w:rsid w:val="00A14102"/>
    <w:rsid w:val="00A273B5"/>
    <w:rsid w:val="00A476F2"/>
    <w:rsid w:val="00A67DB5"/>
    <w:rsid w:val="00A72B3E"/>
    <w:rsid w:val="00B1755F"/>
    <w:rsid w:val="00B232DE"/>
    <w:rsid w:val="00B51BAC"/>
    <w:rsid w:val="00B53E95"/>
    <w:rsid w:val="00B74081"/>
    <w:rsid w:val="00B76109"/>
    <w:rsid w:val="00BA1551"/>
    <w:rsid w:val="00BB3B15"/>
    <w:rsid w:val="00C814EF"/>
    <w:rsid w:val="00C86834"/>
    <w:rsid w:val="00CE1001"/>
    <w:rsid w:val="00D46100"/>
    <w:rsid w:val="00D83951"/>
    <w:rsid w:val="00D96171"/>
    <w:rsid w:val="00DB2426"/>
    <w:rsid w:val="00DB2D14"/>
    <w:rsid w:val="00DB7A23"/>
    <w:rsid w:val="00DF5BF0"/>
    <w:rsid w:val="00E15312"/>
    <w:rsid w:val="00E43B02"/>
    <w:rsid w:val="00E5246D"/>
    <w:rsid w:val="00E54E3C"/>
    <w:rsid w:val="00E64CC8"/>
    <w:rsid w:val="00E66D59"/>
    <w:rsid w:val="00E861E2"/>
    <w:rsid w:val="00E92B7A"/>
    <w:rsid w:val="00EB2C20"/>
    <w:rsid w:val="00ED2D7A"/>
    <w:rsid w:val="00EE3355"/>
    <w:rsid w:val="00EE46AE"/>
    <w:rsid w:val="00F11B12"/>
    <w:rsid w:val="00F20D41"/>
    <w:rsid w:val="00F24DE4"/>
    <w:rsid w:val="00F26730"/>
    <w:rsid w:val="00F36523"/>
    <w:rsid w:val="00FB102D"/>
    <w:rsid w:val="00FF0255"/>
    <w:rsid w:val="05316E10"/>
    <w:rsid w:val="DB7F6D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99"/>
    <w:rPr>
      <w:rFonts w:ascii="Times New Roman" w:hAnsi="Times New Roman"/>
      <w:szCs w:val="24"/>
    </w:rPr>
  </w:style>
  <w:style w:type="paragraph" w:styleId="3">
    <w:name w:val="Balloon Text"/>
    <w:basedOn w:val="1"/>
    <w:link w:val="9"/>
    <w:semiHidden/>
    <w:unhideWhenUsed/>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99"/>
    <w:rPr>
      <w:rFonts w:ascii="Calibri" w:hAnsi="Calibri" w:eastAsia="宋体" w:cs="Times New Roman"/>
      <w:sz w:val="18"/>
      <w:szCs w:val="18"/>
    </w:rPr>
  </w:style>
  <w:style w:type="character" w:customStyle="1" w:styleId="9">
    <w:name w:val="批注框文本 Char"/>
    <w:basedOn w:val="7"/>
    <w:link w:val="3"/>
    <w:semiHidden/>
    <w:uiPriority w:val="99"/>
    <w:rPr>
      <w:rFonts w:ascii="Calibri" w:hAnsi="Calibri" w:eastAsia="宋体" w:cs="Times New Roman"/>
      <w:sz w:val="18"/>
      <w:szCs w:val="18"/>
    </w:rPr>
  </w:style>
  <w:style w:type="paragraph" w:customStyle="1" w:styleId="10">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7"/>
    <w:link w:val="5"/>
    <w:qFormat/>
    <w:uiPriority w:val="99"/>
    <w:rPr>
      <w:rFonts w:ascii="Calibri" w:hAnsi="Calibri" w:eastAsia="宋体" w:cs="Times New Roman"/>
      <w:sz w:val="18"/>
      <w:szCs w:val="18"/>
    </w:rPr>
  </w:style>
  <w:style w:type="character" w:customStyle="1" w:styleId="12">
    <w:name w:val="正文文本 Char"/>
    <w:basedOn w:val="7"/>
    <w:link w:val="2"/>
    <w:qFormat/>
    <w:uiPriority w:val="99"/>
    <w:rPr>
      <w:rFonts w:ascii="Times New Roman" w:hAnsi="Times New Roman" w:eastAsia="宋体" w:cs="Times New Roman"/>
      <w:szCs w:val="24"/>
    </w:rPr>
  </w:style>
  <w:style w:type="paragraph" w:customStyle="1" w:styleId="13">
    <w:name w:val="Body text|1"/>
    <w:basedOn w:val="1"/>
    <w:qFormat/>
    <w:uiPriority w:val="0"/>
    <w:pPr>
      <w:spacing w:line="430"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1578</Words>
  <Characters>9001</Characters>
  <Lines>75</Lines>
  <Paragraphs>21</Paragraphs>
  <TotalTime>288</TotalTime>
  <ScaleCrop>false</ScaleCrop>
  <LinksUpToDate>false</LinksUpToDate>
  <CharactersWithSpaces>10558</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2021-09-01T14:48:00Z</dcterms:created>
  <dc:creator>user</dc:creator>
  <cp:lastModifiedBy>baixin</cp:lastModifiedBy>
  <cp:lastPrinted>2023-05-10T10:50:00Z</cp:lastPrinted>
  <dcterms:modified xsi:type="dcterms:W3CDTF">2025-09-19T09:17:01Z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5A94234E3CA449C20DAFCC68A9EE4796</vt:lpwstr>
  </property>
</Properties>
</file>