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0B4" w:rsidRDefault="008770B4">
      <w:pPr>
        <w:spacing w:line="500" w:lineRule="exact"/>
        <w:jc w:val="left"/>
        <w:rPr>
          <w:rFonts w:ascii="方正小标宋简体" w:eastAsia="方正小标宋简体" w:hAnsi="方正小标宋简体" w:cs="方正小标宋简体" w:hint="eastAsia"/>
          <w:color w:val="333333"/>
          <w:sz w:val="40"/>
          <w:szCs w:val="40"/>
        </w:rPr>
      </w:pPr>
    </w:p>
    <w:p w:rsidR="008770B4" w:rsidRDefault="008770B4">
      <w:pPr>
        <w:spacing w:line="500" w:lineRule="exact"/>
        <w:jc w:val="center"/>
        <w:rPr>
          <w:rFonts w:ascii="仿宋_GB2312" w:eastAsia="仿宋_GB2312" w:hAnsi="仿宋_GB2312" w:cs="仿宋_GB2312" w:hint="eastAsia"/>
          <w:b/>
          <w:color w:val="333333"/>
          <w:sz w:val="44"/>
          <w:szCs w:val="44"/>
        </w:rPr>
      </w:pPr>
      <w:bookmarkStart w:id="0" w:name="_Toc25557"/>
    </w:p>
    <w:p w:rsidR="008770B4" w:rsidRDefault="00CE7B4A">
      <w:pPr>
        <w:widowControl w:val="0"/>
        <w:overflowPunct/>
        <w:autoSpaceDE/>
        <w:autoSpaceDN/>
        <w:adjustRightInd/>
        <w:snapToGrid w:val="0"/>
        <w:spacing w:line="360" w:lineRule="auto"/>
        <w:jc w:val="center"/>
        <w:textAlignment w:val="auto"/>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唐山市体育局</w:t>
      </w:r>
    </w:p>
    <w:bookmarkEnd w:id="0"/>
    <w:p w:rsidR="008770B4" w:rsidRDefault="00CE7B4A">
      <w:pPr>
        <w:widowControl w:val="0"/>
        <w:overflowPunct/>
        <w:autoSpaceDE/>
        <w:autoSpaceDN/>
        <w:adjustRightInd/>
        <w:snapToGrid w:val="0"/>
        <w:spacing w:line="360" w:lineRule="auto"/>
        <w:jc w:val="center"/>
        <w:textAlignment w:val="auto"/>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2023</w:t>
      </w:r>
      <w:r>
        <w:rPr>
          <w:rFonts w:ascii="仿宋_GB2312" w:eastAsia="仿宋_GB2312" w:hAnsi="仿宋_GB2312" w:cs="仿宋_GB2312" w:hint="eastAsia"/>
          <w:b/>
          <w:bCs/>
          <w:sz w:val="44"/>
          <w:szCs w:val="44"/>
        </w:rPr>
        <w:t>年度部门整体支出绩效评价报告</w:t>
      </w:r>
    </w:p>
    <w:p w:rsidR="008770B4" w:rsidRDefault="008770B4">
      <w:pPr>
        <w:rPr>
          <w:rFonts w:ascii="仿宋_GB2312" w:eastAsia="仿宋_GB2312" w:hAnsi="仿宋_GB2312" w:cs="仿宋_GB2312" w:hint="eastAsia"/>
        </w:rPr>
      </w:pPr>
    </w:p>
    <w:p w:rsidR="008770B4" w:rsidRDefault="008770B4">
      <w:pPr>
        <w:jc w:val="center"/>
        <w:rPr>
          <w:rFonts w:ascii="仿宋_GB2312" w:eastAsia="仿宋_GB2312" w:hAnsi="仿宋_GB2312" w:cs="仿宋_GB2312" w:hint="eastAsia"/>
          <w:color w:val="333333"/>
          <w:sz w:val="32"/>
          <w:szCs w:val="48"/>
        </w:rPr>
      </w:pPr>
    </w:p>
    <w:p w:rsidR="008770B4" w:rsidRDefault="008770B4">
      <w:pPr>
        <w:jc w:val="center"/>
        <w:rPr>
          <w:rFonts w:ascii="仿宋_GB2312" w:eastAsia="仿宋_GB2312" w:hAnsi="仿宋_GB2312" w:cs="仿宋_GB2312" w:hint="eastAsia"/>
          <w:color w:val="333333"/>
          <w:sz w:val="32"/>
          <w:szCs w:val="48"/>
        </w:rPr>
      </w:pPr>
    </w:p>
    <w:p w:rsidR="008770B4" w:rsidRDefault="008770B4">
      <w:pPr>
        <w:spacing w:line="500" w:lineRule="atLeast"/>
        <w:jc w:val="left"/>
        <w:rPr>
          <w:rFonts w:ascii="仿宋_GB2312" w:eastAsia="仿宋_GB2312" w:hAnsi="仿宋_GB2312" w:cs="仿宋_GB2312" w:hint="eastAsia"/>
          <w:color w:val="333333"/>
          <w:sz w:val="32"/>
          <w:szCs w:val="48"/>
        </w:rPr>
      </w:pPr>
    </w:p>
    <w:p w:rsidR="008770B4" w:rsidRDefault="008770B4">
      <w:pPr>
        <w:spacing w:line="500" w:lineRule="atLeast"/>
        <w:jc w:val="left"/>
        <w:rPr>
          <w:rFonts w:ascii="仿宋_GB2312" w:eastAsia="仿宋_GB2312" w:hAnsi="仿宋_GB2312" w:cs="仿宋_GB2312" w:hint="eastAsia"/>
          <w:color w:val="333333"/>
          <w:sz w:val="32"/>
          <w:szCs w:val="48"/>
        </w:rPr>
      </w:pPr>
    </w:p>
    <w:p w:rsidR="008770B4" w:rsidRDefault="008770B4">
      <w:pPr>
        <w:spacing w:line="500" w:lineRule="atLeast"/>
        <w:jc w:val="left"/>
        <w:rPr>
          <w:rFonts w:ascii="仿宋_GB2312" w:eastAsia="仿宋_GB2312" w:hAnsi="仿宋_GB2312" w:cs="仿宋_GB2312" w:hint="eastAsia"/>
          <w:color w:val="333333"/>
          <w:sz w:val="32"/>
          <w:szCs w:val="48"/>
        </w:rPr>
      </w:pPr>
    </w:p>
    <w:p w:rsidR="008770B4" w:rsidRDefault="008770B4">
      <w:pPr>
        <w:spacing w:line="500" w:lineRule="atLeast"/>
        <w:jc w:val="left"/>
        <w:rPr>
          <w:rFonts w:ascii="仿宋_GB2312" w:eastAsia="仿宋_GB2312" w:hAnsi="仿宋_GB2312" w:cs="仿宋_GB2312" w:hint="eastAsia"/>
          <w:color w:val="333333"/>
          <w:sz w:val="28"/>
          <w:szCs w:val="28"/>
        </w:rPr>
      </w:pPr>
    </w:p>
    <w:p w:rsidR="008770B4" w:rsidRDefault="008770B4">
      <w:pPr>
        <w:spacing w:line="500" w:lineRule="atLeast"/>
        <w:jc w:val="left"/>
        <w:rPr>
          <w:rFonts w:ascii="仿宋_GB2312" w:eastAsia="仿宋_GB2312" w:hAnsi="仿宋_GB2312" w:cs="仿宋_GB2312" w:hint="eastAsia"/>
          <w:color w:val="333333"/>
          <w:sz w:val="28"/>
          <w:szCs w:val="28"/>
        </w:rPr>
      </w:pPr>
    </w:p>
    <w:p w:rsidR="008770B4" w:rsidRDefault="008770B4">
      <w:pPr>
        <w:spacing w:line="500" w:lineRule="atLeast"/>
        <w:jc w:val="left"/>
        <w:rPr>
          <w:rFonts w:ascii="仿宋_GB2312" w:eastAsia="仿宋_GB2312" w:hAnsi="仿宋_GB2312" w:cs="仿宋_GB2312" w:hint="eastAsia"/>
          <w:color w:val="333333"/>
          <w:sz w:val="28"/>
          <w:szCs w:val="28"/>
        </w:rPr>
      </w:pPr>
    </w:p>
    <w:p w:rsidR="008770B4" w:rsidRDefault="008770B4">
      <w:pPr>
        <w:spacing w:line="500" w:lineRule="atLeast"/>
        <w:jc w:val="left"/>
        <w:rPr>
          <w:rFonts w:ascii="仿宋_GB2312" w:eastAsia="仿宋_GB2312" w:hAnsi="仿宋_GB2312" w:cs="仿宋_GB2312" w:hint="eastAsia"/>
          <w:color w:val="333333"/>
          <w:sz w:val="28"/>
          <w:szCs w:val="28"/>
        </w:rPr>
      </w:pPr>
    </w:p>
    <w:p w:rsidR="008770B4" w:rsidRDefault="008770B4">
      <w:pPr>
        <w:spacing w:line="500" w:lineRule="atLeast"/>
        <w:rPr>
          <w:rFonts w:ascii="仿宋_GB2312" w:eastAsia="仿宋_GB2312" w:hAnsi="仿宋_GB2312" w:cs="仿宋_GB2312" w:hint="eastAsia"/>
          <w:sz w:val="36"/>
          <w:szCs w:val="36"/>
        </w:rPr>
      </w:pPr>
    </w:p>
    <w:p w:rsidR="008770B4" w:rsidRDefault="00CE7B4A">
      <w:pPr>
        <w:adjustRightInd/>
        <w:spacing w:line="480" w:lineRule="auto"/>
        <w:ind w:firstLineChars="300" w:firstLine="964"/>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预算单位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唐山市体育局</w:t>
      </w:r>
    </w:p>
    <w:p w:rsidR="008770B4" w:rsidRDefault="00CE7B4A">
      <w:pPr>
        <w:adjustRightInd/>
        <w:spacing w:line="480" w:lineRule="auto"/>
        <w:ind w:firstLineChars="300" w:firstLine="964"/>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委托单位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唐山市财政局</w:t>
      </w:r>
    </w:p>
    <w:p w:rsidR="008770B4" w:rsidRDefault="00CE7B4A">
      <w:pPr>
        <w:adjustRightInd/>
        <w:spacing w:line="480" w:lineRule="auto"/>
        <w:ind w:firstLineChars="300" w:firstLine="964"/>
        <w:jc w:val="left"/>
        <w:rPr>
          <w:rFonts w:ascii="仿宋_GB2312" w:eastAsia="仿宋_GB2312" w:hAnsi="仿宋_GB2312" w:cs="仿宋_GB2312" w:hint="eastAsia"/>
          <w:b/>
          <w:bCs/>
          <w:spacing w:val="8"/>
          <w:sz w:val="36"/>
          <w:szCs w:val="36"/>
          <w:u w:val="single"/>
        </w:rPr>
      </w:pPr>
      <w:r>
        <w:rPr>
          <w:rFonts w:ascii="仿宋_GB2312" w:eastAsia="仿宋_GB2312" w:hAnsi="仿宋_GB2312" w:cs="仿宋_GB2312" w:hint="eastAsia"/>
          <w:b/>
          <w:bCs/>
          <w:sz w:val="32"/>
          <w:szCs w:val="32"/>
        </w:rPr>
        <w:t>评价机构</w:t>
      </w:r>
      <w:bookmarkStart w:id="1" w:name="_Toc715"/>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河北中惠资产评估有限公司</w:t>
      </w:r>
      <w:bookmarkEnd w:id="1"/>
    </w:p>
    <w:p w:rsidR="008770B4" w:rsidRDefault="008770B4">
      <w:pPr>
        <w:spacing w:line="500" w:lineRule="atLeast"/>
        <w:ind w:firstLine="1764"/>
        <w:jc w:val="left"/>
        <w:rPr>
          <w:rFonts w:ascii="仿宋_GB2312" w:eastAsia="仿宋_GB2312" w:hAnsi="仿宋_GB2312" w:cs="仿宋_GB2312" w:hint="eastAsia"/>
          <w:color w:val="333333"/>
          <w:sz w:val="32"/>
          <w:szCs w:val="48"/>
        </w:rPr>
      </w:pPr>
    </w:p>
    <w:p w:rsidR="008770B4" w:rsidRDefault="00CE7B4A">
      <w:pPr>
        <w:spacing w:before="120" w:after="120" w:line="580" w:lineRule="exact"/>
        <w:jc w:val="center"/>
        <w:rPr>
          <w:rFonts w:eastAsia="仿宋_GB2312"/>
          <w:b/>
          <w:sz w:val="36"/>
          <w:szCs w:val="36"/>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零</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十五日</w:t>
      </w:r>
    </w:p>
    <w:p w:rsidR="008770B4" w:rsidRDefault="008770B4">
      <w:pPr>
        <w:pStyle w:val="TOC10"/>
        <w:ind w:firstLineChars="838" w:firstLine="4038"/>
        <w:jc w:val="both"/>
        <w:rPr>
          <w:rFonts w:ascii="Times New Roman" w:eastAsia="仿宋_GB2312" w:hAnsi="Times New Roman"/>
          <w:color w:val="auto"/>
          <w:sz w:val="48"/>
          <w:szCs w:val="48"/>
          <w:lang w:val="zh-CN"/>
        </w:rPr>
        <w:sectPr w:rsidR="008770B4">
          <w:headerReference w:type="default" r:id="rId8"/>
          <w:footerReference w:type="default" r:id="rId9"/>
          <w:footerReference w:type="first" r:id="rId10"/>
          <w:pgSz w:w="11907" w:h="16840"/>
          <w:pgMar w:top="2098" w:right="1418" w:bottom="1871" w:left="1531" w:header="851" w:footer="397" w:gutter="0"/>
          <w:pgNumType w:start="0"/>
          <w:cols w:space="720"/>
          <w:titlePg/>
          <w:docGrid w:linePitch="286"/>
        </w:sectPr>
      </w:pPr>
    </w:p>
    <w:p w:rsidR="008770B4" w:rsidRDefault="00CE7B4A">
      <w:pPr>
        <w:pStyle w:val="TOC10"/>
        <w:spacing w:before="0"/>
        <w:ind w:firstLineChars="838" w:firstLine="4038"/>
        <w:jc w:val="both"/>
        <w:rPr>
          <w:rFonts w:ascii="Times New Roman" w:eastAsia="仿宋_GB2312" w:hAnsi="Times New Roman"/>
          <w:color w:val="auto"/>
          <w:sz w:val="48"/>
          <w:szCs w:val="48"/>
        </w:rPr>
      </w:pPr>
      <w:r>
        <w:rPr>
          <w:rFonts w:ascii="Times New Roman" w:eastAsia="仿宋_GB2312" w:hAnsi="Times New Roman"/>
          <w:color w:val="auto"/>
          <w:sz w:val="48"/>
          <w:szCs w:val="48"/>
          <w:lang w:val="zh-CN"/>
        </w:rPr>
        <w:lastRenderedPageBreak/>
        <w:t>目</w:t>
      </w:r>
      <w:r>
        <w:rPr>
          <w:rFonts w:ascii="Times New Roman" w:eastAsia="仿宋_GB2312" w:hAnsi="Times New Roman" w:hint="eastAsia"/>
          <w:color w:val="auto"/>
          <w:sz w:val="48"/>
          <w:szCs w:val="48"/>
        </w:rPr>
        <w:t xml:space="preserve"> </w:t>
      </w:r>
      <w:r>
        <w:rPr>
          <w:rFonts w:ascii="Times New Roman" w:eastAsia="仿宋_GB2312" w:hAnsi="Times New Roman"/>
          <w:color w:val="auto"/>
          <w:sz w:val="48"/>
          <w:szCs w:val="48"/>
          <w:lang w:val="zh-CN"/>
        </w:rPr>
        <w:t>录</w:t>
      </w:r>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TOC \o "1-3" \h \z \u </w:instrText>
      </w:r>
      <w:r>
        <w:rPr>
          <w:rFonts w:ascii="仿宋_GB2312" w:eastAsia="仿宋_GB2312" w:hAnsi="仿宋_GB2312" w:cs="仿宋_GB2312" w:hint="eastAsia"/>
          <w:sz w:val="28"/>
          <w:szCs w:val="28"/>
        </w:rPr>
        <w:fldChar w:fldCharType="separate"/>
      </w:r>
      <w:hyperlink w:anchor="_Toc5124" w:history="1">
        <w:r>
          <w:rPr>
            <w:rFonts w:ascii="仿宋_GB2312" w:eastAsia="仿宋_GB2312" w:hAnsi="仿宋_GB2312" w:cs="仿宋_GB2312" w:hint="eastAsia"/>
            <w:b/>
            <w:bCs/>
            <w:sz w:val="28"/>
            <w:szCs w:val="28"/>
          </w:rPr>
          <w:t>第一部分</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摘</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要</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_Toc5124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1882" w:history="1">
        <w:r>
          <w:rPr>
            <w:rFonts w:ascii="仿宋_GB2312" w:eastAsia="仿宋_GB2312" w:hAnsi="仿宋_GB2312" w:cs="仿宋_GB2312" w:hint="eastAsia"/>
            <w:b/>
            <w:bCs/>
            <w:sz w:val="28"/>
            <w:szCs w:val="28"/>
          </w:rPr>
          <w:t>第二部分</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部门整体支出绩效评价报告</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_Toc11882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6</w:t>
        </w:r>
        <w:r>
          <w:rPr>
            <w:rFonts w:ascii="仿宋_GB2312" w:eastAsia="仿宋_GB2312" w:hAnsi="仿宋_GB2312" w:cs="仿宋_GB2312" w:hint="eastAsia"/>
            <w:b/>
            <w:bCs/>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5958" w:history="1">
        <w:r>
          <w:rPr>
            <w:rFonts w:ascii="仿宋_GB2312" w:eastAsia="仿宋_GB2312" w:hAnsi="仿宋_GB2312" w:cs="仿宋_GB2312" w:hint="eastAsia"/>
            <w:b/>
            <w:bCs/>
            <w:sz w:val="28"/>
            <w:szCs w:val="28"/>
          </w:rPr>
          <w:t>一、基本情况</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_Toc15958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6</w:t>
        </w:r>
        <w:r>
          <w:rPr>
            <w:rFonts w:ascii="仿宋_GB2312" w:eastAsia="仿宋_GB2312" w:hAnsi="仿宋_GB2312" w:cs="仿宋_GB2312" w:hint="eastAsia"/>
            <w:b/>
            <w:bCs/>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9609" w:history="1">
        <w:r>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概况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_Toc29609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3835" w:history="1">
        <w:r>
          <w:rPr>
            <w:rFonts w:ascii="仿宋_GB2312" w:eastAsia="仿宋_GB2312" w:hAnsi="仿宋_GB2312" w:cs="仿宋_GB2312" w:hint="eastAsia"/>
            <w:sz w:val="28"/>
            <w:szCs w:val="28"/>
          </w:rPr>
          <w:t>（二）部门职能</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_Toc23835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9606"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绩效目标</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_Toc29606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31195" w:history="1">
        <w:r>
          <w:rPr>
            <w:rFonts w:ascii="仿宋_GB2312" w:eastAsia="仿宋_GB2312" w:hAnsi="仿宋_GB2312" w:cs="仿宋_GB2312" w:hint="eastAsia"/>
            <w:b/>
            <w:bCs/>
            <w:sz w:val="28"/>
            <w:szCs w:val="28"/>
          </w:rPr>
          <w:t>二、财务状况</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_Toc31195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11</w:t>
        </w:r>
        <w:r>
          <w:rPr>
            <w:rFonts w:ascii="仿宋_GB2312" w:eastAsia="仿宋_GB2312" w:hAnsi="仿宋_GB2312" w:cs="仿宋_GB2312" w:hint="eastAsia"/>
            <w:b/>
            <w:bCs/>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8547" w:history="1">
        <w:r>
          <w:rPr>
            <w:rFonts w:ascii="仿宋_GB2312" w:eastAsia="仿宋_GB2312" w:hAnsi="仿宋_GB2312" w:cs="仿宋_GB2312" w:hint="eastAsia"/>
            <w:sz w:val="28"/>
            <w:szCs w:val="28"/>
          </w:rPr>
          <w:t>（一）年度预算收支情况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_Toc8547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7972" w:history="1">
        <w:r>
          <w:rPr>
            <w:rFonts w:ascii="仿宋_GB2312" w:eastAsia="仿宋_GB2312" w:hAnsi="仿宋_GB2312" w:cs="仿宋_GB2312" w:hint="eastAsia"/>
            <w:sz w:val="28"/>
            <w:szCs w:val="28"/>
          </w:rPr>
          <w:t>（二）资产情况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_Toc27972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12133" w:history="1">
        <w:r>
          <w:rPr>
            <w:rFonts w:ascii="仿宋_GB2312" w:eastAsia="仿宋_GB2312" w:hAnsi="仿宋_GB2312" w:cs="仿宋_GB2312" w:hint="eastAsia"/>
            <w:sz w:val="28"/>
            <w:szCs w:val="28"/>
          </w:rPr>
          <w:t>（三）财政资金使用管理情况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_Toc12133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28710" w:history="1">
        <w:r>
          <w:rPr>
            <w:rFonts w:ascii="仿宋_GB2312" w:eastAsia="仿宋_GB2312" w:hAnsi="仿宋_GB2312" w:cs="仿宋_GB2312" w:hint="eastAsia"/>
            <w:b/>
            <w:bCs/>
            <w:sz w:val="28"/>
            <w:szCs w:val="28"/>
          </w:rPr>
          <w:t>三、绩效评价工作情况</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_Toc28710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16</w:t>
        </w:r>
        <w:r>
          <w:rPr>
            <w:rFonts w:ascii="仿宋_GB2312" w:eastAsia="仿宋_GB2312" w:hAnsi="仿宋_GB2312" w:cs="仿宋_GB2312" w:hint="eastAsia"/>
            <w:b/>
            <w:bCs/>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8451" w:history="1">
        <w:r>
          <w:rPr>
            <w:rFonts w:ascii="仿宋_GB2312" w:eastAsia="仿宋_GB2312" w:hAnsi="仿宋_GB2312" w:cs="仿宋_GB2312" w:hint="eastAsia"/>
            <w:sz w:val="28"/>
            <w:szCs w:val="28"/>
          </w:rPr>
          <w:t>（一）绩效评价目的</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_Toc28451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7233"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）绩效评价原则、方法</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_Toc27233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7223"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）评价</w:t>
        </w:r>
        <w:r>
          <w:rPr>
            <w:rFonts w:ascii="仿宋_GB2312" w:eastAsia="仿宋_GB2312" w:hAnsi="仿宋_GB2312" w:cs="仿宋_GB2312" w:hint="eastAsia"/>
            <w:sz w:val="28"/>
            <w:szCs w:val="28"/>
          </w:rPr>
          <w:t>指标构建思路</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_Toc7223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4197" w:history="1">
        <w:r>
          <w:rPr>
            <w:rFonts w:ascii="仿宋_GB2312" w:eastAsia="仿宋_GB2312" w:hAnsi="仿宋_GB2312" w:cs="仿宋_GB2312" w:hint="eastAsia"/>
            <w:b/>
            <w:bCs/>
            <w:sz w:val="28"/>
            <w:szCs w:val="28"/>
          </w:rPr>
          <w:t>四、评价结论和绩效分析</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_Toc14197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19</w:t>
        </w:r>
        <w:r>
          <w:rPr>
            <w:rFonts w:ascii="仿宋_GB2312" w:eastAsia="仿宋_GB2312" w:hAnsi="仿宋_GB2312" w:cs="仿宋_GB2312" w:hint="eastAsia"/>
            <w:b/>
            <w:bCs/>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16684" w:history="1">
        <w:r>
          <w:rPr>
            <w:rFonts w:ascii="仿宋_GB2312" w:eastAsia="仿宋_GB2312" w:hAnsi="仿宋_GB2312" w:cs="仿宋_GB2312" w:hint="eastAsia"/>
            <w:sz w:val="28"/>
            <w:szCs w:val="28"/>
          </w:rPr>
          <w:t>（一）评价结论</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_Toc16684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211" w:history="1">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主要绩效</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_Toc2211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4472"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）具体绩效分析</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_Toc24472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285" w:history="1">
        <w:r>
          <w:rPr>
            <w:rFonts w:ascii="仿宋_GB2312" w:eastAsia="仿宋_GB2312" w:hAnsi="仿宋_GB2312" w:cs="仿宋_GB2312" w:hint="eastAsia"/>
            <w:b/>
            <w:bCs/>
            <w:kern w:val="44"/>
            <w:sz w:val="28"/>
            <w:szCs w:val="28"/>
          </w:rPr>
          <w:t>五、</w:t>
        </w:r>
        <w:r>
          <w:rPr>
            <w:rFonts w:ascii="仿宋_GB2312" w:eastAsia="仿宋_GB2312" w:hAnsi="仿宋_GB2312" w:cs="仿宋_GB2312" w:hint="eastAsia"/>
            <w:b/>
            <w:bCs/>
            <w:sz w:val="28"/>
            <w:szCs w:val="28"/>
          </w:rPr>
          <w:t>存在的问题和建议</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_Toc285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30</w:t>
        </w:r>
        <w:r>
          <w:rPr>
            <w:rFonts w:ascii="仿宋_GB2312" w:eastAsia="仿宋_GB2312" w:hAnsi="仿宋_GB2312" w:cs="仿宋_GB2312" w:hint="eastAsia"/>
            <w:b/>
            <w:bCs/>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24079" w:history="1">
        <w:r>
          <w:rPr>
            <w:rFonts w:ascii="仿宋_GB2312" w:eastAsia="仿宋_GB2312" w:hAnsi="仿宋_GB2312" w:cs="仿宋_GB2312" w:hint="eastAsia"/>
            <w:bCs/>
            <w:sz w:val="28"/>
            <w:szCs w:val="28"/>
          </w:rPr>
          <w:t>（一）</w:t>
        </w:r>
        <w:r>
          <w:rPr>
            <w:rFonts w:ascii="仿宋_GB2312" w:eastAsia="仿宋_GB2312" w:hAnsi="仿宋_GB2312" w:cs="仿宋_GB2312" w:hint="eastAsia"/>
            <w:bCs/>
            <w:sz w:val="28"/>
            <w:szCs w:val="28"/>
          </w:rPr>
          <w:t>存在的问题</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_Toc24079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fldChar w:fldCharType="end"/>
        </w:r>
      </w:hyperlink>
    </w:p>
    <w:p w:rsidR="008770B4" w:rsidRDefault="00CE7B4A">
      <w:pPr>
        <w:pStyle w:val="TOC2"/>
        <w:tabs>
          <w:tab w:val="right" w:leader="dot" w:pos="8958"/>
        </w:tabs>
        <w:spacing w:line="500" w:lineRule="exact"/>
        <w:rPr>
          <w:rFonts w:ascii="仿宋_GB2312" w:eastAsia="仿宋_GB2312" w:hAnsi="仿宋_GB2312" w:cs="仿宋_GB2312" w:hint="eastAsia"/>
          <w:sz w:val="28"/>
          <w:szCs w:val="28"/>
        </w:rPr>
      </w:pPr>
      <w:hyperlink w:anchor="_Toc9385" w:history="1">
        <w:r>
          <w:rPr>
            <w:rFonts w:ascii="仿宋_GB2312" w:eastAsia="仿宋_GB2312" w:hAnsi="仿宋_GB2312" w:cs="仿宋_GB2312" w:hint="eastAsia"/>
            <w:bCs/>
            <w:sz w:val="28"/>
            <w:szCs w:val="28"/>
          </w:rPr>
          <w:t>（二）建议和改进举措</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_Toc9385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32</w:t>
        </w:r>
        <w:r>
          <w:rPr>
            <w:rFonts w:ascii="仿宋_GB2312" w:eastAsia="仿宋_GB2312" w:hAnsi="仿宋_GB2312" w:cs="仿宋_GB2312" w:hint="eastAsia"/>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4792" w:history="1">
        <w:r>
          <w:rPr>
            <w:rFonts w:ascii="仿宋_GB2312" w:eastAsia="仿宋_GB2312" w:hAnsi="仿宋_GB2312" w:cs="仿宋_GB2312" w:hint="eastAsia"/>
            <w:b/>
            <w:bCs/>
            <w:kern w:val="44"/>
            <w:sz w:val="28"/>
            <w:szCs w:val="28"/>
          </w:rPr>
          <w:t>六、</w:t>
        </w:r>
        <w:r>
          <w:rPr>
            <w:rFonts w:ascii="仿宋_GB2312" w:eastAsia="仿宋_GB2312" w:hAnsi="仿宋_GB2312" w:cs="仿宋_GB2312" w:hint="eastAsia"/>
            <w:b/>
            <w:bCs/>
            <w:sz w:val="28"/>
            <w:szCs w:val="28"/>
          </w:rPr>
          <w:t>其他需要说明的问题</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_Toc4792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33</w:t>
        </w:r>
        <w:r>
          <w:rPr>
            <w:rFonts w:ascii="仿宋_GB2312" w:eastAsia="仿宋_GB2312" w:hAnsi="仿宋_GB2312" w:cs="仿宋_GB2312" w:hint="eastAsia"/>
            <w:b/>
            <w:bCs/>
            <w:sz w:val="28"/>
            <w:szCs w:val="28"/>
          </w:rPr>
          <w:fldChar w:fldCharType="end"/>
        </w:r>
      </w:hyperlink>
    </w:p>
    <w:p w:rsidR="008770B4" w:rsidRDefault="00CE7B4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3411" w:history="1">
        <w:r>
          <w:rPr>
            <w:rFonts w:ascii="仿宋_GB2312" w:eastAsia="仿宋_GB2312" w:hAnsi="仿宋_GB2312" w:cs="仿宋_GB2312" w:hint="eastAsia"/>
            <w:b/>
            <w:bCs/>
            <w:kern w:val="44"/>
            <w:sz w:val="28"/>
            <w:szCs w:val="28"/>
          </w:rPr>
          <w:t>七、报告附件</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_Toc13411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34</w:t>
        </w:r>
        <w:r>
          <w:rPr>
            <w:rFonts w:ascii="仿宋_GB2312" w:eastAsia="仿宋_GB2312" w:hAnsi="仿宋_GB2312" w:cs="仿宋_GB2312" w:hint="eastAsia"/>
            <w:b/>
            <w:bCs/>
            <w:sz w:val="28"/>
            <w:szCs w:val="28"/>
          </w:rPr>
          <w:fldChar w:fldCharType="end"/>
        </w:r>
      </w:hyperlink>
    </w:p>
    <w:p w:rsidR="008770B4" w:rsidRDefault="00CE7B4A">
      <w:pPr>
        <w:pStyle w:val="TOC1"/>
        <w:tabs>
          <w:tab w:val="clear" w:pos="8948"/>
          <w:tab w:val="right" w:leader="dot" w:pos="8958"/>
        </w:tabs>
        <w:adjustRightInd/>
        <w:spacing w:line="500" w:lineRule="exact"/>
        <w:jc w:val="center"/>
        <w:outlineLvl w:val="0"/>
        <w:rPr>
          <w:rFonts w:ascii="仿宋_GB2312" w:eastAsia="仿宋_GB2312" w:hAnsi="仿宋_GB2312" w:cs="仿宋_GB2312" w:hint="eastAsia"/>
          <w:sz w:val="28"/>
          <w:szCs w:val="28"/>
        </w:rPr>
        <w:sectPr w:rsidR="008770B4">
          <w:headerReference w:type="default" r:id="rId11"/>
          <w:footerReference w:type="default" r:id="rId12"/>
          <w:pgSz w:w="11907" w:h="16840"/>
          <w:pgMar w:top="1701" w:right="1418" w:bottom="1701" w:left="1531" w:header="850" w:footer="397" w:gutter="0"/>
          <w:pgNumType w:start="1"/>
          <w:cols w:space="720"/>
          <w:docGrid w:linePitch="286"/>
        </w:sectPr>
      </w:pPr>
      <w:r>
        <w:rPr>
          <w:rFonts w:ascii="仿宋_GB2312" w:eastAsia="仿宋_GB2312" w:hAnsi="仿宋_GB2312" w:cs="仿宋_GB2312" w:hint="eastAsia"/>
          <w:sz w:val="28"/>
          <w:szCs w:val="28"/>
        </w:rPr>
        <w:fldChar w:fldCharType="end"/>
      </w:r>
      <w:bookmarkStart w:id="2" w:name="_Toc15559"/>
    </w:p>
    <w:p w:rsidR="008770B4" w:rsidRDefault="00CE7B4A">
      <w:pPr>
        <w:pStyle w:val="TOC1"/>
        <w:tabs>
          <w:tab w:val="clear" w:pos="8948"/>
          <w:tab w:val="right" w:leader="dot" w:pos="8958"/>
        </w:tabs>
        <w:adjustRightInd/>
        <w:spacing w:line="500" w:lineRule="exact"/>
        <w:jc w:val="center"/>
        <w:outlineLvl w:val="0"/>
        <w:rPr>
          <w:rFonts w:ascii="宋体" w:hAnsi="宋体" w:cs="宋体" w:hint="eastAsia"/>
          <w:b/>
          <w:bCs/>
          <w:sz w:val="32"/>
          <w:szCs w:val="32"/>
        </w:rPr>
      </w:pPr>
      <w:bookmarkStart w:id="3" w:name="_Toc5124"/>
      <w:r>
        <w:rPr>
          <w:rFonts w:ascii="宋体" w:hAnsi="宋体" w:cs="宋体" w:hint="eastAsia"/>
          <w:b/>
          <w:bCs/>
          <w:sz w:val="32"/>
          <w:szCs w:val="32"/>
        </w:rPr>
        <w:lastRenderedPageBreak/>
        <w:t>第一部分</w:t>
      </w:r>
      <w:r>
        <w:rPr>
          <w:rFonts w:ascii="宋体" w:hAnsi="宋体" w:cs="宋体" w:hint="eastAsia"/>
          <w:b/>
          <w:bCs/>
          <w:sz w:val="32"/>
          <w:szCs w:val="32"/>
        </w:rPr>
        <w:t xml:space="preserve"> </w:t>
      </w:r>
      <w:r>
        <w:rPr>
          <w:rFonts w:ascii="宋体" w:hAnsi="宋体" w:cs="宋体" w:hint="eastAsia"/>
          <w:b/>
          <w:bCs/>
          <w:sz w:val="32"/>
          <w:szCs w:val="32"/>
        </w:rPr>
        <w:t xml:space="preserve"> </w:t>
      </w:r>
      <w:r>
        <w:rPr>
          <w:rFonts w:ascii="宋体" w:hAnsi="宋体" w:cs="宋体" w:hint="eastAsia"/>
          <w:b/>
          <w:bCs/>
          <w:sz w:val="32"/>
          <w:szCs w:val="32"/>
        </w:rPr>
        <w:t>摘</w:t>
      </w:r>
      <w:r>
        <w:rPr>
          <w:rFonts w:ascii="宋体" w:hAnsi="宋体" w:cs="宋体" w:hint="eastAsia"/>
          <w:b/>
          <w:bCs/>
          <w:sz w:val="32"/>
          <w:szCs w:val="32"/>
        </w:rPr>
        <w:t xml:space="preserve"> </w:t>
      </w:r>
      <w:r>
        <w:rPr>
          <w:rFonts w:ascii="宋体" w:hAnsi="宋体" w:cs="宋体" w:hint="eastAsia"/>
          <w:b/>
          <w:bCs/>
          <w:sz w:val="32"/>
          <w:szCs w:val="32"/>
        </w:rPr>
        <w:t>要</w:t>
      </w:r>
      <w:bookmarkEnd w:id="2"/>
      <w:bookmarkEnd w:id="3"/>
    </w:p>
    <w:p w:rsidR="008770B4" w:rsidRDefault="00CE7B4A">
      <w:pPr>
        <w:pStyle w:val="TOC2"/>
        <w:adjustRightInd/>
        <w:spacing w:line="360" w:lineRule="auto"/>
        <w:ind w:leftChars="0" w:left="0"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hint="eastAsia"/>
          <w:b/>
          <w:bCs/>
          <w:sz w:val="28"/>
          <w:szCs w:val="28"/>
        </w:rPr>
        <w:t>部门概述</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唐山市体育局是河北省唐山市人民政府直属的正县级工作部门，统一社会信用代码</w:t>
      </w:r>
      <w:r>
        <w:rPr>
          <w:rFonts w:ascii="仿宋_GB2312" w:eastAsia="仿宋_GB2312" w:hAnsi="仿宋_GB2312" w:cs="仿宋_GB2312" w:hint="eastAsia"/>
          <w:sz w:val="28"/>
          <w:szCs w:val="28"/>
        </w:rPr>
        <w:t>11130200000233306Y</w:t>
      </w:r>
      <w:r>
        <w:rPr>
          <w:rFonts w:ascii="仿宋_GB2312" w:eastAsia="仿宋_GB2312" w:hAnsi="仿宋_GB2312" w:cs="仿宋_GB2312" w:hint="eastAsia"/>
          <w:sz w:val="28"/>
          <w:szCs w:val="28"/>
        </w:rPr>
        <w:t>，办公地址位于唐山市路北区西山道</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号，市</w:t>
      </w:r>
      <w:r>
        <w:rPr>
          <w:rFonts w:ascii="仿宋_GB2312" w:eastAsia="仿宋_GB2312" w:hAnsi="仿宋_GB2312" w:cs="仿宋_GB2312" w:hint="eastAsia"/>
          <w:sz w:val="28"/>
          <w:szCs w:val="28"/>
        </w:rPr>
        <w:t>体育</w:t>
      </w:r>
      <w:r>
        <w:rPr>
          <w:rFonts w:ascii="仿宋_GB2312" w:eastAsia="仿宋_GB2312" w:hAnsi="仿宋_GB2312" w:cs="仿宋_GB2312" w:hint="eastAsia"/>
          <w:sz w:val="28"/>
          <w:szCs w:val="28"/>
        </w:rPr>
        <w:t>局设</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个内设机构及</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个所属事业单位。</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评价结论</w:t>
      </w:r>
    </w:p>
    <w:p w:rsidR="008770B4" w:rsidRDefault="00CE7B4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年整体支出绩效评价得分</w:t>
      </w:r>
      <w:r>
        <w:rPr>
          <w:rFonts w:ascii="仿宋_GB2312" w:eastAsia="仿宋_GB2312" w:hAnsi="仿宋_GB2312" w:cs="仿宋_GB2312" w:hint="eastAsia"/>
          <w:sz w:val="28"/>
          <w:szCs w:val="28"/>
        </w:rPr>
        <w:t>81.45</w:t>
      </w:r>
      <w:r>
        <w:rPr>
          <w:rFonts w:ascii="仿宋_GB2312" w:eastAsia="仿宋_GB2312" w:hAnsi="仿宋_GB2312" w:cs="仿宋_GB2312" w:hint="eastAsia"/>
          <w:sz w:val="28"/>
          <w:szCs w:val="28"/>
        </w:rPr>
        <w:t>分，评价等级为“</w:t>
      </w:r>
      <w:r>
        <w:rPr>
          <w:rFonts w:ascii="仿宋_GB2312" w:eastAsia="仿宋_GB2312" w:hAnsi="仿宋_GB2312" w:cs="仿宋_GB2312" w:hint="eastAsia"/>
          <w:sz w:val="28"/>
          <w:szCs w:val="28"/>
        </w:rPr>
        <w:t>良</w:t>
      </w:r>
      <w:r>
        <w:rPr>
          <w:rFonts w:ascii="仿宋_GB2312" w:eastAsia="仿宋_GB2312" w:hAnsi="仿宋_GB2312" w:cs="仿宋_GB2312" w:hint="eastAsia"/>
          <w:sz w:val="28"/>
          <w:szCs w:val="28"/>
        </w:rPr>
        <w:t>”。</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三、主要绩效</w:t>
      </w:r>
    </w:p>
    <w:p w:rsidR="008770B4" w:rsidRDefault="00CE7B4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唐山市体育局大力推进后奥运冰雪运动发展，全市获得大众冰雪等级证书人数已达</w:t>
      </w:r>
      <w:r>
        <w:rPr>
          <w:rFonts w:ascii="仿宋_GB2312" w:eastAsia="仿宋_GB2312" w:hAnsi="仿宋_GB2312" w:cs="仿宋_GB2312" w:hint="eastAsia"/>
          <w:sz w:val="28"/>
          <w:szCs w:val="28"/>
        </w:rPr>
        <w:t>9.5</w:t>
      </w:r>
      <w:r>
        <w:rPr>
          <w:rFonts w:ascii="仿宋_GB2312" w:eastAsia="仿宋_GB2312" w:hAnsi="仿宋_GB2312" w:cs="仿宋_GB2312" w:hint="eastAsia"/>
          <w:sz w:val="28"/>
          <w:szCs w:val="28"/>
        </w:rPr>
        <w:t>万余人，发放冰雪体验券</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万余张，组织各类体验冰雪活动</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余场次；在全市更新建设室外健身设施</w:t>
      </w:r>
      <w:r>
        <w:rPr>
          <w:rFonts w:ascii="仿宋_GB2312" w:eastAsia="仿宋_GB2312" w:hAnsi="仿宋_GB2312" w:cs="仿宋_GB2312" w:hint="eastAsia"/>
          <w:sz w:val="28"/>
          <w:szCs w:val="28"/>
        </w:rPr>
        <w:t>992</w:t>
      </w:r>
      <w:r>
        <w:rPr>
          <w:rFonts w:ascii="仿宋_GB2312" w:eastAsia="仿宋_GB2312" w:hAnsi="仿宋_GB2312" w:cs="仿宋_GB2312" w:hint="eastAsia"/>
          <w:sz w:val="28"/>
          <w:szCs w:val="28"/>
        </w:rPr>
        <w:t>处；新建或改扩建体育主题公园</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个；更新建设足球场</w:t>
      </w:r>
      <w:r>
        <w:rPr>
          <w:rFonts w:ascii="仿宋_GB2312" w:eastAsia="仿宋_GB2312" w:hAnsi="仿宋_GB2312" w:cs="仿宋_GB2312" w:hint="eastAsia"/>
          <w:sz w:val="28"/>
          <w:szCs w:val="28"/>
        </w:rPr>
        <w:t>33</w:t>
      </w:r>
      <w:r>
        <w:rPr>
          <w:rFonts w:ascii="仿宋_GB2312" w:eastAsia="仿宋_GB2312" w:hAnsi="仿宋_GB2312" w:cs="仿宋_GB2312" w:hint="eastAsia"/>
          <w:sz w:val="28"/>
          <w:szCs w:val="28"/>
        </w:rPr>
        <w:t>个；更新建设其他球类运动场地</w:t>
      </w:r>
      <w:r>
        <w:rPr>
          <w:rFonts w:ascii="仿宋_GB2312" w:eastAsia="仿宋_GB2312" w:hAnsi="仿宋_GB2312" w:cs="仿宋_GB2312" w:hint="eastAsia"/>
          <w:sz w:val="28"/>
          <w:szCs w:val="28"/>
        </w:rPr>
        <w:t>83</w:t>
      </w:r>
      <w:r>
        <w:rPr>
          <w:rFonts w:ascii="仿宋_GB2312" w:eastAsia="仿宋_GB2312" w:hAnsi="仿宋_GB2312" w:cs="仿宋_GB2312" w:hint="eastAsia"/>
          <w:sz w:val="28"/>
          <w:szCs w:val="28"/>
        </w:rPr>
        <w:t>个；更新建设健身步道</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条。组队参加各级体育赛事，落实省后备人才“倍增计划”，夯实体育后备人才基础，全市评定省级体育传统特色学校</w:t>
      </w:r>
      <w:r>
        <w:rPr>
          <w:rFonts w:ascii="仿宋_GB2312" w:eastAsia="仿宋_GB2312" w:hAnsi="仿宋_GB2312" w:cs="仿宋_GB2312" w:hint="eastAsia"/>
          <w:sz w:val="28"/>
          <w:szCs w:val="28"/>
        </w:rPr>
        <w:t>134</w:t>
      </w:r>
      <w:r>
        <w:rPr>
          <w:rFonts w:ascii="仿宋_GB2312" w:eastAsia="仿宋_GB2312" w:hAnsi="仿宋_GB2312" w:cs="仿宋_GB2312" w:hint="eastAsia"/>
          <w:sz w:val="28"/>
          <w:szCs w:val="28"/>
        </w:rPr>
        <w:t>所，市级体育传统特色学校</w:t>
      </w:r>
      <w:r>
        <w:rPr>
          <w:rFonts w:ascii="仿宋_GB2312" w:eastAsia="仿宋_GB2312" w:hAnsi="仿宋_GB2312" w:cs="仿宋_GB2312" w:hint="eastAsia"/>
          <w:sz w:val="28"/>
          <w:szCs w:val="28"/>
        </w:rPr>
        <w:t>248</w:t>
      </w:r>
      <w:r>
        <w:rPr>
          <w:rFonts w:ascii="仿宋_GB2312" w:eastAsia="仿宋_GB2312" w:hAnsi="仿宋_GB2312" w:cs="仿宋_GB2312" w:hint="eastAsia"/>
          <w:sz w:val="28"/>
          <w:szCs w:val="28"/>
        </w:rPr>
        <w:t>所；建设完成新型体校</w:t>
      </w:r>
      <w:r>
        <w:rPr>
          <w:rFonts w:ascii="仿宋_GB2312" w:eastAsia="仿宋_GB2312" w:hAnsi="仿宋_GB2312" w:cs="仿宋_GB2312" w:hint="eastAsia"/>
          <w:sz w:val="28"/>
          <w:szCs w:val="28"/>
        </w:rPr>
        <w:t>49</w:t>
      </w:r>
      <w:r>
        <w:rPr>
          <w:rFonts w:ascii="仿宋_GB2312" w:eastAsia="仿宋_GB2312" w:hAnsi="仿宋_GB2312" w:cs="仿宋_GB2312" w:hint="eastAsia"/>
          <w:sz w:val="28"/>
          <w:szCs w:val="28"/>
        </w:rPr>
        <w:t>所；建成青少年训练中心</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个；成立青少年体育俱乐部</w:t>
      </w:r>
      <w:r>
        <w:rPr>
          <w:rFonts w:ascii="仿宋_GB2312" w:eastAsia="仿宋_GB2312" w:hAnsi="仿宋_GB2312" w:cs="仿宋_GB2312" w:hint="eastAsia"/>
          <w:sz w:val="28"/>
          <w:szCs w:val="28"/>
        </w:rPr>
        <w:t>84</w:t>
      </w:r>
      <w:r>
        <w:rPr>
          <w:rFonts w:ascii="仿宋_GB2312" w:eastAsia="仿宋_GB2312" w:hAnsi="仿宋_GB2312" w:cs="仿宋_GB2312" w:hint="eastAsia"/>
          <w:sz w:val="28"/>
          <w:szCs w:val="28"/>
        </w:rPr>
        <w:t>个；注册运动员</w:t>
      </w:r>
      <w:r>
        <w:rPr>
          <w:rFonts w:ascii="仿宋_GB2312" w:eastAsia="仿宋_GB2312" w:hAnsi="仿宋_GB2312" w:cs="仿宋_GB2312" w:hint="eastAsia"/>
          <w:sz w:val="28"/>
          <w:szCs w:val="28"/>
        </w:rPr>
        <w:t>8000</w:t>
      </w:r>
      <w:r>
        <w:rPr>
          <w:rFonts w:ascii="仿宋_GB2312" w:eastAsia="仿宋_GB2312" w:hAnsi="仿宋_GB2312" w:cs="仿宋_GB2312" w:hint="eastAsia"/>
          <w:sz w:val="28"/>
          <w:szCs w:val="28"/>
        </w:rPr>
        <w:t>人；培训业训教练员</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人。组织体育产业招商引资活动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场，落地签约项目</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个，建成“弯道山滑雪场”、“滦河左岸水上基地”等体育项目。</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存在的问题</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（一）预算编制完整性和科学性不足</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、预算编制不够精细化</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唐山市体育局在大专项预算编制工作中，精细化程度明显不足，例如在“青少年比赛项目</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、“全民健身大会项目</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上表现突出。其问题主要体现在两方面：一是在预算安排流程上，一定程度上存在“资金安排在前、</w:t>
      </w:r>
      <w:r>
        <w:rPr>
          <w:rFonts w:ascii="仿宋_GB2312" w:eastAsia="仿宋_GB2312" w:hAnsi="仿宋_GB2312" w:cs="仿宋_GB2312" w:hint="eastAsia"/>
          <w:sz w:val="28"/>
          <w:szCs w:val="28"/>
        </w:rPr>
        <w:lastRenderedPageBreak/>
        <w:t>事项谋划在后”的情况，即在年度预算总额确定后，才逐步细化具体赛事的资金使用方案，这可能导致预算与实际执行需求之间的衔接不够紧密；二是在预算测算环节，缺少详细的资金论证过程，仅依靠简单的切块分配，影响了资金安排的科学性与精准度。</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、预算编制不完整</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中心存在预算编制不完整的情况，未能将长期劳务外包服务纳入政府采购预算，导致预算编制不全。此外，该中心在无相应采购预算的情况下，发生了购置空调、电脑、复印机等办公设备的行为，对采购的规范性造成了影响。</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（二）项目立项依据不足，存在预算固化现象</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唐山市体育局在部分专项预算项目</w:t>
      </w:r>
      <w:r>
        <w:rPr>
          <w:rFonts w:ascii="仿宋_GB2312" w:eastAsia="仿宋_GB2312" w:hAnsi="仿宋_GB2312" w:cs="仿宋_GB2312" w:hint="eastAsia"/>
          <w:bCs/>
          <w:sz w:val="28"/>
          <w:szCs w:val="28"/>
        </w:rPr>
        <w:t>上</w:t>
      </w:r>
      <w:r>
        <w:rPr>
          <w:rFonts w:ascii="仿宋_GB2312" w:eastAsia="仿宋_GB2312" w:hAnsi="仿宋_GB2312" w:cs="仿宋_GB2312" w:hint="eastAsia"/>
          <w:bCs/>
          <w:sz w:val="28"/>
          <w:szCs w:val="28"/>
        </w:rPr>
        <w:t>存在项目立项依据不足、预算固化</w:t>
      </w:r>
      <w:r>
        <w:rPr>
          <w:rFonts w:ascii="仿宋_GB2312" w:eastAsia="仿宋_GB2312" w:hAnsi="仿宋_GB2312" w:cs="仿宋_GB2312" w:hint="eastAsia"/>
          <w:bCs/>
          <w:sz w:val="28"/>
          <w:szCs w:val="28"/>
        </w:rPr>
        <w:t>的</w:t>
      </w:r>
      <w:r>
        <w:rPr>
          <w:rFonts w:ascii="仿宋_GB2312" w:eastAsia="仿宋_GB2312" w:hAnsi="仿宋_GB2312" w:cs="仿宋_GB2312" w:hint="eastAsia"/>
          <w:bCs/>
          <w:sz w:val="28"/>
          <w:szCs w:val="28"/>
        </w:rPr>
        <w:t>现象</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如“唐山市青少年比赛”（预算</w:t>
      </w:r>
      <w:r>
        <w:rPr>
          <w:rFonts w:ascii="仿宋_GB2312" w:eastAsia="仿宋_GB2312" w:hAnsi="仿宋_GB2312" w:cs="仿宋_GB2312" w:hint="eastAsia"/>
          <w:bCs/>
          <w:sz w:val="28"/>
          <w:szCs w:val="28"/>
        </w:rPr>
        <w:t>120</w:t>
      </w:r>
      <w:r>
        <w:rPr>
          <w:rFonts w:ascii="仿宋_GB2312" w:eastAsia="仿宋_GB2312" w:hAnsi="仿宋_GB2312" w:cs="仿宋_GB2312" w:hint="eastAsia"/>
          <w:bCs/>
          <w:sz w:val="28"/>
          <w:szCs w:val="28"/>
        </w:rPr>
        <w:t>万元）和“唐山体育后备人才基地培养扶持”（预算</w:t>
      </w:r>
      <w:r>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rPr>
        <w:t>万元）均仅依据尚处于征求意见阶段的《河北省青少年体育后备人才倍增计划考核办法（征求意见稿）》，缺乏正式政策文件支持；部分延续性项目如“唐山马拉松赛事”“世界大力士争霸赛”等，在预算编制中未能根据赛事</w:t>
      </w:r>
      <w:r>
        <w:rPr>
          <w:rFonts w:ascii="仿宋_GB2312" w:eastAsia="仿宋_GB2312" w:hAnsi="仿宋_GB2312" w:cs="仿宋_GB2312" w:hint="eastAsia"/>
          <w:bCs/>
          <w:sz w:val="28"/>
          <w:szCs w:val="28"/>
        </w:rPr>
        <w:t>规模成熟度</w:t>
      </w:r>
      <w:r>
        <w:rPr>
          <w:rFonts w:ascii="仿宋_GB2312" w:eastAsia="仿宋_GB2312" w:hAnsi="仿宋_GB2312" w:cs="仿宋_GB2312" w:hint="eastAsia"/>
          <w:bCs/>
          <w:sz w:val="28"/>
          <w:szCs w:val="28"/>
        </w:rPr>
        <w:t>、成本变动</w:t>
      </w:r>
      <w:r>
        <w:rPr>
          <w:rFonts w:ascii="仿宋_GB2312" w:eastAsia="仿宋_GB2312" w:hAnsi="仿宋_GB2312" w:cs="仿宋_GB2312" w:hint="eastAsia"/>
          <w:bCs/>
          <w:sz w:val="28"/>
          <w:szCs w:val="28"/>
        </w:rPr>
        <w:t>、市场变化</w:t>
      </w:r>
      <w:r>
        <w:rPr>
          <w:rFonts w:ascii="仿宋_GB2312" w:eastAsia="仿宋_GB2312" w:hAnsi="仿宋_GB2312" w:cs="仿宋_GB2312" w:hint="eastAsia"/>
          <w:bCs/>
          <w:sz w:val="28"/>
          <w:szCs w:val="28"/>
        </w:rPr>
        <w:t>等实际需求进行科学调整，仍沿用既往预算框架，</w:t>
      </w:r>
      <w:r>
        <w:rPr>
          <w:rFonts w:ascii="仿宋_GB2312" w:eastAsia="仿宋_GB2312" w:hAnsi="仿宋_GB2312" w:cs="仿宋_GB2312" w:hint="eastAsia"/>
          <w:bCs/>
          <w:sz w:val="28"/>
          <w:szCs w:val="28"/>
        </w:rPr>
        <w:t>存在预算固化现象，</w:t>
      </w:r>
      <w:r>
        <w:rPr>
          <w:rFonts w:ascii="仿宋_GB2312" w:eastAsia="仿宋_GB2312" w:hAnsi="仿宋_GB2312" w:cs="仿宋_GB2312" w:hint="eastAsia"/>
          <w:bCs/>
          <w:sz w:val="28"/>
          <w:szCs w:val="28"/>
        </w:rPr>
        <w:t>影响资金使用的精准性。</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（三）内控制度执行不到位</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、资金使用管理方面</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资金支出审批流程不健全，关键环节缺失</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highlight w:val="yellow"/>
        </w:rPr>
      </w:pPr>
      <w:r>
        <w:rPr>
          <w:rFonts w:ascii="仿宋_GB2312" w:eastAsia="仿宋_GB2312" w:hAnsi="仿宋_GB2312" w:cs="仿宋_GB2312" w:hint="eastAsia"/>
          <w:sz w:val="28"/>
          <w:szCs w:val="28"/>
        </w:rPr>
        <w:t>唐山市体育局在项目资金拨付过程中，仅有预算或决算审批，缺少针对该笔支出的审批环节，过程报销审批不完整；个别金额超</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万元的项目，缺少党组会审议资料。</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唐山市体育中心部分项目在</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万元以上经费预算环节，同样缺失党组会集体研究审定程序；此外，其在“公共体育场馆开放补助”项目的部分支出过程中，缺少必要的经费预算审批单与报销审批单。</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资金使用方向与预算批复用途存在偏差</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市体育中心将“场馆维修费”项目资金用于附属办公楼装修，市体育运动学校“</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年学生资助市级补助经费”用于购置空气能制冷制热设备，均与预算批复的用途不一致。</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、合同管理方面</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主要存在的问题包括合同内容不完整、未明确双方责任、未约定验收条款等问题，部分项目未履行验收程序即付款，或未按合同约定执行付款，验收报告内容不完整等。</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、资产管理方面</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资产管理制度未能有效执行，资产账实不符，具体表现为：第一，未定期进行盘点，资产底数不清；第二，资产使用与闲置状态不明，管理粗放；第三，资产处置环节滞后，已报废资产未能及时进行账务与实物清理（如账上存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辆车，实际已注销无实物）。这些问题共同导致了严重的账实不符，未形成资产管理闭环。</w:t>
      </w:r>
    </w:p>
    <w:p w:rsidR="008770B4" w:rsidRDefault="00CE7B4A">
      <w:pPr>
        <w:overflowPunct/>
        <w:autoSpaceDE/>
        <w:autoSpaceDN/>
        <w:adjustRightInd/>
        <w:spacing w:line="360" w:lineRule="auto"/>
        <w:ind w:firstLineChars="200" w:firstLine="562"/>
        <w:textAlignment w:val="auto"/>
        <w:rPr>
          <w:rFonts w:eastAsia="仿宋_GB2312"/>
          <w:b/>
          <w:bCs/>
          <w:sz w:val="28"/>
          <w:szCs w:val="28"/>
        </w:rPr>
      </w:pPr>
      <w:r>
        <w:rPr>
          <w:rFonts w:eastAsia="仿宋_GB2312" w:hint="eastAsia"/>
          <w:b/>
          <w:bCs/>
          <w:sz w:val="28"/>
          <w:szCs w:val="28"/>
        </w:rPr>
        <w:t>五、建议和改进举措</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（一）强化项目储备，推动预算精准化</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为切实解决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先排钱、后排事</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的问题，建议体育局建立并严格执行“项目库</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管理制度，推动预算管理模式由“资金等项目</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向“项目等资金</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转变。具体而言，应提前谋划、常态化开展项目储备工作，各业务部门根据年度任务与发展规划，提前系统梳理和申报下一年度的业务项目，并同步制定科学合理的支出标准体系，针对赛事组织、器材购置、场地维护等常规性支出，明确分类分项的定额标准，为预算编制提供精准测算依据。</w:t>
      </w:r>
      <w:r>
        <w:rPr>
          <w:rFonts w:ascii="仿宋_GB2312" w:eastAsia="仿宋_GB2312" w:hAnsi="仿宋_GB2312" w:cs="仿宋_GB2312" w:hint="eastAsia"/>
          <w:sz w:val="28"/>
          <w:szCs w:val="28"/>
        </w:rPr>
        <w:lastRenderedPageBreak/>
        <w:t>同时，要确保每个入库项目均具备明确的政策依据、详细的测算过程和可量化的绩效目标，从而在编制年度预算时能够直接从库中择优选取成熟项目予以资金保障，确保公共资源精准投向最迫切、最有效的领域。</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（二）树立零基预算理念，打破支出惯性</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贯彻落实党的二十届三中全会关于深化零基预算改革的决策部署。建议市体育局及下属单位树立零基预算核心理念，打破传统“基数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增长</w:t>
      </w:r>
      <w:r>
        <w:rPr>
          <w:rFonts w:ascii="仿宋_GB2312" w:eastAsia="仿宋_GB2312" w:hAnsi="仿宋_GB2312" w:cs="仿宋_GB2312"/>
          <w:sz w:val="28"/>
          <w:szCs w:val="28"/>
        </w:rPr>
        <w:t>”</w:t>
      </w:r>
      <w:r>
        <w:rPr>
          <w:rFonts w:ascii="仿宋_GB2312" w:eastAsia="仿宋_GB2312" w:hAnsi="仿宋_GB2312" w:cs="仿宋_GB2312"/>
          <w:sz w:val="28"/>
          <w:szCs w:val="28"/>
        </w:rPr>
        <w:t>的传统路径依赖</w:t>
      </w:r>
      <w:r>
        <w:rPr>
          <w:rFonts w:ascii="仿宋_GB2312" w:eastAsia="仿宋_GB2312" w:hAnsi="仿宋_GB2312" w:cs="仿宋_GB2312" w:hint="eastAsia"/>
          <w:sz w:val="28"/>
          <w:szCs w:val="28"/>
        </w:rPr>
        <w:t>，全面加强项目梳理、评审与优化，从零开始论证每一项支出，着力破解支出固化格局；对现有支出政策进行全面清理和规范，将项目支出科学细分为不同类型，并明确每一类资金的测算依据与安排方式，切实推动“项目跟着政策走、资金跟着项目走”的预算管理机制落地见效，提升财政资源配置效率和公共服务质量。</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（三）加强部门管理，强化制度执行</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、完善审批流程</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健全支出审批流程，确保每一笔资金从预算、执行到决算均有完整的审批记录，杜绝仅凭预算或决算进行报销；严格落实大额支出集体决策机制，强化权限管控，并完整保留会议记录等证明材料。优化关键项目监管，对于“公共体育场馆开放补助”等专项经费，必须配套使用规范的经费预算审批单与报销审批单，确保支出事由充分、依据明确、程序合规，从而构建起全链条、无死角的内控管理体系。</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、加强合同管理</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合同管理与验收付款环节中存在的漏洞，建议完善合同审核标准，确保要素齐全、权责对等，并明确验收标准与条款；同时要加强验收程序管控，将内容完整的验收报告作为所有项目付款的强制性前置条件；最后强化支付审核约束，确保每笔支付严格依据合同约定与验收结果执行，杜绝未验先付、随意支付等行为，提高合同管理水平。</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、强化资产全流程管控</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制度执行不力、账实不符的问题，建议采取以下改进措施：一是建立健全并严格执行资产定期盘点制度，明确盘点周期与责任人，确保资产底数清晰、账实相符；二是优化资产动态管理机制，利用信息化手段实时跟踪资产的使用、闲置及状态变化，实现精细化管理；三是规范并加快资产处置流程，对已达到报废标准的资产（如账存实无的车辆）应及时进行实物清理与账务核销，确保处置环节高效衔接。通过以上措施，形成有效的资产管理闭环，提升国有资产管理的规范化水平。</w:t>
      </w:r>
    </w:p>
    <w:p w:rsidR="008770B4" w:rsidRDefault="008770B4">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p>
    <w:p w:rsidR="008770B4" w:rsidRDefault="00CE7B4A">
      <w:pPr>
        <w:pStyle w:val="TOC2"/>
        <w:adjustRightInd/>
        <w:spacing w:line="360" w:lineRule="auto"/>
        <w:ind w:leftChars="0" w:left="0" w:firstLineChars="200" w:firstLine="643"/>
        <w:rPr>
          <w:rFonts w:ascii="宋体" w:hAnsi="宋体" w:cs="宋体" w:hint="eastAsia"/>
          <w:b/>
          <w:bCs/>
          <w:sz w:val="32"/>
          <w:szCs w:val="32"/>
        </w:rPr>
      </w:pPr>
      <w:r>
        <w:rPr>
          <w:rFonts w:ascii="宋体" w:hAnsi="宋体" w:cs="宋体" w:hint="eastAsia"/>
          <w:b/>
          <w:bCs/>
          <w:sz w:val="32"/>
          <w:szCs w:val="32"/>
        </w:rPr>
        <w:br w:type="page"/>
      </w:r>
    </w:p>
    <w:p w:rsidR="008770B4" w:rsidRDefault="00CE7B4A">
      <w:pPr>
        <w:spacing w:afterLines="50" w:after="120"/>
        <w:jc w:val="center"/>
        <w:outlineLvl w:val="0"/>
        <w:rPr>
          <w:rFonts w:ascii="宋体" w:hAnsi="宋体" w:cs="宋体" w:hint="eastAsia"/>
          <w:b/>
          <w:bCs/>
          <w:sz w:val="32"/>
          <w:szCs w:val="32"/>
        </w:rPr>
      </w:pPr>
      <w:bookmarkStart w:id="4" w:name="_Toc11882"/>
      <w:bookmarkStart w:id="5" w:name="_Toc10646"/>
      <w:r>
        <w:rPr>
          <w:rFonts w:ascii="宋体" w:hAnsi="宋体" w:cs="宋体" w:hint="eastAsia"/>
          <w:b/>
          <w:bCs/>
          <w:sz w:val="32"/>
          <w:szCs w:val="32"/>
        </w:rPr>
        <w:lastRenderedPageBreak/>
        <w:t>第二部分</w:t>
      </w:r>
      <w:r>
        <w:rPr>
          <w:rFonts w:ascii="宋体" w:hAnsi="宋体" w:cs="宋体" w:hint="eastAsia"/>
          <w:b/>
          <w:bCs/>
          <w:sz w:val="32"/>
          <w:szCs w:val="32"/>
        </w:rPr>
        <w:t xml:space="preserve">  </w:t>
      </w:r>
      <w:r>
        <w:rPr>
          <w:rFonts w:ascii="宋体" w:hAnsi="宋体" w:cs="宋体" w:hint="eastAsia"/>
          <w:b/>
          <w:bCs/>
          <w:sz w:val="32"/>
          <w:szCs w:val="32"/>
        </w:rPr>
        <w:t>部门整体支出绩效评价</w:t>
      </w:r>
      <w:r>
        <w:rPr>
          <w:rFonts w:ascii="宋体" w:hAnsi="宋体" w:cs="宋体" w:hint="eastAsia"/>
          <w:b/>
          <w:bCs/>
          <w:sz w:val="32"/>
          <w:szCs w:val="32"/>
        </w:rPr>
        <w:t>报告</w:t>
      </w:r>
      <w:bookmarkEnd w:id="4"/>
      <w:bookmarkEnd w:id="5"/>
    </w:p>
    <w:p w:rsidR="008770B4" w:rsidRDefault="00CE7B4A">
      <w:pPr>
        <w:pStyle w:val="1"/>
        <w:spacing w:before="0" w:after="0" w:line="360" w:lineRule="auto"/>
        <w:ind w:firstLineChars="200" w:firstLine="562"/>
        <w:rPr>
          <w:rFonts w:ascii="仿宋_GB2312" w:eastAsia="仿宋_GB2312" w:hAnsi="仿宋_GB2312" w:cs="仿宋_GB2312" w:hint="eastAsia"/>
          <w:sz w:val="28"/>
          <w:szCs w:val="28"/>
        </w:rPr>
      </w:pPr>
      <w:bookmarkStart w:id="6" w:name="_Toc15958"/>
      <w:r>
        <w:rPr>
          <w:rFonts w:ascii="仿宋_GB2312" w:eastAsia="仿宋_GB2312" w:hAnsi="仿宋_GB2312" w:cs="仿宋_GB2312" w:hint="eastAsia"/>
          <w:sz w:val="28"/>
          <w:szCs w:val="28"/>
        </w:rPr>
        <w:t>一、基本情况</w:t>
      </w:r>
      <w:bookmarkEnd w:id="6"/>
    </w:p>
    <w:p w:rsidR="008770B4" w:rsidRDefault="00CE7B4A">
      <w:pPr>
        <w:pStyle w:val="2"/>
        <w:adjustRightInd/>
        <w:spacing w:before="0" w:after="0" w:line="360" w:lineRule="auto"/>
        <w:ind w:firstLineChars="200" w:firstLine="562"/>
        <w:rPr>
          <w:rFonts w:ascii="仿宋_GB2312" w:hAnsi="仿宋_GB2312" w:cs="仿宋_GB2312" w:hint="eastAsia"/>
          <w:sz w:val="28"/>
          <w:szCs w:val="28"/>
        </w:rPr>
      </w:pPr>
      <w:bookmarkStart w:id="7" w:name="_Toc29609"/>
      <w:r>
        <w:rPr>
          <w:rFonts w:ascii="仿宋_GB2312" w:hAnsi="仿宋_GB2312" w:cs="仿宋_GB2312" w:hint="eastAsia"/>
          <w:sz w:val="28"/>
          <w:szCs w:val="28"/>
        </w:rPr>
        <w:t>（一）</w:t>
      </w:r>
      <w:r>
        <w:rPr>
          <w:rFonts w:ascii="仿宋_GB2312" w:hAnsi="仿宋_GB2312" w:cs="仿宋_GB2312" w:hint="eastAsia"/>
          <w:sz w:val="28"/>
          <w:szCs w:val="28"/>
        </w:rPr>
        <w:t>部门</w:t>
      </w:r>
      <w:r>
        <w:rPr>
          <w:rFonts w:ascii="仿宋_GB2312" w:hAnsi="仿宋_GB2312" w:cs="仿宋_GB2312" w:hint="eastAsia"/>
          <w:sz w:val="28"/>
          <w:szCs w:val="28"/>
        </w:rPr>
        <w:t>概况</w:t>
      </w:r>
      <w:bookmarkEnd w:id="7"/>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唐山市体育局是河北省唐山市人民政府直属的正县级工作部门，统一社会信用代码</w:t>
      </w:r>
      <w:r>
        <w:rPr>
          <w:rFonts w:ascii="仿宋_GB2312" w:eastAsia="仿宋_GB2312" w:hAnsi="仿宋_GB2312" w:cs="仿宋_GB2312" w:hint="eastAsia"/>
          <w:sz w:val="28"/>
          <w:szCs w:val="28"/>
        </w:rPr>
        <w:t>11130200000233306Y</w:t>
      </w:r>
      <w:r>
        <w:rPr>
          <w:rFonts w:ascii="仿宋_GB2312" w:eastAsia="仿宋_GB2312" w:hAnsi="仿宋_GB2312" w:cs="仿宋_GB2312" w:hint="eastAsia"/>
          <w:sz w:val="28"/>
          <w:szCs w:val="28"/>
        </w:rPr>
        <w:t>，办公地址位于唐山市路北区西山道</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号，市</w:t>
      </w:r>
      <w:r>
        <w:rPr>
          <w:rFonts w:ascii="仿宋_GB2312" w:eastAsia="仿宋_GB2312" w:hAnsi="仿宋_GB2312" w:cs="仿宋_GB2312" w:hint="eastAsia"/>
          <w:sz w:val="28"/>
          <w:szCs w:val="28"/>
        </w:rPr>
        <w:t>体育</w:t>
      </w:r>
      <w:r>
        <w:rPr>
          <w:rFonts w:ascii="仿宋_GB2312" w:eastAsia="仿宋_GB2312" w:hAnsi="仿宋_GB2312" w:cs="仿宋_GB2312" w:hint="eastAsia"/>
          <w:sz w:val="28"/>
          <w:szCs w:val="28"/>
        </w:rPr>
        <w:t>局设</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个内设机构及</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个所属事业单位：</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、内设机构</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办公室。负责机关文电、会务、机要、档案管理、督察督办、综合协调、信息、保密、文史、后勤服务、机关固定资产管理工作；负责局系统信访、平安建设、突发事件应急处置、安全生产等工作；组织指导全市体育宣传工作</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推动体育文化建设，发布重大体育新闻，组织协调重大体育活动的采访报道；负责机关和直属单位的组织人事、劳动工资和机构编制管理工作；负责机关离退休干部工作，指导直属单位的离退休干部工作。</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）群众体育科。贯彻落实《全民健身计划》，积极推行《全民健身实施计划》；指导人群</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行业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体育协会的组建及活动开展；指导公共体育设施建设，规范公共体育设施的管理和使用；协调推动全民健身志愿者服务工作；负责推行社会体育指导员和国民体质监测制度，指导《国家体育锻炼标准》以及《国民体质测定标准》、《国家学生体质健康标准》的实施。</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竞技体育科。负责制定全市体育竞赛制度；负责全市体育竞赛、竞技运动项目的设置和布局；负责组队参加国家和省体育比赛和综合性运动会，组织举办全市运动会和市级单项体育比赛；统筹协调全市举办的国际、国内重大体育赛事；协调推进学校体育工作，指导全市各级各类体育运动学校、体育传统项目学校、体育特色项目学校、青少年体育俱乐部建</w:t>
      </w:r>
      <w:r>
        <w:rPr>
          <w:rFonts w:ascii="仿宋_GB2312" w:eastAsia="仿宋_GB2312" w:hAnsi="仿宋_GB2312" w:cs="仿宋_GB2312" w:hint="eastAsia"/>
          <w:sz w:val="28"/>
          <w:szCs w:val="28"/>
        </w:rPr>
        <w:lastRenderedPageBreak/>
        <w:t>设以及国家、省高水平后备人才基地建设，指导运动员文化教育工作；负责裁判员、运动员的注册和有关审核申报工作；负责运动员、教练员队伍的管理和相关培训工作；组织开展反兴奋剂工作；承办省下达的有关奥运事务。</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）体育经济科。拟订全市体育产业发展规划草案；指导协调全市体育产业发展；规范体育服务管理，推动体育标准化建设具体工作；负责体育统计工作；指导、组织局系统</w:t>
      </w:r>
      <w:r w:rsidR="001D273C">
        <w:rPr>
          <w:rFonts w:ascii="仿宋_GB2312" w:eastAsia="仿宋_GB2312" w:hAnsi="仿宋_GB2312" w:cs="仿宋_GB2312" w:hint="eastAsia"/>
          <w:sz w:val="28"/>
          <w:szCs w:val="28"/>
        </w:rPr>
        <w:t>法制</w:t>
      </w:r>
      <w:r>
        <w:rPr>
          <w:rFonts w:ascii="仿宋_GB2312" w:eastAsia="仿宋_GB2312" w:hAnsi="仿宋_GB2312" w:cs="仿宋_GB2312" w:hint="eastAsia"/>
          <w:sz w:val="28"/>
          <w:szCs w:val="28"/>
        </w:rPr>
        <w:t>宣传教育、行政执法及</w:t>
      </w:r>
      <w:r w:rsidR="001D273C">
        <w:rPr>
          <w:rFonts w:ascii="仿宋_GB2312" w:eastAsia="仿宋_GB2312" w:hAnsi="仿宋_GB2312" w:cs="仿宋_GB2312" w:hint="eastAsia"/>
          <w:sz w:val="28"/>
          <w:szCs w:val="28"/>
        </w:rPr>
        <w:t>法制</w:t>
      </w:r>
      <w:r>
        <w:rPr>
          <w:rFonts w:ascii="仿宋_GB2312" w:eastAsia="仿宋_GB2312" w:hAnsi="仿宋_GB2312" w:cs="仿宋_GB2312" w:hint="eastAsia"/>
          <w:sz w:val="28"/>
          <w:szCs w:val="28"/>
        </w:rPr>
        <w:t>审核工作；负责体育行业安全生产监管；负责高危险性体育项目经营单位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场所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安全监督管理；指导督促相关生产经营单位安全生产风险辨识管控和隐患排查治理工作；负责机关财务管理及内部审计工作。</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）机关党委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机关纪委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。负责机关和直属单位的党群工作。</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）唐山市体育总会服务中心。主要职责：按照唐山市体育总会的章程负责全市性体育社团组织资格审查和日常管理；根据《</w:t>
      </w:r>
      <w:r w:rsidR="001D273C" w:rsidRPr="001D273C">
        <w:rPr>
          <w:rFonts w:ascii="仿宋_GB2312" w:eastAsia="仿宋_GB2312" w:hAnsi="仿宋_GB2312" w:cs="仿宋_GB2312" w:hint="eastAsia"/>
          <w:sz w:val="28"/>
          <w:szCs w:val="28"/>
        </w:rPr>
        <w:t>社会团体登记管理条例</w:t>
      </w:r>
      <w:r>
        <w:rPr>
          <w:rFonts w:ascii="仿宋_GB2312" w:eastAsia="仿宋_GB2312" w:hAnsi="仿宋_GB2312" w:cs="仿宋_GB2312" w:hint="eastAsia"/>
          <w:sz w:val="28"/>
          <w:szCs w:val="28"/>
        </w:rPr>
        <w:t>》对体育社团体依法行政，体育社团组织的实体化，组织领导机构的专业化，体育协会组织各项活动的规范性和社会化，进行监督管理；开展国际间、与台、港、澳之间的体育交流和体育往来。</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唐山市体育局机关核定编制</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名，截止</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年底有在职人员</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人。</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、所属事业单位</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）唐山市体育中心为市体育局所属公益二类事业单位，机构规格相当于副县级。核定人员编制</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名，其中单位领导职数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正</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副，</w:t>
      </w: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年底有在职人员</w:t>
      </w:r>
      <w:r>
        <w:rPr>
          <w:rFonts w:ascii="仿宋_GB2312" w:eastAsia="仿宋_GB2312" w:hAnsi="仿宋_GB2312" w:cs="仿宋_GB2312" w:hint="eastAsia"/>
          <w:sz w:val="28"/>
          <w:szCs w:val="28"/>
        </w:rPr>
        <w:t>65</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。经费形式为财政性资金定额或定项补助。内设机构</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个：办公室、财务室、体育馆、游泳馆、保卫科、多功能馆、后勤保障科、跳水馆、经营管理科，规格均相当于副科级，内设机构各核定副科级领导职数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名。主要职责：负责体育设施的维护管理，承接体育赛事和各种群众性体育活动。</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）唐山市体育运动学校（唐山市五十中学、唐山市业余体校、京唐乌拉圭国际足球学校）为市体育局所属公益二类事业单位，机构规格相当于副县级。核定人员编制</w:t>
      </w:r>
      <w:r>
        <w:rPr>
          <w:rFonts w:ascii="仿宋_GB2312" w:eastAsia="仿宋_GB2312" w:hAnsi="仿宋_GB2312" w:cs="仿宋_GB2312" w:hint="eastAsia"/>
          <w:sz w:val="28"/>
          <w:szCs w:val="28"/>
        </w:rPr>
        <w:t>180</w:t>
      </w:r>
      <w:r>
        <w:rPr>
          <w:rFonts w:ascii="仿宋_GB2312" w:eastAsia="仿宋_GB2312" w:hAnsi="仿宋_GB2312" w:cs="仿宋_GB2312" w:hint="eastAsia"/>
          <w:sz w:val="28"/>
          <w:szCs w:val="28"/>
        </w:rPr>
        <w:t>名，其中单位领导职数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正</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副，</w:t>
      </w: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年底有在职人员</w:t>
      </w:r>
      <w:r>
        <w:rPr>
          <w:rFonts w:ascii="仿宋_GB2312" w:eastAsia="仿宋_GB2312" w:hAnsi="仿宋_GB2312" w:cs="仿宋_GB2312" w:hint="eastAsia"/>
          <w:sz w:val="28"/>
          <w:szCs w:val="28"/>
        </w:rPr>
        <w:t>149</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。经费形式为财政性资金基本保证。内设机构</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个：教导处、训练处、学生处、总务处、科研咨询办公室、党政办公室、射击业余体校、保卫处、招生就业处、京唐乌拉圭国际足球学校办公室，规格均相当于副科级，内设机构各核定副科级领导职数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名。主要职责：向省以上优秀运动队培养和输送高水平体育后备人才；培养中专学历体育人才，促进体育事业发展；培养运动训练专业本科生；负责委托具备引入乌拉圭足球资源的社会力量联系引进</w:t>
      </w:r>
      <w:r>
        <w:rPr>
          <w:rFonts w:ascii="仿宋_GB2312" w:eastAsia="仿宋_GB2312" w:hAnsi="仿宋_GB2312" w:cs="仿宋_GB2312" w:hint="eastAsia"/>
          <w:sz w:val="28"/>
          <w:szCs w:val="28"/>
        </w:rPr>
        <w:t>乌</w:t>
      </w:r>
      <w:r>
        <w:rPr>
          <w:rFonts w:ascii="仿宋_GB2312" w:eastAsia="仿宋_GB2312" w:hAnsi="仿宋_GB2312" w:cs="仿宋_GB2312" w:hint="eastAsia"/>
          <w:sz w:val="28"/>
          <w:szCs w:val="28"/>
        </w:rPr>
        <w:t>方教练团队，并协助社会力量做好与</w:t>
      </w:r>
      <w:r>
        <w:rPr>
          <w:rFonts w:ascii="仿宋_GB2312" w:eastAsia="仿宋_GB2312" w:hAnsi="仿宋_GB2312" w:cs="仿宋_GB2312" w:hint="eastAsia"/>
          <w:sz w:val="28"/>
          <w:szCs w:val="28"/>
        </w:rPr>
        <w:t>乌</w:t>
      </w:r>
      <w:r>
        <w:rPr>
          <w:rFonts w:ascii="仿宋_GB2312" w:eastAsia="仿宋_GB2312" w:hAnsi="仿宋_GB2312" w:cs="仿宋_GB2312" w:hint="eastAsia"/>
          <w:sz w:val="28"/>
          <w:szCs w:val="28"/>
        </w:rPr>
        <w:t>拉圭、北京</w:t>
      </w:r>
      <w:r>
        <w:rPr>
          <w:rFonts w:ascii="仿宋_GB2312" w:eastAsia="仿宋_GB2312" w:hAnsi="仿宋_GB2312" w:cs="仿宋_GB2312" w:hint="eastAsia"/>
          <w:sz w:val="28"/>
          <w:szCs w:val="28"/>
        </w:rPr>
        <w:t>方面和我市教育部门的有关协调服务工作。</w:t>
      </w:r>
    </w:p>
    <w:p w:rsidR="008770B4" w:rsidRDefault="00CE7B4A">
      <w:pPr>
        <w:pStyle w:val="2"/>
        <w:spacing w:before="0" w:after="0" w:line="360" w:lineRule="auto"/>
        <w:ind w:firstLineChars="200" w:firstLine="562"/>
        <w:rPr>
          <w:rFonts w:ascii="仿宋_GB2312" w:hAnsi="仿宋_GB2312" w:cs="仿宋_GB2312" w:hint="eastAsia"/>
          <w:sz w:val="28"/>
          <w:szCs w:val="28"/>
        </w:rPr>
      </w:pPr>
      <w:bookmarkStart w:id="8" w:name="_Toc23835"/>
      <w:r>
        <w:rPr>
          <w:rFonts w:ascii="仿宋_GB2312" w:hAnsi="仿宋_GB2312" w:cs="仿宋_GB2312" w:hint="eastAsia"/>
          <w:sz w:val="28"/>
          <w:szCs w:val="28"/>
        </w:rPr>
        <w:t>（二）部门职能</w:t>
      </w:r>
      <w:bookmarkEnd w:id="8"/>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根据“三定方案”确定的部门职能如下：</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、研究全市体育发展战略。协调区域性体育服务体系，推动多元化体育服务体系建设，推进体育公共服务和体育体制改革。</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、贯彻执行国家和省制定的体育发展规划和政策法规。拟定全市体育发展规划和政策，起草有关体育方面的地方性法规、政府规章草案。</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、统筹规划全市群众体育发展。负责推行全民健身计划，监督实施国家体育锻炼标准，推动国民体质监测，指导公共体育设施建设，负责公共体育设施的监督管理工作，指导开展群众性体育活动。</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统筹规划全市竞技体育发展。负责布局设置全市竞技体育训练项目，指导协调竞技体育训练、科研以及教练员、运动员队伍建设；负责承办举办重大体育赛事活动；负责组织、协调、监督体育运动中的反兴奋剂工作。</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、统筹规划全市青少年体育发展，指导和推进青少年体育工作。</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6</w:t>
      </w:r>
      <w:r>
        <w:rPr>
          <w:rFonts w:ascii="仿宋_GB2312" w:eastAsia="仿宋_GB2312" w:hAnsi="仿宋_GB2312" w:cs="仿宋_GB2312" w:hint="eastAsia"/>
          <w:sz w:val="28"/>
          <w:szCs w:val="28"/>
        </w:rPr>
        <w:t>、拟定全市体育产业发展规划、政策，规范体育服务管理，推动体育标准化建设。</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、指导体育外事工作，推动全市体育的对外交流与合作。</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、指导全市性体育社团建设工作。</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、负责全市体育系统的安全生产监管工作，监督督察全市高危险性体育项目的安全生产工作。</w:t>
      </w:r>
    </w:p>
    <w:p w:rsidR="008770B4" w:rsidRDefault="00CE7B4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、完成市委、市政府交办的其他任务。</w:t>
      </w:r>
    </w:p>
    <w:p w:rsidR="008770B4" w:rsidRDefault="00CE7B4A">
      <w:pPr>
        <w:pStyle w:val="2"/>
        <w:spacing w:before="0" w:after="0" w:line="360" w:lineRule="auto"/>
        <w:ind w:firstLineChars="200" w:firstLine="562"/>
        <w:rPr>
          <w:rFonts w:ascii="仿宋_GB2312" w:hAnsi="仿宋_GB2312" w:cs="仿宋_GB2312" w:hint="eastAsia"/>
          <w:sz w:val="28"/>
          <w:szCs w:val="28"/>
        </w:rPr>
      </w:pPr>
      <w:bookmarkStart w:id="9" w:name="_Toc29606"/>
      <w:r>
        <w:rPr>
          <w:rFonts w:ascii="仿宋_GB2312" w:hAnsi="仿宋_GB2312" w:cs="仿宋_GB2312" w:hint="eastAsia"/>
          <w:sz w:val="28"/>
          <w:szCs w:val="28"/>
        </w:rPr>
        <w:t>（</w:t>
      </w:r>
      <w:r>
        <w:rPr>
          <w:rFonts w:ascii="仿宋_GB2312" w:hAnsi="仿宋_GB2312" w:cs="仿宋_GB2312" w:hint="eastAsia"/>
          <w:sz w:val="28"/>
          <w:szCs w:val="28"/>
        </w:rPr>
        <w:t>三</w:t>
      </w:r>
      <w:r>
        <w:rPr>
          <w:rFonts w:ascii="仿宋_GB2312" w:hAnsi="仿宋_GB2312" w:cs="仿宋_GB2312" w:hint="eastAsia"/>
          <w:sz w:val="28"/>
          <w:szCs w:val="28"/>
        </w:rPr>
        <w:t>）</w:t>
      </w:r>
      <w:r>
        <w:rPr>
          <w:rFonts w:ascii="仿宋_GB2312" w:hAnsi="仿宋_GB2312" w:cs="仿宋_GB2312" w:hint="eastAsia"/>
          <w:sz w:val="28"/>
          <w:szCs w:val="28"/>
        </w:rPr>
        <w:t>绩效目标</w:t>
      </w:r>
      <w:bookmarkEnd w:id="9"/>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年工作谋划</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根据唐山市体育局</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年工作谋划，主要目标如下：全力打造体育之城；发展群众体育、竞技体育，推进体育产业发展；党建工作提质增效，省运会争创佳绩，体教融合深化拓展，后备人才培养升级</w:t>
      </w:r>
      <w:r>
        <w:rPr>
          <w:rFonts w:ascii="仿宋_GB2312" w:eastAsia="仿宋_GB2312" w:hAnsi="仿宋_GB2312" w:cs="仿宋_GB2312" w:hint="eastAsia"/>
          <w:sz w:val="28"/>
          <w:szCs w:val="28"/>
        </w:rPr>
        <w:t>。</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年部门绩效草案</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根据唐山市体育局提供的部门绩效草案，</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年部门年度绩效目标如下：</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）总体绩效目标</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重点做好以下工作：第一，发展全民健身事业，完善全民健身服务体系，满足群众健身需求。第二，加强竞技体育工作，着力推进后备人才发现、培养、输送工作走在全省前列。第三，积极推动体育产业工作，引导全市体育产业繁荣发展。第四，加强机关系统综合业务管理工作，确保各项业务工作谋划到位、顺利开展。</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）分项绩效目标</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①做好群众体育工作</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绩效目标：发展全民健身事业，完善全民健身服务体系，满足群众健身需求。</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绩效指标：全民健身工程完成率达到</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；成功举办省首届全民健身大会开闭幕式。</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②做好竞技体育工作</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绩效目标：提高全市竞技体育水平，在国际、国内比赛中取得优异成绩。</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绩效指标：举办唐山国际马拉松、世界大力士锦标赛、冰雪运动会等赛事大于等于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项；组队参加河北省青少年年度比赛；组队参加河北省冰雪运动会。</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③做好青少年体育工作</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绩效目标：提高青少年身体素质和竞技水平，培养和选拔高水平体育后备人才。</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绩效指标：对唐山市青少年体育后备人才基地扶持投入</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万元。</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④做好体育教学和科研工作</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绩效目标：提高体育训练工作水平，培养德智体全面发展的体育后备人才。</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绩效指标：体育后备人才培养投入</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⑤做好体育设施建设和维护</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绩效目标：加强体育健身设施建设，不断满足社会对体育健身设施的需求。</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绩效指标：采购安装健身路径不少于</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套；维修场地大于等于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片。</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⑥做好体育产业工作</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绩效目标：引导全市体育产业繁荣、健康、良性发展。</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绩效指标：体育产业总规模达到</w:t>
      </w:r>
      <w:r>
        <w:rPr>
          <w:rFonts w:ascii="仿宋_GB2312" w:eastAsia="仿宋_GB2312" w:hAnsi="仿宋_GB2312" w:cs="仿宋_GB2312" w:hint="eastAsia"/>
          <w:sz w:val="28"/>
          <w:szCs w:val="28"/>
        </w:rPr>
        <w:t>330</w:t>
      </w:r>
      <w:r>
        <w:rPr>
          <w:rFonts w:ascii="仿宋_GB2312" w:eastAsia="仿宋_GB2312" w:hAnsi="仿宋_GB2312" w:cs="仿宋_GB2312" w:hint="eastAsia"/>
          <w:sz w:val="28"/>
          <w:szCs w:val="28"/>
        </w:rPr>
        <w:t>亿元、增加值达到</w:t>
      </w:r>
      <w:r>
        <w:rPr>
          <w:rFonts w:ascii="仿宋_GB2312" w:eastAsia="仿宋_GB2312" w:hAnsi="仿宋_GB2312" w:cs="仿宋_GB2312" w:hint="eastAsia"/>
          <w:sz w:val="28"/>
          <w:szCs w:val="28"/>
        </w:rPr>
        <w:t>102</w:t>
      </w:r>
      <w:r>
        <w:rPr>
          <w:rFonts w:ascii="仿宋_GB2312" w:eastAsia="仿宋_GB2312" w:hAnsi="仿宋_GB2312" w:cs="仿宋_GB2312" w:hint="eastAsia"/>
          <w:sz w:val="28"/>
          <w:szCs w:val="28"/>
        </w:rPr>
        <w:t>亿元。</w:t>
      </w:r>
    </w:p>
    <w:p w:rsidR="008770B4" w:rsidRDefault="00CE7B4A">
      <w:pPr>
        <w:pStyle w:val="1"/>
        <w:spacing w:before="0" w:after="0" w:line="360" w:lineRule="auto"/>
        <w:ind w:firstLineChars="200" w:firstLine="562"/>
        <w:rPr>
          <w:rFonts w:ascii="仿宋_GB2312" w:eastAsia="仿宋_GB2312" w:hAnsi="仿宋_GB2312" w:cs="仿宋_GB2312" w:hint="eastAsia"/>
          <w:sz w:val="28"/>
          <w:szCs w:val="28"/>
        </w:rPr>
      </w:pPr>
      <w:bookmarkStart w:id="10" w:name="_Toc31195"/>
      <w:r>
        <w:rPr>
          <w:rFonts w:ascii="仿宋_GB2312" w:eastAsia="仿宋_GB2312" w:hAnsi="仿宋_GB2312" w:cs="仿宋_GB2312" w:hint="eastAsia"/>
          <w:sz w:val="28"/>
          <w:szCs w:val="28"/>
        </w:rPr>
        <w:lastRenderedPageBreak/>
        <w:t>二、财务状况</w:t>
      </w:r>
      <w:bookmarkEnd w:id="10"/>
    </w:p>
    <w:p w:rsidR="008770B4" w:rsidRDefault="00CE7B4A">
      <w:pPr>
        <w:pStyle w:val="2"/>
        <w:spacing w:before="0" w:after="0" w:line="360" w:lineRule="auto"/>
        <w:ind w:firstLineChars="200" w:firstLine="562"/>
        <w:rPr>
          <w:rFonts w:ascii="仿宋_GB2312" w:hAnsi="仿宋_GB2312" w:cs="仿宋_GB2312" w:hint="eastAsia"/>
          <w:sz w:val="28"/>
          <w:szCs w:val="28"/>
        </w:rPr>
      </w:pPr>
      <w:bookmarkStart w:id="11" w:name="_Toc8547"/>
      <w:r>
        <w:rPr>
          <w:rFonts w:ascii="仿宋_GB2312" w:hAnsi="仿宋_GB2312" w:cs="仿宋_GB2312" w:hint="eastAsia"/>
          <w:sz w:val="28"/>
          <w:szCs w:val="28"/>
        </w:rPr>
        <w:t>（一）年度预算收支情况</w:t>
      </w:r>
      <w:bookmarkEnd w:id="11"/>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、年初预算</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及所属事业单位</w:t>
      </w:r>
      <w:r>
        <w:rPr>
          <w:rFonts w:ascii="仿宋_GB2312" w:eastAsia="仿宋_GB2312" w:hAnsi="仿宋_GB2312" w:cs="仿宋_GB2312" w:hint="eastAsia"/>
          <w:sz w:val="28"/>
          <w:szCs w:val="28"/>
        </w:rPr>
        <w:t>年初预算</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11062.32</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其中</w:t>
      </w:r>
      <w:r>
        <w:rPr>
          <w:rFonts w:ascii="仿宋_GB2312" w:eastAsia="仿宋_GB2312" w:hAnsi="仿宋_GB2312" w:cs="仿宋_GB2312" w:hint="eastAsia"/>
          <w:sz w:val="28"/>
          <w:szCs w:val="28"/>
        </w:rPr>
        <w:t>一般公共预算财政拨款</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7436.41</w:t>
      </w:r>
      <w:r>
        <w:rPr>
          <w:rFonts w:ascii="仿宋_GB2312" w:eastAsia="仿宋_GB2312" w:hAnsi="仿宋_GB2312" w:cs="仿宋_GB2312" w:hint="eastAsia"/>
          <w:sz w:val="28"/>
          <w:szCs w:val="28"/>
        </w:rPr>
        <w:t>万元，政府性基金预算财政拨款收入</w:t>
      </w:r>
      <w:r>
        <w:rPr>
          <w:rFonts w:ascii="仿宋_GB2312" w:eastAsia="仿宋_GB2312" w:hAnsi="仿宋_GB2312" w:cs="仿宋_GB2312" w:hint="eastAsia"/>
          <w:sz w:val="28"/>
          <w:szCs w:val="28"/>
        </w:rPr>
        <w:t>3238.00</w:t>
      </w:r>
      <w:r>
        <w:rPr>
          <w:rFonts w:ascii="仿宋_GB2312" w:eastAsia="仿宋_GB2312" w:hAnsi="仿宋_GB2312" w:cs="仿宋_GB2312" w:hint="eastAsia"/>
          <w:sz w:val="28"/>
          <w:szCs w:val="28"/>
        </w:rPr>
        <w:t>万元，事业收入</w:t>
      </w:r>
      <w:r>
        <w:rPr>
          <w:rFonts w:ascii="仿宋_GB2312" w:eastAsia="仿宋_GB2312" w:hAnsi="仿宋_GB2312" w:cs="仿宋_GB2312" w:hint="eastAsia"/>
          <w:sz w:val="28"/>
          <w:szCs w:val="28"/>
        </w:rPr>
        <w:t>387.91</w:t>
      </w:r>
      <w:r>
        <w:rPr>
          <w:rFonts w:ascii="仿宋_GB2312" w:eastAsia="仿宋_GB2312" w:hAnsi="仿宋_GB2312" w:cs="仿宋_GB2312" w:hint="eastAsia"/>
          <w:sz w:val="28"/>
          <w:szCs w:val="28"/>
        </w:rPr>
        <w:t>万元，详情如下：</w:t>
      </w:r>
    </w:p>
    <w:tbl>
      <w:tblPr>
        <w:tblW w:w="5000" w:type="pct"/>
        <w:tblLayout w:type="fixed"/>
        <w:tblLook w:val="04A0" w:firstRow="1" w:lastRow="0" w:firstColumn="1" w:lastColumn="0" w:noHBand="0" w:noVBand="1"/>
      </w:tblPr>
      <w:tblGrid>
        <w:gridCol w:w="2872"/>
        <w:gridCol w:w="2491"/>
        <w:gridCol w:w="2446"/>
        <w:gridCol w:w="1365"/>
      </w:tblGrid>
      <w:tr w:rsidR="008770B4">
        <w:trPr>
          <w:trHeight w:val="285"/>
        </w:trPr>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名称</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一般公共预算财政拨款收入（万元）</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政府性基金预算财政拨款收入（万元）</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事业收入（万元）</w:t>
            </w:r>
          </w:p>
        </w:tc>
      </w:tr>
      <w:tr w:rsidR="008770B4">
        <w:trPr>
          <w:trHeight w:val="627"/>
        </w:trPr>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唐山市体育局</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758.83</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1950.63</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w:t>
            </w:r>
          </w:p>
        </w:tc>
      </w:tr>
      <w:tr w:rsidR="008770B4">
        <w:trPr>
          <w:trHeight w:val="672"/>
        </w:trPr>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唐山市体育运动学校（京唐乌拉圭国际足球学校）</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5001.19</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1207.37</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85.00</w:t>
            </w:r>
          </w:p>
        </w:tc>
      </w:tr>
      <w:tr w:rsidR="008770B4">
        <w:trPr>
          <w:trHeight w:val="609"/>
        </w:trPr>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唐山市体育中心</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1676.39</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80.00</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302.91</w:t>
            </w:r>
          </w:p>
        </w:tc>
      </w:tr>
      <w:tr w:rsidR="008770B4">
        <w:trPr>
          <w:trHeight w:val="551"/>
        </w:trPr>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汇总</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7436.41</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3238.00</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387.91</w:t>
            </w:r>
          </w:p>
        </w:tc>
      </w:tr>
    </w:tbl>
    <w:p w:rsidR="008770B4" w:rsidRDefault="00CE7B4A">
      <w:pPr>
        <w:spacing w:beforeLines="50" w:before="120" w:line="360" w:lineRule="auto"/>
        <w:ind w:firstLineChars="200" w:firstLine="560"/>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及所属事业单位</w:t>
      </w:r>
      <w:r>
        <w:rPr>
          <w:rFonts w:ascii="仿宋_GB2312" w:eastAsia="仿宋_GB2312" w:hAnsi="仿宋_GB2312" w:cs="仿宋_GB2312" w:hint="eastAsia"/>
          <w:sz w:val="28"/>
          <w:szCs w:val="28"/>
        </w:rPr>
        <w:t>年初预算支出</w:t>
      </w:r>
      <w:r>
        <w:rPr>
          <w:rFonts w:ascii="仿宋_GB2312" w:eastAsia="仿宋_GB2312" w:hAnsi="仿宋_GB2312" w:cs="仿宋_GB2312" w:hint="eastAsia"/>
          <w:sz w:val="28"/>
          <w:szCs w:val="28"/>
        </w:rPr>
        <w:t>11062.32</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元，其中基本支出</w:t>
      </w:r>
      <w:r>
        <w:rPr>
          <w:rFonts w:ascii="仿宋_GB2312" w:eastAsia="仿宋_GB2312" w:hAnsi="仿宋_GB2312" w:cs="仿宋_GB2312" w:hint="eastAsia"/>
          <w:sz w:val="28"/>
          <w:szCs w:val="28"/>
        </w:rPr>
        <w:t>7075.95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元，项目支出</w:t>
      </w:r>
      <w:r>
        <w:rPr>
          <w:rFonts w:ascii="仿宋_GB2312" w:eastAsia="仿宋_GB2312" w:hAnsi="仿宋_GB2312" w:cs="仿宋_GB2312" w:hint="eastAsia"/>
          <w:sz w:val="28"/>
          <w:szCs w:val="28"/>
        </w:rPr>
        <w:t>3986.37</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详情如下：</w:t>
      </w:r>
    </w:p>
    <w:tbl>
      <w:tblPr>
        <w:tblW w:w="4996" w:type="pct"/>
        <w:tblLayout w:type="fixed"/>
        <w:tblLook w:val="04A0" w:firstRow="1" w:lastRow="0" w:firstColumn="1" w:lastColumn="0" w:noHBand="0" w:noVBand="1"/>
      </w:tblPr>
      <w:tblGrid>
        <w:gridCol w:w="3741"/>
        <w:gridCol w:w="3032"/>
        <w:gridCol w:w="2394"/>
      </w:tblGrid>
      <w:tr w:rsidR="008770B4">
        <w:trPr>
          <w:trHeight w:val="556"/>
        </w:trPr>
        <w:tc>
          <w:tcPr>
            <w:tcW w:w="204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名称</w:t>
            </w:r>
          </w:p>
        </w:tc>
        <w:tc>
          <w:tcPr>
            <w:tcW w:w="165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基本支出（万元）</w:t>
            </w:r>
          </w:p>
        </w:tc>
        <w:tc>
          <w:tcPr>
            <w:tcW w:w="130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项目支出（万元）</w:t>
            </w:r>
          </w:p>
        </w:tc>
      </w:tr>
      <w:tr w:rsidR="008770B4">
        <w:trPr>
          <w:trHeight w:val="531"/>
        </w:trPr>
        <w:tc>
          <w:tcPr>
            <w:tcW w:w="204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唐山市体育局</w:t>
            </w:r>
          </w:p>
        </w:tc>
        <w:tc>
          <w:tcPr>
            <w:tcW w:w="165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626.89 </w:t>
            </w:r>
          </w:p>
        </w:tc>
        <w:tc>
          <w:tcPr>
            <w:tcW w:w="130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2082.57 </w:t>
            </w:r>
          </w:p>
        </w:tc>
      </w:tr>
      <w:tr w:rsidR="008770B4">
        <w:trPr>
          <w:trHeight w:val="657"/>
        </w:trPr>
        <w:tc>
          <w:tcPr>
            <w:tcW w:w="204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唐山市体育运动学校（京唐乌拉圭国际足球学校）</w:t>
            </w:r>
          </w:p>
        </w:tc>
        <w:tc>
          <w:tcPr>
            <w:tcW w:w="165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4509.53 </w:t>
            </w:r>
          </w:p>
        </w:tc>
        <w:tc>
          <w:tcPr>
            <w:tcW w:w="130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1784.03 </w:t>
            </w:r>
          </w:p>
        </w:tc>
      </w:tr>
      <w:tr w:rsidR="008770B4">
        <w:trPr>
          <w:trHeight w:val="591"/>
        </w:trPr>
        <w:tc>
          <w:tcPr>
            <w:tcW w:w="204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唐山市体育中心</w:t>
            </w:r>
          </w:p>
        </w:tc>
        <w:tc>
          <w:tcPr>
            <w:tcW w:w="165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1939.53 </w:t>
            </w:r>
          </w:p>
        </w:tc>
        <w:tc>
          <w:tcPr>
            <w:tcW w:w="130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119.77 </w:t>
            </w:r>
          </w:p>
        </w:tc>
      </w:tr>
      <w:tr w:rsidR="008770B4">
        <w:trPr>
          <w:trHeight w:val="551"/>
        </w:trPr>
        <w:tc>
          <w:tcPr>
            <w:tcW w:w="204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汇总</w:t>
            </w:r>
          </w:p>
        </w:tc>
        <w:tc>
          <w:tcPr>
            <w:tcW w:w="165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7075.95 </w:t>
            </w:r>
          </w:p>
        </w:tc>
        <w:tc>
          <w:tcPr>
            <w:tcW w:w="130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3986.37 </w:t>
            </w:r>
          </w:p>
        </w:tc>
      </w:tr>
    </w:tbl>
    <w:p w:rsidR="008770B4" w:rsidRDefault="00CE7B4A">
      <w:pPr>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年年初预算收支</w:t>
      </w:r>
      <w:r>
        <w:rPr>
          <w:rFonts w:ascii="仿宋_GB2312" w:eastAsia="仿宋_GB2312" w:hAnsi="仿宋_GB2312" w:cs="仿宋_GB2312" w:hint="eastAsia"/>
          <w:sz w:val="28"/>
          <w:szCs w:val="28"/>
        </w:rPr>
        <w:t>11062.32</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元，较</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年减少</w:t>
      </w:r>
      <w:r>
        <w:rPr>
          <w:rFonts w:ascii="仿宋_GB2312" w:eastAsia="仿宋_GB2312" w:hAnsi="仿宋_GB2312" w:cs="仿宋_GB2312" w:hint="eastAsia"/>
          <w:sz w:val="28"/>
          <w:szCs w:val="28"/>
        </w:rPr>
        <w:t>214.86</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1.91%</w:t>
      </w:r>
      <w:r>
        <w:rPr>
          <w:rFonts w:ascii="仿宋_GB2312" w:eastAsia="仿宋_GB2312" w:hAnsi="仿宋_GB2312" w:cs="仿宋_GB2312" w:hint="eastAsia"/>
          <w:sz w:val="28"/>
          <w:szCs w:val="28"/>
        </w:rPr>
        <w:t>，其中基本支出增加</w:t>
      </w:r>
      <w:r>
        <w:rPr>
          <w:rFonts w:ascii="仿宋_GB2312" w:eastAsia="仿宋_GB2312" w:hAnsi="仿宋_GB2312" w:cs="仿宋_GB2312" w:hint="eastAsia"/>
          <w:sz w:val="28"/>
          <w:szCs w:val="28"/>
        </w:rPr>
        <w:t>1161.32</w:t>
      </w:r>
      <w:r>
        <w:rPr>
          <w:rFonts w:ascii="仿宋_GB2312" w:eastAsia="仿宋_GB2312" w:hAnsi="仿宋_GB2312" w:cs="仿宋_GB2312" w:hint="eastAsia"/>
          <w:sz w:val="28"/>
          <w:szCs w:val="28"/>
        </w:rPr>
        <w:t>万元，项目支出减少</w:t>
      </w:r>
      <w:r>
        <w:rPr>
          <w:rFonts w:ascii="仿宋_GB2312" w:eastAsia="仿宋_GB2312" w:hAnsi="仿宋_GB2312" w:cs="仿宋_GB2312" w:hint="eastAsia"/>
          <w:sz w:val="28"/>
          <w:szCs w:val="28"/>
        </w:rPr>
        <w:t>1376.18</w:t>
      </w:r>
      <w:r>
        <w:rPr>
          <w:rFonts w:ascii="仿宋_GB2312" w:eastAsia="仿宋_GB2312" w:hAnsi="仿宋_GB2312" w:cs="仿宋_GB2312" w:hint="eastAsia"/>
          <w:sz w:val="28"/>
          <w:szCs w:val="28"/>
        </w:rPr>
        <w:t>万元。</w:t>
      </w:r>
    </w:p>
    <w:p w:rsidR="008770B4" w:rsidRDefault="008770B4">
      <w:pPr>
        <w:spacing w:beforeLines="50" w:before="120" w:line="360" w:lineRule="auto"/>
        <w:ind w:firstLineChars="200" w:firstLine="560"/>
        <w:rPr>
          <w:rFonts w:ascii="仿宋_GB2312" w:eastAsia="仿宋_GB2312" w:hAnsi="仿宋_GB2312" w:cs="仿宋_GB2312" w:hint="eastAsia"/>
          <w:sz w:val="28"/>
          <w:szCs w:val="28"/>
        </w:rPr>
      </w:pPr>
    </w:p>
    <w:p w:rsidR="008770B4" w:rsidRDefault="008770B4">
      <w:pPr>
        <w:spacing w:beforeLines="50" w:before="120" w:line="360" w:lineRule="auto"/>
        <w:ind w:firstLineChars="200" w:firstLine="560"/>
        <w:rPr>
          <w:rFonts w:ascii="仿宋_GB2312" w:eastAsia="仿宋_GB2312" w:hAnsi="仿宋_GB2312" w:cs="仿宋_GB2312" w:hint="eastAsia"/>
          <w:sz w:val="28"/>
          <w:szCs w:val="28"/>
        </w:rPr>
      </w:pPr>
    </w:p>
    <w:tbl>
      <w:tblPr>
        <w:tblW w:w="4997" w:type="pct"/>
        <w:tblLook w:val="04A0" w:firstRow="1" w:lastRow="0" w:firstColumn="1" w:lastColumn="0" w:noHBand="0" w:noVBand="1"/>
      </w:tblPr>
      <w:tblGrid>
        <w:gridCol w:w="2197"/>
        <w:gridCol w:w="2385"/>
        <w:gridCol w:w="2293"/>
        <w:gridCol w:w="2293"/>
      </w:tblGrid>
      <w:tr w:rsidR="008770B4">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lastRenderedPageBreak/>
              <w:t>年度</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年初预算数（万元）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基本支出（万元）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项目支出（万元）</w:t>
            </w:r>
          </w:p>
        </w:tc>
      </w:tr>
      <w:tr w:rsidR="008770B4">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2022</w:t>
            </w:r>
            <w:r>
              <w:rPr>
                <w:rFonts w:ascii="仿宋_GB2312" w:eastAsia="仿宋_GB2312" w:hAnsi="仿宋_GB2312" w:cs="仿宋_GB2312" w:hint="eastAsia"/>
                <w:color w:val="000000"/>
                <w:sz w:val="24"/>
                <w:szCs w:val="24"/>
                <w:lang w:bidi="ar"/>
              </w:rPr>
              <w:t>年</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11277.18 </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5914.63 </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5362.55 </w:t>
            </w:r>
          </w:p>
        </w:tc>
      </w:tr>
      <w:tr w:rsidR="008770B4">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2023</w:t>
            </w:r>
            <w:r>
              <w:rPr>
                <w:rFonts w:ascii="仿宋_GB2312" w:eastAsia="仿宋_GB2312" w:hAnsi="仿宋_GB2312" w:cs="仿宋_GB2312" w:hint="eastAsia"/>
                <w:color w:val="000000"/>
                <w:sz w:val="24"/>
                <w:szCs w:val="24"/>
                <w:lang w:bidi="ar"/>
              </w:rPr>
              <w:t>年</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11062.32</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7075.95 </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3986.37 </w:t>
            </w:r>
          </w:p>
        </w:tc>
      </w:tr>
      <w:tr w:rsidR="008770B4">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差额</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-214.86</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1161.32</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-1376.18</w:t>
            </w:r>
          </w:p>
        </w:tc>
      </w:tr>
    </w:tbl>
    <w:p w:rsidR="008770B4" w:rsidRDefault="00CE7B4A">
      <w:pPr>
        <w:spacing w:beforeLines="50" w:before="120" w:line="360" w:lineRule="auto"/>
        <w:ind w:firstLineChars="200" w:firstLine="420"/>
        <w:rPr>
          <w:rFonts w:ascii="仿宋_GB2312" w:eastAsia="仿宋_GB2312" w:hAnsi="仿宋_GB2312" w:cs="仿宋_GB2312" w:hint="eastAsia"/>
          <w:sz w:val="28"/>
          <w:szCs w:val="28"/>
        </w:rPr>
      </w:pPr>
      <w:r>
        <w:rPr>
          <w:noProof/>
        </w:rPr>
        <w:drawing>
          <wp:anchor distT="0" distB="0" distL="114300" distR="114300" simplePos="0" relativeHeight="251662336" behindDoc="0" locked="0" layoutInCell="1" allowOverlap="1">
            <wp:simplePos x="0" y="0"/>
            <wp:positionH relativeFrom="column">
              <wp:posOffset>2873375</wp:posOffset>
            </wp:positionH>
            <wp:positionV relativeFrom="paragraph">
              <wp:posOffset>144780</wp:posOffset>
            </wp:positionV>
            <wp:extent cx="3188335" cy="2676525"/>
            <wp:effectExtent l="4445" t="4445" r="7620" b="5080"/>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rPr>
        <w:drawing>
          <wp:anchor distT="0" distB="0" distL="114300" distR="114300" simplePos="0" relativeHeight="251661312" behindDoc="0" locked="0" layoutInCell="1" allowOverlap="1">
            <wp:simplePos x="0" y="0"/>
            <wp:positionH relativeFrom="column">
              <wp:posOffset>-400050</wp:posOffset>
            </wp:positionH>
            <wp:positionV relativeFrom="paragraph">
              <wp:posOffset>150495</wp:posOffset>
            </wp:positionV>
            <wp:extent cx="3189605" cy="2674620"/>
            <wp:effectExtent l="4445" t="4445" r="6350" b="69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、预算调整</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预算调整后，预算收入</w:t>
      </w:r>
      <w:r>
        <w:rPr>
          <w:rFonts w:ascii="仿宋_GB2312" w:eastAsia="仿宋_GB2312" w:hAnsi="仿宋_GB2312" w:cs="仿宋_GB2312" w:hint="eastAsia"/>
          <w:sz w:val="28"/>
          <w:szCs w:val="28"/>
        </w:rPr>
        <w:t>12841.37</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其中</w:t>
      </w:r>
      <w:r>
        <w:rPr>
          <w:rFonts w:ascii="仿宋_GB2312" w:eastAsia="仿宋_GB2312" w:hAnsi="仿宋_GB2312" w:cs="仿宋_GB2312" w:hint="eastAsia"/>
          <w:sz w:val="28"/>
          <w:szCs w:val="28"/>
        </w:rPr>
        <w:t>一般公共预算拨款</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8335.25</w:t>
      </w:r>
      <w:r>
        <w:rPr>
          <w:rFonts w:ascii="仿宋_GB2312" w:eastAsia="仿宋_GB2312" w:hAnsi="仿宋_GB2312" w:cs="仿宋_GB2312" w:hint="eastAsia"/>
          <w:sz w:val="28"/>
          <w:szCs w:val="28"/>
        </w:rPr>
        <w:t>万元，政府性基金预算财政拨款收入</w:t>
      </w:r>
      <w:r>
        <w:rPr>
          <w:rFonts w:ascii="仿宋_GB2312" w:eastAsia="仿宋_GB2312" w:hAnsi="仿宋_GB2312" w:cs="仿宋_GB2312" w:hint="eastAsia"/>
          <w:sz w:val="28"/>
          <w:szCs w:val="28"/>
        </w:rPr>
        <w:t>3969.00</w:t>
      </w:r>
      <w:r>
        <w:rPr>
          <w:rFonts w:ascii="仿宋_GB2312" w:eastAsia="仿宋_GB2312" w:hAnsi="仿宋_GB2312" w:cs="仿宋_GB2312" w:hint="eastAsia"/>
          <w:sz w:val="28"/>
          <w:szCs w:val="28"/>
        </w:rPr>
        <w:t>万元，事业收入</w:t>
      </w:r>
      <w:r>
        <w:rPr>
          <w:rFonts w:ascii="仿宋_GB2312" w:eastAsia="仿宋_GB2312" w:hAnsi="仿宋_GB2312" w:cs="仿宋_GB2312" w:hint="eastAsia"/>
          <w:sz w:val="28"/>
          <w:szCs w:val="28"/>
        </w:rPr>
        <w:t>473.6</w:t>
      </w:r>
      <w:r>
        <w:rPr>
          <w:rFonts w:ascii="仿宋_GB2312" w:eastAsia="仿宋_GB2312" w:hAnsi="仿宋_GB2312" w:cs="仿宋_GB2312" w:hint="eastAsia"/>
          <w:sz w:val="28"/>
          <w:szCs w:val="28"/>
        </w:rPr>
        <w:t>万元，结转结余</w:t>
      </w:r>
      <w:r>
        <w:rPr>
          <w:rFonts w:ascii="仿宋_GB2312" w:eastAsia="仿宋_GB2312" w:hAnsi="仿宋_GB2312" w:cs="仿宋_GB2312" w:hint="eastAsia"/>
          <w:sz w:val="28"/>
          <w:szCs w:val="28"/>
        </w:rPr>
        <w:t>63.52</w:t>
      </w:r>
      <w:r>
        <w:rPr>
          <w:rFonts w:ascii="仿宋_GB2312" w:eastAsia="仿宋_GB2312" w:hAnsi="仿宋_GB2312" w:cs="仿宋_GB2312" w:hint="eastAsia"/>
          <w:sz w:val="28"/>
          <w:szCs w:val="28"/>
        </w:rPr>
        <w:t>万元，详情如下：</w:t>
      </w:r>
    </w:p>
    <w:tbl>
      <w:tblPr>
        <w:tblW w:w="4998" w:type="pct"/>
        <w:tblLook w:val="04A0" w:firstRow="1" w:lastRow="0" w:firstColumn="1" w:lastColumn="0" w:noHBand="0" w:noVBand="1"/>
      </w:tblPr>
      <w:tblGrid>
        <w:gridCol w:w="2918"/>
        <w:gridCol w:w="2188"/>
        <w:gridCol w:w="2311"/>
        <w:gridCol w:w="1757"/>
      </w:tblGrid>
      <w:tr w:rsidR="008770B4">
        <w:trPr>
          <w:trHeight w:val="285"/>
        </w:trPr>
        <w:tc>
          <w:tcPr>
            <w:tcW w:w="206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一般公共预算财政拨款收入（万元）</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政府性基金预算财政拨款收入（万元）</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事业收入（万元）</w:t>
            </w:r>
          </w:p>
        </w:tc>
      </w:tr>
      <w:tr w:rsidR="008770B4">
        <w:trPr>
          <w:trHeight w:val="451"/>
        </w:trPr>
        <w:tc>
          <w:tcPr>
            <w:tcW w:w="206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823.95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2251.63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63.52 </w:t>
            </w:r>
          </w:p>
        </w:tc>
      </w:tr>
      <w:tr w:rsidR="008770B4">
        <w:trPr>
          <w:trHeight w:val="687"/>
        </w:trPr>
        <w:tc>
          <w:tcPr>
            <w:tcW w:w="206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5456.63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1637.37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85.00 </w:t>
            </w:r>
          </w:p>
        </w:tc>
      </w:tr>
      <w:tr w:rsidR="008770B4">
        <w:trPr>
          <w:trHeight w:val="466"/>
        </w:trPr>
        <w:tc>
          <w:tcPr>
            <w:tcW w:w="206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2054.67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80.00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388.60 </w:t>
            </w:r>
          </w:p>
        </w:tc>
      </w:tr>
      <w:tr w:rsidR="008770B4">
        <w:trPr>
          <w:trHeight w:val="476"/>
        </w:trPr>
        <w:tc>
          <w:tcPr>
            <w:tcW w:w="206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8335.25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3969.00 </w:t>
            </w:r>
          </w:p>
        </w:tc>
        <w:tc>
          <w:tcPr>
            <w:tcW w:w="9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537.12 </w:t>
            </w:r>
          </w:p>
        </w:tc>
      </w:tr>
    </w:tbl>
    <w:p w:rsidR="008770B4" w:rsidRDefault="00CE7B4A">
      <w:pPr>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预算调整后，预算支出</w:t>
      </w:r>
      <w:r>
        <w:rPr>
          <w:rFonts w:ascii="仿宋_GB2312" w:eastAsia="仿宋_GB2312" w:hAnsi="仿宋_GB2312" w:cs="仿宋_GB2312" w:hint="eastAsia"/>
          <w:sz w:val="28"/>
          <w:szCs w:val="28"/>
        </w:rPr>
        <w:t>12841.37</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w:t>
      </w:r>
      <w:r>
        <w:rPr>
          <w:rFonts w:ascii="仿宋_GB2312" w:eastAsia="仿宋_GB2312" w:hAnsi="仿宋_GB2312" w:cs="仿宋_GB2312" w:hint="eastAsia"/>
          <w:sz w:val="28"/>
          <w:szCs w:val="28"/>
        </w:rPr>
        <w:t>基本</w:t>
      </w:r>
      <w:r>
        <w:rPr>
          <w:rFonts w:ascii="仿宋_GB2312" w:eastAsia="仿宋_GB2312" w:hAnsi="仿宋_GB2312" w:cs="仿宋_GB2312" w:hint="eastAsia"/>
          <w:sz w:val="28"/>
          <w:szCs w:val="28"/>
        </w:rPr>
        <w:t>支出</w:t>
      </w:r>
      <w:r>
        <w:rPr>
          <w:rFonts w:ascii="仿宋_GB2312" w:eastAsia="仿宋_GB2312" w:hAnsi="仿宋_GB2312" w:cs="仿宋_GB2312" w:hint="eastAsia"/>
          <w:sz w:val="28"/>
          <w:szCs w:val="28"/>
        </w:rPr>
        <w:t>7602.05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专项项目支出</w:t>
      </w:r>
      <w:r>
        <w:rPr>
          <w:rFonts w:ascii="仿宋_GB2312" w:eastAsia="仿宋_GB2312" w:hAnsi="仿宋_GB2312" w:cs="仿宋_GB2312" w:hint="eastAsia"/>
          <w:sz w:val="28"/>
          <w:szCs w:val="28"/>
        </w:rPr>
        <w:t>5239.32</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tbl>
      <w:tblPr>
        <w:tblW w:w="4998" w:type="pct"/>
        <w:tblLayout w:type="fixed"/>
        <w:tblLook w:val="04A0" w:firstRow="1" w:lastRow="0" w:firstColumn="1" w:lastColumn="0" w:noHBand="0" w:noVBand="1"/>
      </w:tblPr>
      <w:tblGrid>
        <w:gridCol w:w="3922"/>
        <w:gridCol w:w="2871"/>
        <w:gridCol w:w="2377"/>
      </w:tblGrid>
      <w:tr w:rsidR="008770B4">
        <w:trPr>
          <w:trHeight w:val="526"/>
        </w:trPr>
        <w:tc>
          <w:tcPr>
            <w:tcW w:w="21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lastRenderedPageBreak/>
              <w:t>名称</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基本支出（万元）</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项目支出（万元）</w:t>
            </w:r>
          </w:p>
        </w:tc>
      </w:tr>
      <w:tr w:rsidR="008770B4">
        <w:trPr>
          <w:trHeight w:val="471"/>
        </w:trPr>
        <w:tc>
          <w:tcPr>
            <w:tcW w:w="21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692.01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2447.09 </w:t>
            </w:r>
          </w:p>
        </w:tc>
      </w:tr>
      <w:tr w:rsidR="008770B4">
        <w:trPr>
          <w:trHeight w:val="285"/>
        </w:trPr>
        <w:tc>
          <w:tcPr>
            <w:tcW w:w="21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4852.56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2326.44 </w:t>
            </w:r>
          </w:p>
        </w:tc>
      </w:tr>
      <w:tr w:rsidR="008770B4">
        <w:trPr>
          <w:trHeight w:val="451"/>
        </w:trPr>
        <w:tc>
          <w:tcPr>
            <w:tcW w:w="21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2057.48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465.79 </w:t>
            </w:r>
          </w:p>
        </w:tc>
      </w:tr>
      <w:tr w:rsidR="008770B4">
        <w:trPr>
          <w:trHeight w:val="536"/>
        </w:trPr>
        <w:tc>
          <w:tcPr>
            <w:tcW w:w="21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7602.05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5239.32 </w:t>
            </w:r>
          </w:p>
        </w:tc>
      </w:tr>
    </w:tbl>
    <w:p w:rsidR="008770B4" w:rsidRDefault="00CE7B4A">
      <w:pPr>
        <w:adjustRightInd/>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、年末决算</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年末决算收入合计</w:t>
      </w:r>
      <w:r>
        <w:rPr>
          <w:rFonts w:ascii="仿宋_GB2312" w:eastAsia="仿宋_GB2312" w:hAnsi="仿宋_GB2312" w:cs="仿宋_GB2312" w:hint="eastAsia"/>
          <w:sz w:val="28"/>
          <w:szCs w:val="28"/>
        </w:rPr>
        <w:t>11567.56</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w:t>
      </w:r>
      <w:r>
        <w:rPr>
          <w:rFonts w:ascii="仿宋_GB2312" w:eastAsia="仿宋_GB2312" w:hAnsi="仿宋_GB2312" w:cs="仿宋_GB2312" w:hint="eastAsia"/>
          <w:sz w:val="28"/>
          <w:szCs w:val="28"/>
        </w:rPr>
        <w:t>一般公共预算拨款</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7862.55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67.97%</w:t>
      </w:r>
      <w:r>
        <w:rPr>
          <w:rFonts w:ascii="仿宋_GB2312" w:eastAsia="仿宋_GB2312" w:hAnsi="仿宋_GB2312" w:cs="仿宋_GB2312" w:hint="eastAsia"/>
          <w:sz w:val="28"/>
          <w:szCs w:val="28"/>
        </w:rPr>
        <w:t>，政府性基金预算财政拨款收入</w:t>
      </w:r>
      <w:r>
        <w:rPr>
          <w:rFonts w:ascii="仿宋_GB2312" w:eastAsia="仿宋_GB2312" w:hAnsi="仿宋_GB2312" w:cs="仿宋_GB2312" w:hint="eastAsia"/>
          <w:sz w:val="28"/>
          <w:szCs w:val="28"/>
        </w:rPr>
        <w:t>3171.49</w:t>
      </w:r>
      <w:r>
        <w:rPr>
          <w:rFonts w:ascii="仿宋_GB2312" w:eastAsia="仿宋_GB2312" w:hAnsi="仿宋_GB2312" w:cs="仿宋_GB2312" w:hint="eastAsia"/>
          <w:sz w:val="28"/>
          <w:szCs w:val="28"/>
        </w:rPr>
        <w:t>万元，占</w:t>
      </w:r>
      <w:r>
        <w:rPr>
          <w:rFonts w:ascii="仿宋_GB2312" w:eastAsia="仿宋_GB2312" w:hAnsi="仿宋_GB2312" w:cs="仿宋_GB2312" w:hint="eastAsia"/>
          <w:sz w:val="28"/>
          <w:szCs w:val="28"/>
        </w:rPr>
        <w:t>27.42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，事业收入</w:t>
      </w:r>
      <w:r>
        <w:rPr>
          <w:rFonts w:ascii="仿宋_GB2312" w:eastAsia="仿宋_GB2312" w:hAnsi="仿宋_GB2312" w:cs="仿宋_GB2312" w:hint="eastAsia"/>
          <w:sz w:val="28"/>
          <w:szCs w:val="28"/>
        </w:rPr>
        <w:t>47</w:t>
      </w:r>
      <w:r>
        <w:rPr>
          <w:rFonts w:ascii="仿宋_GB2312" w:eastAsia="仿宋_GB2312" w:hAnsi="仿宋_GB2312" w:cs="仿宋_GB2312" w:hint="eastAsia"/>
          <w:sz w:val="28"/>
          <w:szCs w:val="28"/>
        </w:rPr>
        <w:t>0.01</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4.06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，结转结余</w:t>
      </w:r>
      <w:r>
        <w:rPr>
          <w:rFonts w:ascii="仿宋_GB2312" w:eastAsia="仿宋_GB2312" w:hAnsi="仿宋_GB2312" w:cs="仿宋_GB2312" w:hint="eastAsia"/>
          <w:sz w:val="28"/>
          <w:szCs w:val="28"/>
        </w:rPr>
        <w:t>63.52</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0.55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详情如下</w:t>
      </w:r>
      <w:r>
        <w:rPr>
          <w:rFonts w:ascii="仿宋_GB2312" w:eastAsia="仿宋_GB2312" w:hAnsi="仿宋_GB2312" w:cs="仿宋_GB2312" w:hint="eastAsia"/>
          <w:sz w:val="28"/>
          <w:szCs w:val="28"/>
        </w:rPr>
        <w:t>：</w:t>
      </w:r>
    </w:p>
    <w:tbl>
      <w:tblPr>
        <w:tblW w:w="4998" w:type="pct"/>
        <w:tblLook w:val="04A0" w:firstRow="1" w:lastRow="0" w:firstColumn="1" w:lastColumn="0" w:noHBand="0" w:noVBand="1"/>
      </w:tblPr>
      <w:tblGrid>
        <w:gridCol w:w="2891"/>
        <w:gridCol w:w="2250"/>
        <w:gridCol w:w="2291"/>
        <w:gridCol w:w="1742"/>
      </w:tblGrid>
      <w:tr w:rsidR="008770B4">
        <w:trPr>
          <w:trHeight w:val="285"/>
        </w:trPr>
        <w:tc>
          <w:tcPr>
            <w:tcW w:w="222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一般公共预算财政拨款收入</w:t>
            </w:r>
            <w:r>
              <w:rPr>
                <w:rFonts w:ascii="仿宋_GB2312" w:eastAsia="仿宋_GB2312" w:hAnsi="仿宋_GB2312" w:cs="仿宋_GB2312" w:hint="eastAsia"/>
                <w:b/>
                <w:bCs/>
                <w:color w:val="000000"/>
                <w:sz w:val="28"/>
                <w:szCs w:val="28"/>
              </w:rPr>
              <w:t>（万元）</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政府性基金预算财政拨款收入（万元）</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事业收入（万元）</w:t>
            </w:r>
          </w:p>
        </w:tc>
      </w:tr>
      <w:tr w:rsidR="008770B4">
        <w:trPr>
          <w:trHeight w:val="466"/>
        </w:trPr>
        <w:tc>
          <w:tcPr>
            <w:tcW w:w="222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749.61 </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1885.24 </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63.52 </w:t>
            </w:r>
          </w:p>
        </w:tc>
      </w:tr>
      <w:tr w:rsidR="008770B4">
        <w:trPr>
          <w:trHeight w:val="285"/>
        </w:trPr>
        <w:tc>
          <w:tcPr>
            <w:tcW w:w="222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5077.04 </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1206.25 </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81.41 </w:t>
            </w:r>
          </w:p>
        </w:tc>
      </w:tr>
      <w:tr w:rsidR="008770B4">
        <w:trPr>
          <w:trHeight w:val="501"/>
        </w:trPr>
        <w:tc>
          <w:tcPr>
            <w:tcW w:w="222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2035.90 </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80.00 </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388.60 </w:t>
            </w:r>
          </w:p>
        </w:tc>
      </w:tr>
      <w:tr w:rsidR="008770B4">
        <w:trPr>
          <w:trHeight w:val="476"/>
        </w:trPr>
        <w:tc>
          <w:tcPr>
            <w:tcW w:w="222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7862.55 </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3171.49 </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533.53 </w:t>
            </w:r>
          </w:p>
        </w:tc>
      </w:tr>
    </w:tbl>
    <w:p w:rsidR="008770B4" w:rsidRDefault="00CE7B4A">
      <w:pPr>
        <w:adjustRightInd/>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年末决算支出合计</w:t>
      </w:r>
      <w:r>
        <w:rPr>
          <w:rFonts w:ascii="仿宋_GB2312" w:eastAsia="仿宋_GB2312" w:hAnsi="仿宋_GB2312" w:cs="仿宋_GB2312" w:hint="eastAsia"/>
          <w:sz w:val="28"/>
          <w:szCs w:val="28"/>
        </w:rPr>
        <w:t>11567.56</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w:t>
      </w:r>
      <w:r>
        <w:rPr>
          <w:rFonts w:ascii="仿宋_GB2312" w:eastAsia="仿宋_GB2312" w:hAnsi="仿宋_GB2312" w:cs="仿宋_GB2312" w:hint="eastAsia"/>
          <w:sz w:val="28"/>
          <w:szCs w:val="28"/>
        </w:rPr>
        <w:t>基本支出</w:t>
      </w:r>
      <w:r>
        <w:rPr>
          <w:rFonts w:ascii="仿宋_GB2312" w:eastAsia="仿宋_GB2312" w:hAnsi="仿宋_GB2312" w:cs="仿宋_GB2312" w:hint="eastAsia"/>
          <w:sz w:val="28"/>
          <w:szCs w:val="28"/>
        </w:rPr>
        <w:t>7121.08</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61.56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；项目支出</w:t>
      </w:r>
      <w:r>
        <w:rPr>
          <w:rFonts w:ascii="仿宋_GB2312" w:eastAsia="仿宋_GB2312" w:hAnsi="仿宋_GB2312" w:cs="仿宋_GB2312" w:hint="eastAsia"/>
          <w:sz w:val="28"/>
          <w:szCs w:val="28"/>
        </w:rPr>
        <w:t>4346.08</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37.57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结余分配及</w:t>
      </w:r>
      <w:r>
        <w:rPr>
          <w:rFonts w:ascii="仿宋_GB2312" w:eastAsia="仿宋_GB2312" w:hAnsi="仿宋_GB2312" w:cs="仿宋_GB2312" w:hint="eastAsia"/>
          <w:sz w:val="28"/>
          <w:szCs w:val="28"/>
        </w:rPr>
        <w:t>年末结转和结余</w:t>
      </w:r>
      <w:r>
        <w:rPr>
          <w:rFonts w:ascii="仿宋_GB2312" w:eastAsia="仿宋_GB2312" w:hAnsi="仿宋_GB2312" w:cs="仿宋_GB2312" w:hint="eastAsia"/>
          <w:sz w:val="28"/>
          <w:szCs w:val="28"/>
        </w:rPr>
        <w:t>100.41</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0.87%</w:t>
      </w:r>
      <w:r>
        <w:rPr>
          <w:rFonts w:ascii="仿宋_GB2312" w:eastAsia="仿宋_GB2312" w:hAnsi="仿宋_GB2312" w:cs="仿宋_GB2312" w:hint="eastAsia"/>
          <w:sz w:val="28"/>
          <w:szCs w:val="28"/>
        </w:rPr>
        <w:t>。</w:t>
      </w:r>
    </w:p>
    <w:tbl>
      <w:tblPr>
        <w:tblW w:w="4996" w:type="pct"/>
        <w:tblLayout w:type="fixed"/>
        <w:tblLook w:val="04A0" w:firstRow="1" w:lastRow="0" w:firstColumn="1" w:lastColumn="0" w:noHBand="0" w:noVBand="1"/>
      </w:tblPr>
      <w:tblGrid>
        <w:gridCol w:w="2904"/>
        <w:gridCol w:w="2371"/>
        <w:gridCol w:w="1978"/>
        <w:gridCol w:w="1914"/>
      </w:tblGrid>
      <w:tr w:rsidR="008770B4">
        <w:trPr>
          <w:trHeight w:val="346"/>
        </w:trPr>
        <w:tc>
          <w:tcPr>
            <w:tcW w:w="158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129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基本支出</w:t>
            </w:r>
            <w:r>
              <w:rPr>
                <w:rFonts w:ascii="仿宋_GB2312" w:eastAsia="仿宋_GB2312" w:hAnsi="仿宋_GB2312" w:cs="仿宋_GB2312" w:hint="eastAsia"/>
                <w:b/>
                <w:bCs/>
                <w:color w:val="000000"/>
                <w:sz w:val="24"/>
                <w:szCs w:val="24"/>
                <w:lang w:bidi="ar"/>
              </w:rPr>
              <w:t>（万元）</w:t>
            </w:r>
          </w:p>
        </w:tc>
        <w:tc>
          <w:tcPr>
            <w:tcW w:w="10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项目支出</w:t>
            </w:r>
            <w:r>
              <w:rPr>
                <w:rFonts w:ascii="仿宋_GB2312" w:eastAsia="仿宋_GB2312" w:hAnsi="仿宋_GB2312" w:cs="仿宋_GB2312" w:hint="eastAsia"/>
                <w:b/>
                <w:bCs/>
                <w:color w:val="000000"/>
                <w:sz w:val="24"/>
                <w:szCs w:val="24"/>
                <w:lang w:bidi="ar"/>
              </w:rPr>
              <w:t>（万元）</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结余分配</w:t>
            </w:r>
            <w:r>
              <w:rPr>
                <w:rFonts w:ascii="仿宋_GB2312" w:eastAsia="仿宋_GB2312" w:hAnsi="仿宋_GB2312" w:cs="仿宋_GB2312" w:hint="eastAsia"/>
                <w:b/>
                <w:bCs/>
                <w:color w:val="000000"/>
                <w:sz w:val="24"/>
                <w:szCs w:val="24"/>
                <w:lang w:bidi="ar"/>
              </w:rPr>
              <w:t>（万元）</w:t>
            </w:r>
          </w:p>
        </w:tc>
      </w:tr>
      <w:tr w:rsidR="008770B4">
        <w:trPr>
          <w:trHeight w:val="406"/>
        </w:trPr>
        <w:tc>
          <w:tcPr>
            <w:tcW w:w="158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129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618.10 </w:t>
            </w:r>
          </w:p>
        </w:tc>
        <w:tc>
          <w:tcPr>
            <w:tcW w:w="10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2016.75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63.52 </w:t>
            </w:r>
          </w:p>
        </w:tc>
      </w:tr>
      <w:tr w:rsidR="008770B4">
        <w:trPr>
          <w:trHeight w:val="285"/>
        </w:trPr>
        <w:tc>
          <w:tcPr>
            <w:tcW w:w="158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129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4481.40 </w:t>
            </w:r>
          </w:p>
        </w:tc>
        <w:tc>
          <w:tcPr>
            <w:tcW w:w="10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1883.30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p>
        </w:tc>
      </w:tr>
      <w:tr w:rsidR="008770B4">
        <w:trPr>
          <w:trHeight w:val="391"/>
        </w:trPr>
        <w:tc>
          <w:tcPr>
            <w:tcW w:w="158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129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2021.58 </w:t>
            </w:r>
          </w:p>
        </w:tc>
        <w:tc>
          <w:tcPr>
            <w:tcW w:w="10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446.03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36.89 </w:t>
            </w:r>
          </w:p>
        </w:tc>
      </w:tr>
      <w:tr w:rsidR="008770B4">
        <w:trPr>
          <w:trHeight w:val="416"/>
        </w:trPr>
        <w:tc>
          <w:tcPr>
            <w:tcW w:w="1583"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1292"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7121.08 </w:t>
            </w:r>
          </w:p>
        </w:tc>
        <w:tc>
          <w:tcPr>
            <w:tcW w:w="10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4346.08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100.41 </w:t>
            </w:r>
          </w:p>
        </w:tc>
      </w:tr>
    </w:tbl>
    <w:p w:rsidR="008770B4" w:rsidRDefault="00CE7B4A">
      <w:pPr>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2023</w:t>
      </w:r>
      <w:r>
        <w:rPr>
          <w:rFonts w:ascii="仿宋_GB2312" w:eastAsia="仿宋_GB2312" w:hAnsi="仿宋_GB2312" w:cs="仿宋_GB2312" w:hint="eastAsia"/>
          <w:sz w:val="28"/>
          <w:szCs w:val="28"/>
        </w:rPr>
        <w:t>年年终决算收支</w:t>
      </w:r>
      <w:r>
        <w:rPr>
          <w:rFonts w:ascii="仿宋_GB2312" w:eastAsia="仿宋_GB2312" w:hAnsi="仿宋_GB2312" w:cs="仿宋_GB2312" w:hint="eastAsia"/>
          <w:sz w:val="28"/>
          <w:szCs w:val="28"/>
        </w:rPr>
        <w:t>11567.56</w:t>
      </w:r>
      <w:r>
        <w:rPr>
          <w:rFonts w:ascii="仿宋_GB2312" w:eastAsia="仿宋_GB2312" w:hAnsi="仿宋_GB2312" w:cs="仿宋_GB2312" w:hint="eastAsia"/>
          <w:sz w:val="28"/>
          <w:szCs w:val="28"/>
        </w:rPr>
        <w:t>万元，较</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年减少</w:t>
      </w:r>
      <w:r>
        <w:rPr>
          <w:rFonts w:ascii="仿宋_GB2312" w:eastAsia="仿宋_GB2312" w:hAnsi="仿宋_GB2312" w:cs="仿宋_GB2312" w:hint="eastAsia"/>
          <w:sz w:val="28"/>
          <w:szCs w:val="28"/>
        </w:rPr>
        <w:t>464.21</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3.86%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基本支出较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减少</w:t>
      </w:r>
      <w:r>
        <w:rPr>
          <w:rFonts w:ascii="仿宋_GB2312" w:eastAsia="仿宋_GB2312" w:hAnsi="仿宋_GB2312" w:cs="仿宋_GB2312" w:hint="eastAsia"/>
          <w:sz w:val="28"/>
          <w:szCs w:val="28"/>
        </w:rPr>
        <w:t>1121.64</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元，比例为</w:t>
      </w:r>
      <w:r>
        <w:rPr>
          <w:rFonts w:ascii="仿宋_GB2312" w:eastAsia="仿宋_GB2312" w:hAnsi="仿宋_GB2312" w:cs="仿宋_GB2312" w:hint="eastAsia"/>
          <w:sz w:val="28"/>
          <w:szCs w:val="28"/>
        </w:rPr>
        <w:t>13.61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；项目支出</w:t>
      </w:r>
      <w:r>
        <w:rPr>
          <w:rFonts w:ascii="仿宋_GB2312" w:eastAsia="仿宋_GB2312" w:hAnsi="仿宋_GB2312" w:cs="仿宋_GB2312" w:hint="eastAsia"/>
          <w:sz w:val="28"/>
          <w:szCs w:val="28"/>
        </w:rPr>
        <w:t>增加</w:t>
      </w:r>
      <w:r>
        <w:rPr>
          <w:rFonts w:ascii="仿宋_GB2312" w:eastAsia="仿宋_GB2312" w:hAnsi="仿宋_GB2312" w:cs="仿宋_GB2312" w:hint="eastAsia"/>
          <w:sz w:val="28"/>
          <w:szCs w:val="28"/>
        </w:rPr>
        <w:t>557.02</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元，比例为</w:t>
      </w:r>
      <w:r>
        <w:rPr>
          <w:rFonts w:ascii="仿宋_GB2312" w:eastAsia="仿宋_GB2312" w:hAnsi="仿宋_GB2312" w:cs="仿宋_GB2312" w:hint="eastAsia"/>
          <w:sz w:val="28"/>
          <w:szCs w:val="28"/>
        </w:rPr>
        <w:t>14.70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结余分配及</w:t>
      </w:r>
      <w:r>
        <w:rPr>
          <w:rFonts w:ascii="仿宋_GB2312" w:eastAsia="仿宋_GB2312" w:hAnsi="仿宋_GB2312" w:cs="仿宋_GB2312" w:hint="eastAsia"/>
          <w:sz w:val="28"/>
          <w:szCs w:val="28"/>
        </w:rPr>
        <w:t>年末结转和结余</w:t>
      </w:r>
      <w:r>
        <w:rPr>
          <w:rFonts w:ascii="仿宋_GB2312" w:eastAsia="仿宋_GB2312" w:hAnsi="仿宋_GB2312" w:cs="仿宋_GB2312" w:hint="eastAsia"/>
          <w:sz w:val="28"/>
          <w:szCs w:val="28"/>
        </w:rPr>
        <w:t>减少</w:t>
      </w:r>
      <w:r>
        <w:rPr>
          <w:rFonts w:ascii="仿宋_GB2312" w:eastAsia="仿宋_GB2312" w:hAnsi="仿宋_GB2312" w:cs="仿宋_GB2312" w:hint="eastAsia"/>
          <w:sz w:val="28"/>
          <w:szCs w:val="28"/>
        </w:rPr>
        <w:t>14.43</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12.57%</w:t>
      </w:r>
      <w:r>
        <w:rPr>
          <w:rFonts w:ascii="仿宋_GB2312" w:eastAsia="仿宋_GB2312" w:hAnsi="仿宋_GB2312" w:cs="仿宋_GB2312" w:hint="eastAsia"/>
          <w:sz w:val="28"/>
          <w:szCs w:val="28"/>
        </w:rPr>
        <w:t>。</w:t>
      </w:r>
    </w:p>
    <w:tbl>
      <w:tblPr>
        <w:tblW w:w="4998" w:type="pct"/>
        <w:tblLook w:val="04A0" w:firstRow="1" w:lastRow="0" w:firstColumn="1" w:lastColumn="0" w:noHBand="0" w:noVBand="1"/>
      </w:tblPr>
      <w:tblGrid>
        <w:gridCol w:w="1719"/>
        <w:gridCol w:w="2385"/>
        <w:gridCol w:w="1400"/>
        <w:gridCol w:w="1401"/>
        <w:gridCol w:w="2265"/>
      </w:tblGrid>
      <w:tr w:rsidR="008770B4">
        <w:trPr>
          <w:trHeight w:val="501"/>
        </w:trPr>
        <w:tc>
          <w:tcPr>
            <w:tcW w:w="121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年度</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年终决算数（万元）</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基本支出</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项目支出</w:t>
            </w:r>
          </w:p>
        </w:tc>
        <w:tc>
          <w:tcPr>
            <w:tcW w:w="64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结余分配</w:t>
            </w:r>
          </w:p>
        </w:tc>
      </w:tr>
      <w:tr w:rsidR="008770B4">
        <w:trPr>
          <w:trHeight w:val="481"/>
        </w:trPr>
        <w:tc>
          <w:tcPr>
            <w:tcW w:w="121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2022</w:t>
            </w:r>
            <w:r>
              <w:rPr>
                <w:rFonts w:ascii="仿宋_GB2312" w:eastAsia="仿宋_GB2312" w:hAnsi="仿宋_GB2312" w:cs="仿宋_GB2312" w:hint="eastAsia"/>
                <w:color w:val="000000"/>
                <w:sz w:val="24"/>
                <w:szCs w:val="24"/>
              </w:rPr>
              <w:t>年</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12031.78 </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8242.72 </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3789.06 </w:t>
            </w:r>
          </w:p>
        </w:tc>
        <w:tc>
          <w:tcPr>
            <w:tcW w:w="64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114.84 </w:t>
            </w:r>
          </w:p>
        </w:tc>
      </w:tr>
      <w:tr w:rsidR="008770B4">
        <w:trPr>
          <w:trHeight w:val="436"/>
        </w:trPr>
        <w:tc>
          <w:tcPr>
            <w:tcW w:w="121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2023</w:t>
            </w:r>
            <w:r>
              <w:rPr>
                <w:rFonts w:ascii="仿宋_GB2312" w:eastAsia="仿宋_GB2312" w:hAnsi="仿宋_GB2312" w:cs="仿宋_GB2312" w:hint="eastAsia"/>
                <w:color w:val="000000"/>
                <w:sz w:val="24"/>
                <w:szCs w:val="24"/>
              </w:rPr>
              <w:t>年</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11567.57 </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7121.08 </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4346.08 </w:t>
            </w:r>
          </w:p>
        </w:tc>
        <w:tc>
          <w:tcPr>
            <w:tcW w:w="64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100.41 </w:t>
            </w:r>
          </w:p>
        </w:tc>
      </w:tr>
      <w:tr w:rsidR="008770B4">
        <w:trPr>
          <w:trHeight w:val="446"/>
        </w:trPr>
        <w:tc>
          <w:tcPr>
            <w:tcW w:w="121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差额</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-464.21 </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-1121.64 </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557.02 </w:t>
            </w:r>
          </w:p>
        </w:tc>
        <w:tc>
          <w:tcPr>
            <w:tcW w:w="64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-14.43 </w:t>
            </w:r>
          </w:p>
        </w:tc>
      </w:tr>
    </w:tbl>
    <w:p w:rsidR="008770B4" w:rsidRDefault="00CE7B4A">
      <w:pPr>
        <w:pStyle w:val="2"/>
        <w:spacing w:beforeLines="50" w:before="120" w:after="0" w:line="360" w:lineRule="auto"/>
        <w:ind w:firstLineChars="200" w:firstLine="562"/>
        <w:rPr>
          <w:rFonts w:ascii="仿宋_GB2312" w:hAnsi="仿宋_GB2312" w:cs="仿宋_GB2312" w:hint="eastAsia"/>
          <w:sz w:val="28"/>
          <w:szCs w:val="28"/>
        </w:rPr>
      </w:pPr>
      <w:r>
        <w:rPr>
          <w:rFonts w:ascii="仿宋_GB2312" w:hAnsi="仿宋_GB2312" w:cs="仿宋_GB2312" w:hint="eastAsia"/>
          <w:noProof/>
          <w:sz w:val="28"/>
          <w:szCs w:val="28"/>
        </w:rPr>
        <w:drawing>
          <wp:anchor distT="0" distB="0" distL="114300" distR="114300" simplePos="0" relativeHeight="251664384" behindDoc="0" locked="0" layoutInCell="1" allowOverlap="1">
            <wp:simplePos x="0" y="0"/>
            <wp:positionH relativeFrom="column">
              <wp:posOffset>2842895</wp:posOffset>
            </wp:positionH>
            <wp:positionV relativeFrom="page">
              <wp:posOffset>1156970</wp:posOffset>
            </wp:positionV>
            <wp:extent cx="3189605" cy="2674620"/>
            <wp:effectExtent l="4445" t="4445" r="6350" b="6985"/>
            <wp:wrapTopAndBottom/>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_GB2312" w:hAnsi="仿宋_GB2312" w:cs="仿宋_GB2312" w:hint="eastAsia"/>
          <w:noProof/>
          <w:sz w:val="28"/>
          <w:szCs w:val="28"/>
        </w:rPr>
        <w:drawing>
          <wp:anchor distT="0" distB="0" distL="114300" distR="114300" simplePos="0" relativeHeight="251663360" behindDoc="0" locked="0" layoutInCell="1" allowOverlap="1">
            <wp:simplePos x="0" y="0"/>
            <wp:positionH relativeFrom="column">
              <wp:posOffset>-405130</wp:posOffset>
            </wp:positionH>
            <wp:positionV relativeFrom="page">
              <wp:posOffset>1166495</wp:posOffset>
            </wp:positionV>
            <wp:extent cx="3189605" cy="2674620"/>
            <wp:effectExtent l="4445" t="4445" r="6350" b="6985"/>
            <wp:wrapTopAndBottom/>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bookmarkStart w:id="12" w:name="_Toc27972"/>
      <w:r>
        <w:rPr>
          <w:rFonts w:ascii="仿宋_GB2312" w:hAnsi="仿宋_GB2312" w:cs="仿宋_GB2312" w:hint="eastAsia"/>
          <w:sz w:val="28"/>
          <w:szCs w:val="28"/>
        </w:rPr>
        <w:t>（二）资产情况</w:t>
      </w:r>
      <w:bookmarkEnd w:id="12"/>
    </w:p>
    <w:p w:rsidR="008770B4" w:rsidRDefault="00CE7B4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及所属事业单位均对</w:t>
      </w:r>
      <w:r>
        <w:rPr>
          <w:rFonts w:ascii="仿宋_GB2312" w:eastAsia="仿宋_GB2312" w:hAnsi="仿宋_GB2312" w:cs="仿宋_GB2312" w:hint="eastAsia"/>
          <w:bCs/>
          <w:sz w:val="28"/>
          <w:szCs w:val="28"/>
        </w:rPr>
        <w:t>固定资产管理</w:t>
      </w:r>
      <w:r>
        <w:rPr>
          <w:rFonts w:ascii="仿宋_GB2312" w:eastAsia="仿宋_GB2312" w:hAnsi="仿宋_GB2312" w:cs="仿宋_GB2312" w:hint="eastAsia"/>
          <w:bCs/>
          <w:sz w:val="28"/>
          <w:szCs w:val="28"/>
        </w:rPr>
        <w:t>有明确的管理制度：《唐山市体育局资产管理办法》、《唐山市体育运动学校固定资产管理制度》、《唐山市体育中心资产管理制度》</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对国有资产配置、使用、处置、评估等管理活动</w:t>
      </w:r>
      <w:r>
        <w:rPr>
          <w:rFonts w:ascii="仿宋_GB2312" w:eastAsia="仿宋_GB2312" w:hAnsi="仿宋_GB2312" w:cs="仿宋_GB2312" w:hint="eastAsia"/>
          <w:bCs/>
          <w:sz w:val="28"/>
          <w:szCs w:val="28"/>
        </w:rPr>
        <w:t>有明确规定。</w:t>
      </w:r>
    </w:p>
    <w:p w:rsidR="008770B4" w:rsidRDefault="00CE7B4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、体育局及所属事业单位资产如下：</w:t>
      </w:r>
    </w:p>
    <w:p w:rsidR="008770B4" w:rsidRDefault="00CE7B4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截至</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23</w:t>
      </w:r>
      <w:r>
        <w:rPr>
          <w:rFonts w:ascii="仿宋_GB2312" w:eastAsia="仿宋_GB2312" w:hAnsi="仿宋_GB2312" w:cs="仿宋_GB2312" w:hint="eastAsia"/>
          <w:bCs/>
          <w:sz w:val="28"/>
          <w:szCs w:val="28"/>
        </w:rPr>
        <w:t>年底，</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固定资产原值</w:t>
      </w:r>
      <w:r>
        <w:rPr>
          <w:rFonts w:ascii="仿宋_GB2312" w:eastAsia="仿宋_GB2312" w:hAnsi="仿宋_GB2312" w:cs="仿宋_GB2312" w:hint="eastAsia"/>
          <w:bCs/>
          <w:sz w:val="28"/>
          <w:szCs w:val="28"/>
        </w:rPr>
        <w:t>合计</w:t>
      </w:r>
      <w:r>
        <w:rPr>
          <w:rFonts w:ascii="仿宋_GB2312" w:eastAsia="仿宋_GB2312" w:hAnsi="仿宋_GB2312" w:cs="仿宋_GB2312" w:hint="eastAsia"/>
          <w:bCs/>
          <w:sz w:val="28"/>
          <w:szCs w:val="28"/>
        </w:rPr>
        <w:t>13171.31</w:t>
      </w:r>
      <w:r>
        <w:rPr>
          <w:rFonts w:ascii="仿宋_GB2312" w:eastAsia="仿宋_GB2312" w:hAnsi="仿宋_GB2312" w:cs="仿宋_GB2312" w:hint="eastAsia"/>
          <w:bCs/>
          <w:sz w:val="28"/>
          <w:szCs w:val="28"/>
        </w:rPr>
        <w:t>万</w:t>
      </w:r>
      <w:r>
        <w:rPr>
          <w:rFonts w:ascii="仿宋_GB2312" w:eastAsia="仿宋_GB2312" w:hAnsi="仿宋_GB2312" w:cs="仿宋_GB2312" w:hint="eastAsia"/>
          <w:bCs/>
          <w:sz w:val="28"/>
          <w:szCs w:val="28"/>
        </w:rPr>
        <w:t>元，净值</w:t>
      </w:r>
      <w:r>
        <w:rPr>
          <w:rFonts w:ascii="仿宋_GB2312" w:eastAsia="仿宋_GB2312" w:hAnsi="仿宋_GB2312" w:cs="仿宋_GB2312" w:hint="eastAsia"/>
          <w:bCs/>
          <w:sz w:val="28"/>
          <w:szCs w:val="28"/>
        </w:rPr>
        <w:t>合计</w:t>
      </w:r>
      <w:r>
        <w:rPr>
          <w:rFonts w:ascii="仿宋_GB2312" w:eastAsia="仿宋_GB2312" w:hAnsi="仿宋_GB2312" w:cs="仿宋_GB2312" w:hint="eastAsia"/>
          <w:bCs/>
          <w:sz w:val="28"/>
          <w:szCs w:val="28"/>
        </w:rPr>
        <w:t>7887.10</w:t>
      </w:r>
      <w:r>
        <w:rPr>
          <w:rFonts w:ascii="仿宋_GB2312" w:eastAsia="仿宋_GB2312" w:hAnsi="仿宋_GB2312" w:cs="仿宋_GB2312" w:hint="eastAsia"/>
          <w:bCs/>
          <w:sz w:val="28"/>
          <w:szCs w:val="28"/>
        </w:rPr>
        <w:t>万</w:t>
      </w:r>
      <w:r>
        <w:rPr>
          <w:rFonts w:ascii="仿宋_GB2312" w:eastAsia="仿宋_GB2312" w:hAnsi="仿宋_GB2312" w:cs="仿宋_GB2312" w:hint="eastAsia"/>
          <w:bCs/>
          <w:sz w:val="28"/>
          <w:szCs w:val="28"/>
        </w:rPr>
        <w:t>元。</w:t>
      </w:r>
    </w:p>
    <w:tbl>
      <w:tblPr>
        <w:tblW w:w="4996" w:type="pct"/>
        <w:tblLayout w:type="fixed"/>
        <w:tblLook w:val="04A0" w:firstRow="1" w:lastRow="0" w:firstColumn="1" w:lastColumn="0" w:noHBand="0" w:noVBand="1"/>
      </w:tblPr>
      <w:tblGrid>
        <w:gridCol w:w="3147"/>
        <w:gridCol w:w="3076"/>
        <w:gridCol w:w="2944"/>
      </w:tblGrid>
      <w:tr w:rsidR="008770B4">
        <w:trPr>
          <w:trHeight w:val="576"/>
        </w:trPr>
        <w:tc>
          <w:tcPr>
            <w:tcW w:w="171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lastRenderedPageBreak/>
              <w:t>名称</w:t>
            </w:r>
          </w:p>
        </w:tc>
        <w:tc>
          <w:tcPr>
            <w:tcW w:w="167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固定资产原值（万元）</w:t>
            </w:r>
          </w:p>
        </w:tc>
        <w:tc>
          <w:tcPr>
            <w:tcW w:w="160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固定资产净值（万元）</w:t>
            </w:r>
          </w:p>
        </w:tc>
      </w:tr>
      <w:tr w:rsidR="008770B4">
        <w:trPr>
          <w:trHeight w:val="486"/>
        </w:trPr>
        <w:tc>
          <w:tcPr>
            <w:tcW w:w="171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167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783.66 </w:t>
            </w:r>
          </w:p>
        </w:tc>
        <w:tc>
          <w:tcPr>
            <w:tcW w:w="160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104.27 </w:t>
            </w:r>
          </w:p>
        </w:tc>
      </w:tr>
      <w:tr w:rsidR="008770B4">
        <w:trPr>
          <w:trHeight w:val="285"/>
        </w:trPr>
        <w:tc>
          <w:tcPr>
            <w:tcW w:w="171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167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6270.00 </w:t>
            </w:r>
          </w:p>
        </w:tc>
        <w:tc>
          <w:tcPr>
            <w:tcW w:w="160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4842.87 </w:t>
            </w:r>
          </w:p>
        </w:tc>
      </w:tr>
      <w:tr w:rsidR="008770B4">
        <w:trPr>
          <w:trHeight w:val="516"/>
        </w:trPr>
        <w:tc>
          <w:tcPr>
            <w:tcW w:w="171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167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6117.66 </w:t>
            </w:r>
          </w:p>
        </w:tc>
        <w:tc>
          <w:tcPr>
            <w:tcW w:w="160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2939.96 </w:t>
            </w:r>
          </w:p>
        </w:tc>
      </w:tr>
      <w:tr w:rsidR="008770B4">
        <w:trPr>
          <w:trHeight w:val="521"/>
        </w:trPr>
        <w:tc>
          <w:tcPr>
            <w:tcW w:w="1716"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合计</w:t>
            </w:r>
          </w:p>
        </w:tc>
        <w:tc>
          <w:tcPr>
            <w:tcW w:w="167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13171.31 </w:t>
            </w:r>
          </w:p>
        </w:tc>
        <w:tc>
          <w:tcPr>
            <w:tcW w:w="1605"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7887.10 </w:t>
            </w:r>
          </w:p>
        </w:tc>
      </w:tr>
    </w:tbl>
    <w:p w:rsidR="008770B4" w:rsidRDefault="00CE7B4A">
      <w:pPr>
        <w:spacing w:beforeLines="50" w:before="120"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、资产构成情况</w:t>
      </w:r>
    </w:p>
    <w:p w:rsidR="008770B4" w:rsidRDefault="00CE7B4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年度</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及所属事业单位资产构成情况如下：房屋</w:t>
      </w:r>
      <w:r>
        <w:rPr>
          <w:rFonts w:ascii="仿宋_GB2312" w:eastAsia="仿宋_GB2312" w:hAnsi="仿宋_GB2312" w:cs="仿宋_GB2312" w:hint="eastAsia"/>
          <w:bCs/>
          <w:sz w:val="28"/>
          <w:szCs w:val="28"/>
        </w:rPr>
        <w:t>10038.08</w:t>
      </w:r>
      <w:r>
        <w:rPr>
          <w:rFonts w:ascii="仿宋_GB2312" w:eastAsia="仿宋_GB2312" w:hAnsi="仿宋_GB2312" w:cs="仿宋_GB2312" w:hint="eastAsia"/>
          <w:bCs/>
          <w:sz w:val="28"/>
          <w:szCs w:val="28"/>
        </w:rPr>
        <w:t>万元，占资产总额</w:t>
      </w:r>
      <w:r>
        <w:rPr>
          <w:rFonts w:ascii="仿宋_GB2312" w:eastAsia="仿宋_GB2312" w:hAnsi="仿宋_GB2312" w:cs="仿宋_GB2312" w:hint="eastAsia"/>
          <w:bCs/>
          <w:sz w:val="28"/>
          <w:szCs w:val="28"/>
        </w:rPr>
        <w:t>76.21%</w:t>
      </w:r>
      <w:r>
        <w:rPr>
          <w:rFonts w:ascii="仿宋_GB2312" w:eastAsia="仿宋_GB2312" w:hAnsi="仿宋_GB2312" w:cs="仿宋_GB2312" w:hint="eastAsia"/>
          <w:bCs/>
          <w:sz w:val="28"/>
          <w:szCs w:val="28"/>
        </w:rPr>
        <w:t>；车辆</w:t>
      </w:r>
      <w:r>
        <w:rPr>
          <w:rFonts w:ascii="仿宋_GB2312" w:eastAsia="仿宋_GB2312" w:hAnsi="仿宋_GB2312" w:cs="仿宋_GB2312" w:hint="eastAsia"/>
          <w:bCs/>
          <w:sz w:val="28"/>
          <w:szCs w:val="28"/>
        </w:rPr>
        <w:t>216.27</w:t>
      </w:r>
      <w:r>
        <w:rPr>
          <w:rFonts w:ascii="仿宋_GB2312" w:eastAsia="仿宋_GB2312" w:hAnsi="仿宋_GB2312" w:cs="仿宋_GB2312" w:hint="eastAsia"/>
          <w:bCs/>
          <w:sz w:val="28"/>
          <w:szCs w:val="28"/>
        </w:rPr>
        <w:t>万元，占资产总额</w:t>
      </w:r>
      <w:r>
        <w:rPr>
          <w:rFonts w:ascii="仿宋_GB2312" w:eastAsia="仿宋_GB2312" w:hAnsi="仿宋_GB2312" w:cs="仿宋_GB2312" w:hint="eastAsia"/>
          <w:bCs/>
          <w:sz w:val="28"/>
          <w:szCs w:val="28"/>
        </w:rPr>
        <w:t>1.64%</w:t>
      </w:r>
      <w:r>
        <w:rPr>
          <w:rFonts w:ascii="仿宋_GB2312" w:eastAsia="仿宋_GB2312" w:hAnsi="仿宋_GB2312" w:cs="仿宋_GB2312" w:hint="eastAsia"/>
          <w:bCs/>
          <w:sz w:val="28"/>
          <w:szCs w:val="28"/>
        </w:rPr>
        <w:t>；办公设备、教学设备及体育设备等其他资产</w:t>
      </w:r>
      <w:r>
        <w:rPr>
          <w:rFonts w:ascii="仿宋_GB2312" w:eastAsia="仿宋_GB2312" w:hAnsi="仿宋_GB2312" w:cs="仿宋_GB2312" w:hint="eastAsia"/>
          <w:bCs/>
          <w:sz w:val="28"/>
          <w:szCs w:val="28"/>
        </w:rPr>
        <w:t>2916.96</w:t>
      </w:r>
      <w:r>
        <w:rPr>
          <w:rFonts w:ascii="仿宋_GB2312" w:eastAsia="仿宋_GB2312" w:hAnsi="仿宋_GB2312" w:cs="仿宋_GB2312" w:hint="eastAsia"/>
          <w:bCs/>
          <w:sz w:val="28"/>
          <w:szCs w:val="28"/>
        </w:rPr>
        <w:t>万元，占资产总额</w:t>
      </w:r>
      <w:r>
        <w:rPr>
          <w:rFonts w:ascii="仿宋_GB2312" w:eastAsia="仿宋_GB2312" w:hAnsi="仿宋_GB2312" w:cs="仿宋_GB2312" w:hint="eastAsia"/>
          <w:bCs/>
          <w:sz w:val="28"/>
          <w:szCs w:val="28"/>
        </w:rPr>
        <w:t>22.15%</w:t>
      </w:r>
      <w:r>
        <w:rPr>
          <w:rFonts w:ascii="仿宋_GB2312" w:eastAsia="仿宋_GB2312" w:hAnsi="仿宋_GB2312" w:cs="仿宋_GB2312" w:hint="eastAsia"/>
          <w:bCs/>
          <w:sz w:val="28"/>
          <w:szCs w:val="28"/>
        </w:rPr>
        <w:t>。</w:t>
      </w:r>
    </w:p>
    <w:p w:rsidR="008770B4" w:rsidRDefault="00CE7B4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资产管理工作情况</w:t>
      </w:r>
    </w:p>
    <w:p w:rsidR="008770B4" w:rsidRDefault="00CE7B4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唐山市</w:t>
      </w:r>
      <w:r>
        <w:rPr>
          <w:rFonts w:ascii="仿宋_GB2312" w:eastAsia="仿宋_GB2312" w:hAnsi="仿宋_GB2312" w:cs="仿宋_GB2312" w:hint="eastAsia"/>
          <w:bCs/>
          <w:sz w:val="28"/>
          <w:szCs w:val="28"/>
        </w:rPr>
        <w:t>体育局日常未进行定期资产盘点，账上存在</w:t>
      </w:r>
      <w:r>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辆车，实际已注销无实物，账实不符，存在未按规定处置资产现象；</w:t>
      </w:r>
      <w:r>
        <w:rPr>
          <w:rFonts w:ascii="仿宋_GB2312" w:eastAsia="仿宋_GB2312" w:hAnsi="仿宋_GB2312" w:cs="仿宋_GB2312" w:hint="eastAsia"/>
          <w:bCs/>
          <w:sz w:val="28"/>
          <w:szCs w:val="28"/>
        </w:rPr>
        <w:t>唐山市</w:t>
      </w:r>
      <w:r>
        <w:rPr>
          <w:rFonts w:ascii="仿宋_GB2312" w:eastAsia="仿宋_GB2312" w:hAnsi="仿宋_GB2312" w:cs="仿宋_GB2312" w:hint="eastAsia"/>
          <w:bCs/>
          <w:sz w:val="28"/>
          <w:szCs w:val="28"/>
        </w:rPr>
        <w:t>体育中心</w:t>
      </w:r>
      <w:r>
        <w:rPr>
          <w:rFonts w:ascii="仿宋_GB2312" w:eastAsia="仿宋_GB2312" w:hAnsi="仿宋_GB2312" w:cs="仿宋_GB2312" w:hint="eastAsia"/>
          <w:bCs/>
          <w:sz w:val="28"/>
          <w:szCs w:val="28"/>
        </w:rPr>
        <w:t>定期对固定资产进行盘点，</w:t>
      </w:r>
      <w:r>
        <w:rPr>
          <w:rFonts w:ascii="仿宋_GB2312" w:eastAsia="仿宋_GB2312" w:hAnsi="仿宋_GB2312" w:cs="仿宋_GB2312" w:hint="eastAsia"/>
          <w:bCs/>
          <w:sz w:val="28"/>
          <w:szCs w:val="28"/>
        </w:rPr>
        <w:t>提供了</w:t>
      </w:r>
      <w:r>
        <w:rPr>
          <w:rFonts w:ascii="仿宋_GB2312" w:eastAsia="仿宋_GB2312" w:hAnsi="仿宋_GB2312" w:cs="仿宋_GB2312" w:hint="eastAsia"/>
          <w:bCs/>
          <w:sz w:val="28"/>
          <w:szCs w:val="28"/>
        </w:rPr>
        <w:t>资产</w:t>
      </w:r>
      <w:r>
        <w:rPr>
          <w:rFonts w:ascii="仿宋_GB2312" w:eastAsia="仿宋_GB2312" w:hAnsi="仿宋_GB2312" w:cs="仿宋_GB2312" w:hint="eastAsia"/>
          <w:bCs/>
          <w:sz w:val="28"/>
          <w:szCs w:val="28"/>
        </w:rPr>
        <w:t>盘点表，</w:t>
      </w:r>
      <w:r>
        <w:rPr>
          <w:rFonts w:ascii="仿宋_GB2312" w:eastAsia="仿宋_GB2312" w:hAnsi="仿宋_GB2312" w:cs="仿宋_GB2312" w:hint="eastAsia"/>
          <w:bCs/>
          <w:sz w:val="28"/>
          <w:szCs w:val="28"/>
        </w:rPr>
        <w:t>资产管理规范；唐山市</w:t>
      </w:r>
      <w:r>
        <w:rPr>
          <w:rFonts w:ascii="仿宋_GB2312" w:eastAsia="仿宋_GB2312" w:hAnsi="仿宋_GB2312" w:cs="仿宋_GB2312" w:hint="eastAsia"/>
          <w:bCs/>
          <w:sz w:val="28"/>
          <w:szCs w:val="28"/>
        </w:rPr>
        <w:t>体育</w:t>
      </w:r>
      <w:r>
        <w:rPr>
          <w:rFonts w:ascii="仿宋_GB2312" w:eastAsia="仿宋_GB2312" w:hAnsi="仿宋_GB2312" w:cs="仿宋_GB2312" w:hint="eastAsia"/>
          <w:bCs/>
          <w:sz w:val="28"/>
          <w:szCs w:val="28"/>
        </w:rPr>
        <w:t>运动</w:t>
      </w:r>
      <w:r>
        <w:rPr>
          <w:rFonts w:ascii="仿宋_GB2312" w:eastAsia="仿宋_GB2312" w:hAnsi="仿宋_GB2312" w:cs="仿宋_GB2312" w:hint="eastAsia"/>
          <w:bCs/>
          <w:sz w:val="28"/>
          <w:szCs w:val="28"/>
        </w:rPr>
        <w:t>学校</w:t>
      </w:r>
      <w:r>
        <w:rPr>
          <w:rFonts w:ascii="仿宋_GB2312" w:eastAsia="仿宋_GB2312" w:hAnsi="仿宋_GB2312" w:cs="仿宋_GB2312" w:hint="eastAsia"/>
          <w:bCs/>
          <w:sz w:val="28"/>
          <w:szCs w:val="28"/>
        </w:rPr>
        <w:t>定期对全校固定资产进行全面盘点，按照固定资产卡片逐一核对资产的名称、型号、规格、数量、使用部门、使用人等信息，确保账实相符。</w:t>
      </w:r>
    </w:p>
    <w:p w:rsidR="008770B4" w:rsidRDefault="00CE7B4A">
      <w:pPr>
        <w:pStyle w:val="2"/>
        <w:spacing w:before="0" w:after="0" w:line="360" w:lineRule="auto"/>
        <w:ind w:firstLineChars="200" w:firstLine="562"/>
        <w:rPr>
          <w:rFonts w:ascii="仿宋_GB2312" w:hAnsi="仿宋_GB2312" w:cs="仿宋_GB2312" w:hint="eastAsia"/>
          <w:sz w:val="28"/>
          <w:szCs w:val="28"/>
        </w:rPr>
      </w:pPr>
      <w:bookmarkStart w:id="13" w:name="_Toc12133"/>
      <w:r>
        <w:rPr>
          <w:rFonts w:ascii="仿宋_GB2312" w:hAnsi="仿宋_GB2312" w:cs="仿宋_GB2312" w:hint="eastAsia"/>
          <w:sz w:val="28"/>
          <w:szCs w:val="28"/>
        </w:rPr>
        <w:t>（三）财政资金使用管理情况</w:t>
      </w:r>
      <w:bookmarkEnd w:id="13"/>
    </w:p>
    <w:p w:rsidR="008770B4" w:rsidRDefault="00CE7B4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、基本支出情况</w:t>
      </w:r>
    </w:p>
    <w:tbl>
      <w:tblPr>
        <w:tblW w:w="4996" w:type="pct"/>
        <w:tblLayout w:type="fixed"/>
        <w:tblLook w:val="04A0" w:firstRow="1" w:lastRow="0" w:firstColumn="1" w:lastColumn="0" w:noHBand="0" w:noVBand="1"/>
      </w:tblPr>
      <w:tblGrid>
        <w:gridCol w:w="1319"/>
        <w:gridCol w:w="2160"/>
        <w:gridCol w:w="2220"/>
        <w:gridCol w:w="1680"/>
        <w:gridCol w:w="1788"/>
      </w:tblGrid>
      <w:tr w:rsidR="008770B4">
        <w:trPr>
          <w:trHeight w:val="567"/>
        </w:trPr>
        <w:tc>
          <w:tcPr>
            <w:tcW w:w="1319"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支出内容</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年初预算数（万元）</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预算调整数（万元）</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决算数（万元）</w:t>
            </w:r>
          </w:p>
        </w:tc>
        <w:tc>
          <w:tcPr>
            <w:tcW w:w="1788"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预算执行率（</w:t>
            </w:r>
            <w:r>
              <w:rPr>
                <w:rFonts w:ascii="仿宋_GB2312" w:eastAsia="仿宋_GB2312" w:hAnsi="宋体" w:cs="仿宋_GB2312"/>
                <w:b/>
                <w:bCs/>
                <w:color w:val="000000"/>
                <w:sz w:val="24"/>
                <w:szCs w:val="24"/>
                <w:lang w:bidi="ar"/>
              </w:rPr>
              <w:t>%</w:t>
            </w:r>
            <w:r>
              <w:rPr>
                <w:rFonts w:ascii="仿宋_GB2312" w:eastAsia="仿宋_GB2312" w:hAnsi="宋体" w:cs="仿宋_GB2312"/>
                <w:b/>
                <w:bCs/>
                <w:color w:val="000000"/>
                <w:sz w:val="24"/>
                <w:szCs w:val="24"/>
                <w:lang w:bidi="ar"/>
              </w:rPr>
              <w:t>）</w:t>
            </w:r>
          </w:p>
        </w:tc>
      </w:tr>
      <w:tr w:rsidR="008770B4">
        <w:trPr>
          <w:trHeight w:val="567"/>
        </w:trPr>
        <w:tc>
          <w:tcPr>
            <w:tcW w:w="1319"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left"/>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基本支出</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7075.95</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7602.05</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7121.08</w:t>
            </w:r>
          </w:p>
        </w:tc>
        <w:tc>
          <w:tcPr>
            <w:tcW w:w="1788"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93.67%</w:t>
            </w:r>
          </w:p>
        </w:tc>
      </w:tr>
      <w:tr w:rsidR="008770B4">
        <w:trPr>
          <w:trHeight w:val="567"/>
        </w:trPr>
        <w:tc>
          <w:tcPr>
            <w:tcW w:w="1319"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left"/>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人员经费</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5729.53</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6255.63</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5913.94</w:t>
            </w:r>
          </w:p>
        </w:tc>
        <w:tc>
          <w:tcPr>
            <w:tcW w:w="1788"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94.54%</w:t>
            </w:r>
          </w:p>
        </w:tc>
      </w:tr>
      <w:tr w:rsidR="008770B4">
        <w:trPr>
          <w:trHeight w:val="567"/>
        </w:trPr>
        <w:tc>
          <w:tcPr>
            <w:tcW w:w="1319"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left"/>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公用经费</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1346.42</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1346.42</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1207.14</w:t>
            </w:r>
          </w:p>
        </w:tc>
        <w:tc>
          <w:tcPr>
            <w:tcW w:w="1788" w:type="dxa"/>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89.66%</w:t>
            </w:r>
          </w:p>
        </w:tc>
      </w:tr>
    </w:tbl>
    <w:p w:rsidR="008770B4" w:rsidRDefault="00CE7B4A">
      <w:pPr>
        <w:adjustRightInd/>
        <w:spacing w:beforeLines="50" w:before="120"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、“三公</w:t>
      </w:r>
      <w:r>
        <w:rPr>
          <w:rFonts w:ascii="仿宋_GB2312" w:eastAsia="仿宋_GB2312" w:hAnsi="仿宋_GB2312" w:cs="仿宋_GB2312" w:hint="eastAsia"/>
          <w:bCs/>
          <w:sz w:val="28"/>
          <w:szCs w:val="28"/>
        </w:rPr>
        <w:t>两</w:t>
      </w:r>
      <w:r>
        <w:rPr>
          <w:rFonts w:ascii="仿宋_GB2312" w:eastAsia="仿宋_GB2312" w:hAnsi="仿宋_GB2312" w:cs="仿宋_GB2312" w:hint="eastAsia"/>
          <w:bCs/>
          <w:sz w:val="28"/>
          <w:szCs w:val="28"/>
        </w:rPr>
        <w:t>费</w:t>
      </w:r>
      <w:r w:rsidR="002B59AE">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支出使用和管理情况</w:t>
      </w:r>
    </w:p>
    <w:tbl>
      <w:tblPr>
        <w:tblW w:w="5000" w:type="pct"/>
        <w:tblLayout w:type="fixed"/>
        <w:tblLook w:val="04A0" w:firstRow="1" w:lastRow="0" w:firstColumn="1" w:lastColumn="0" w:noHBand="0" w:noVBand="1"/>
      </w:tblPr>
      <w:tblGrid>
        <w:gridCol w:w="3960"/>
        <w:gridCol w:w="1906"/>
        <w:gridCol w:w="1695"/>
        <w:gridCol w:w="1613"/>
      </w:tblGrid>
      <w:tr w:rsidR="008770B4">
        <w:trPr>
          <w:trHeight w:val="567"/>
        </w:trPr>
        <w:tc>
          <w:tcPr>
            <w:tcW w:w="21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lastRenderedPageBreak/>
              <w:t>支出内容</w:t>
            </w:r>
          </w:p>
        </w:tc>
        <w:tc>
          <w:tcPr>
            <w:tcW w:w="10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年初预算数（万元）</w:t>
            </w:r>
          </w:p>
        </w:tc>
        <w:tc>
          <w:tcPr>
            <w:tcW w:w="92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预算调整数（万元）</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决算数（万元）</w:t>
            </w:r>
          </w:p>
        </w:tc>
      </w:tr>
      <w:tr w:rsidR="008770B4">
        <w:trPr>
          <w:trHeight w:val="377"/>
        </w:trPr>
        <w:tc>
          <w:tcPr>
            <w:tcW w:w="21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一、“三公”经费支出</w:t>
            </w:r>
          </w:p>
        </w:tc>
        <w:tc>
          <w:tcPr>
            <w:tcW w:w="10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8.94 </w:t>
            </w:r>
          </w:p>
        </w:tc>
        <w:tc>
          <w:tcPr>
            <w:tcW w:w="92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8.94 </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1.40 </w:t>
            </w:r>
          </w:p>
        </w:tc>
      </w:tr>
      <w:tr w:rsidR="008770B4">
        <w:trPr>
          <w:trHeight w:val="532"/>
        </w:trPr>
        <w:tc>
          <w:tcPr>
            <w:tcW w:w="21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    1</w:t>
            </w:r>
            <w:r>
              <w:rPr>
                <w:rFonts w:ascii="仿宋_GB2312" w:eastAsia="仿宋_GB2312" w:hAnsi="仿宋_GB2312" w:cs="仿宋_GB2312" w:hint="eastAsia"/>
                <w:color w:val="000000"/>
                <w:sz w:val="24"/>
                <w:szCs w:val="24"/>
                <w:lang w:bidi="ar"/>
              </w:rPr>
              <w:t>．公务用车购置及运行维护费</w:t>
            </w:r>
          </w:p>
        </w:tc>
        <w:tc>
          <w:tcPr>
            <w:tcW w:w="10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6.75 </w:t>
            </w:r>
          </w:p>
        </w:tc>
        <w:tc>
          <w:tcPr>
            <w:tcW w:w="92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6.75 </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1.35 </w:t>
            </w:r>
          </w:p>
        </w:tc>
      </w:tr>
      <w:tr w:rsidR="008770B4">
        <w:trPr>
          <w:trHeight w:val="472"/>
        </w:trPr>
        <w:tc>
          <w:tcPr>
            <w:tcW w:w="21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ind w:firstLineChars="200" w:firstLine="480"/>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2</w:t>
            </w:r>
            <w:r>
              <w:rPr>
                <w:rFonts w:ascii="仿宋_GB2312" w:eastAsia="仿宋_GB2312" w:hAnsi="仿宋_GB2312" w:cs="仿宋_GB2312" w:hint="eastAsia"/>
                <w:color w:val="000000"/>
                <w:sz w:val="24"/>
                <w:szCs w:val="24"/>
                <w:lang w:bidi="ar"/>
              </w:rPr>
              <w:t>．公务接待费</w:t>
            </w:r>
          </w:p>
        </w:tc>
        <w:tc>
          <w:tcPr>
            <w:tcW w:w="10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color w:val="000000"/>
                <w:sz w:val="24"/>
                <w:szCs w:val="24"/>
                <w:lang w:bidi="ar"/>
              </w:rPr>
              <w:t xml:space="preserve">2.19 </w:t>
            </w:r>
          </w:p>
        </w:tc>
        <w:tc>
          <w:tcPr>
            <w:tcW w:w="92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color w:val="000000"/>
                <w:sz w:val="24"/>
                <w:szCs w:val="24"/>
                <w:lang w:bidi="ar"/>
              </w:rPr>
              <w:t xml:space="preserve">2.19 </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color w:val="000000"/>
                <w:sz w:val="24"/>
                <w:szCs w:val="24"/>
                <w:lang w:bidi="ar"/>
              </w:rPr>
              <w:t xml:space="preserve">0.05 </w:t>
            </w:r>
          </w:p>
        </w:tc>
      </w:tr>
      <w:tr w:rsidR="008770B4">
        <w:trPr>
          <w:trHeight w:val="421"/>
        </w:trPr>
        <w:tc>
          <w:tcPr>
            <w:tcW w:w="21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二、会议费</w:t>
            </w:r>
          </w:p>
        </w:tc>
        <w:tc>
          <w:tcPr>
            <w:tcW w:w="10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color w:val="000000"/>
                <w:sz w:val="24"/>
                <w:szCs w:val="24"/>
                <w:lang w:bidi="ar"/>
              </w:rPr>
              <w:t xml:space="preserve">0.70 </w:t>
            </w:r>
          </w:p>
        </w:tc>
        <w:tc>
          <w:tcPr>
            <w:tcW w:w="92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color w:val="000000"/>
                <w:sz w:val="24"/>
                <w:szCs w:val="24"/>
                <w:lang w:bidi="ar"/>
              </w:rPr>
              <w:t xml:space="preserve">0.70 </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color w:val="000000"/>
                <w:sz w:val="24"/>
                <w:szCs w:val="24"/>
                <w:lang w:bidi="ar"/>
              </w:rPr>
              <w:t xml:space="preserve">0.64 </w:t>
            </w:r>
          </w:p>
        </w:tc>
      </w:tr>
      <w:tr w:rsidR="008770B4">
        <w:trPr>
          <w:trHeight w:val="466"/>
        </w:trPr>
        <w:tc>
          <w:tcPr>
            <w:tcW w:w="21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三、培训费</w:t>
            </w:r>
          </w:p>
        </w:tc>
        <w:tc>
          <w:tcPr>
            <w:tcW w:w="10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25.20 </w:t>
            </w:r>
          </w:p>
        </w:tc>
        <w:tc>
          <w:tcPr>
            <w:tcW w:w="92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25.20 </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 xml:space="preserve">14.79 </w:t>
            </w:r>
          </w:p>
        </w:tc>
      </w:tr>
      <w:tr w:rsidR="008770B4">
        <w:trPr>
          <w:trHeight w:val="401"/>
        </w:trPr>
        <w:tc>
          <w:tcPr>
            <w:tcW w:w="2157"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宋体" w:hAnsi="宋体" w:cs="宋体" w:hint="eastAsia"/>
                <w:color w:val="000000"/>
                <w:sz w:val="22"/>
                <w:szCs w:val="22"/>
                <w:lang w:bidi="ar"/>
              </w:rPr>
            </w:pPr>
            <w:r>
              <w:rPr>
                <w:rFonts w:ascii="仿宋_GB2312" w:eastAsia="仿宋_GB2312" w:hAnsi="宋体" w:cs="仿宋_GB2312"/>
                <w:color w:val="000000"/>
                <w:sz w:val="24"/>
                <w:szCs w:val="24"/>
                <w:lang w:bidi="ar"/>
              </w:rPr>
              <w:t>支出合计</w:t>
            </w:r>
          </w:p>
        </w:tc>
        <w:tc>
          <w:tcPr>
            <w:tcW w:w="1038"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color w:val="000000"/>
                <w:sz w:val="24"/>
                <w:szCs w:val="24"/>
                <w:lang w:bidi="ar"/>
              </w:rPr>
              <w:t xml:space="preserve">34.84 </w:t>
            </w:r>
          </w:p>
        </w:tc>
        <w:tc>
          <w:tcPr>
            <w:tcW w:w="924"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color w:val="000000"/>
                <w:sz w:val="24"/>
                <w:szCs w:val="24"/>
                <w:lang w:bidi="ar"/>
              </w:rPr>
              <w:t xml:space="preserve">34.84 </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color w:val="000000"/>
                <w:sz w:val="24"/>
                <w:szCs w:val="24"/>
                <w:lang w:bidi="ar"/>
              </w:rPr>
              <w:t xml:space="preserve">16.83 </w:t>
            </w:r>
          </w:p>
        </w:tc>
      </w:tr>
    </w:tbl>
    <w:p w:rsidR="008770B4" w:rsidRDefault="00CE7B4A">
      <w:pPr>
        <w:adjustRightInd/>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bCs/>
          <w:sz w:val="28"/>
          <w:szCs w:val="28"/>
        </w:rPr>
        <w:t>根据上表，</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年度</w:t>
      </w:r>
      <w:r>
        <w:rPr>
          <w:rFonts w:ascii="仿宋_GB2312" w:eastAsia="仿宋_GB2312" w:hAnsi="仿宋_GB2312" w:cs="仿宋_GB2312" w:hint="eastAsia"/>
          <w:bCs/>
          <w:sz w:val="28"/>
          <w:szCs w:val="28"/>
        </w:rPr>
        <w:t>“三公</w:t>
      </w:r>
      <w:r>
        <w:rPr>
          <w:rFonts w:ascii="仿宋_GB2312" w:eastAsia="仿宋_GB2312" w:hAnsi="仿宋_GB2312" w:cs="仿宋_GB2312" w:hint="eastAsia"/>
          <w:bCs/>
          <w:sz w:val="28"/>
          <w:szCs w:val="28"/>
        </w:rPr>
        <w:t>两费</w:t>
      </w:r>
      <w:r w:rsidR="002B59AE">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决算支出</w:t>
      </w:r>
      <w:r>
        <w:rPr>
          <w:rFonts w:ascii="仿宋_GB2312" w:eastAsia="仿宋_GB2312" w:hAnsi="仿宋_GB2312" w:cs="仿宋_GB2312" w:hint="eastAsia"/>
          <w:sz w:val="28"/>
          <w:szCs w:val="28"/>
        </w:rPr>
        <w:t>完成预算的</w:t>
      </w:r>
      <w:r>
        <w:rPr>
          <w:rFonts w:ascii="仿宋_GB2312" w:eastAsia="仿宋_GB2312" w:hAnsi="仿宋_GB2312" w:cs="仿宋_GB2312" w:hint="eastAsia"/>
          <w:sz w:val="28"/>
          <w:szCs w:val="28"/>
        </w:rPr>
        <w:t>48.31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较</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年增加</w:t>
      </w:r>
      <w:r>
        <w:rPr>
          <w:rFonts w:ascii="仿宋_GB2312" w:eastAsia="仿宋_GB2312" w:hAnsi="仿宋_GB2312" w:cs="仿宋_GB2312" w:hint="eastAsia"/>
          <w:sz w:val="28"/>
          <w:szCs w:val="28"/>
        </w:rPr>
        <w:t>7.14</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73.68%</w:t>
      </w:r>
      <w:r>
        <w:rPr>
          <w:rFonts w:ascii="仿宋_GB2312" w:eastAsia="仿宋_GB2312" w:hAnsi="仿宋_GB2312" w:cs="仿宋_GB2312" w:hint="eastAsia"/>
          <w:sz w:val="28"/>
          <w:szCs w:val="28"/>
        </w:rPr>
        <w:t>，主要是</w:t>
      </w:r>
      <w:r>
        <w:rPr>
          <w:rFonts w:ascii="仿宋_GB2312" w:eastAsia="仿宋_GB2312" w:hAnsi="仿宋_GB2312" w:cs="仿宋_GB2312" w:hint="eastAsia"/>
          <w:sz w:val="28"/>
          <w:szCs w:val="28"/>
        </w:rPr>
        <w:t>唐山市体育局和唐山市体育运动学校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京唐乌拉圭国际足球学校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的培训费支出增加</w:t>
      </w:r>
      <w:r>
        <w:rPr>
          <w:rFonts w:ascii="仿宋_GB2312" w:eastAsia="仿宋_GB2312" w:hAnsi="仿宋_GB2312" w:cs="仿宋_GB2312" w:hint="eastAsia"/>
          <w:sz w:val="28"/>
          <w:szCs w:val="28"/>
        </w:rPr>
        <w:t>。</w:t>
      </w:r>
    </w:p>
    <w:p w:rsidR="008770B4" w:rsidRDefault="00CE7B4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、项目支出情况</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年调整后预算项目支出</w:t>
      </w:r>
      <w:r>
        <w:rPr>
          <w:rFonts w:ascii="仿宋_GB2312" w:eastAsia="仿宋_GB2312" w:hAnsi="仿宋_GB2312" w:cs="仿宋_GB2312" w:hint="eastAsia"/>
          <w:sz w:val="28"/>
          <w:szCs w:val="28"/>
        </w:rPr>
        <w:t>5239.32</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元，决算项目支出</w:t>
      </w:r>
      <w:r>
        <w:rPr>
          <w:rFonts w:ascii="仿宋_GB2312" w:eastAsia="仿宋_GB2312" w:hAnsi="仿宋_GB2312" w:cs="仿宋_GB2312" w:hint="eastAsia"/>
          <w:sz w:val="28"/>
          <w:szCs w:val="28"/>
        </w:rPr>
        <w:t>4346.08</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元，预算执行率</w:t>
      </w:r>
      <w:r>
        <w:rPr>
          <w:rFonts w:ascii="仿宋_GB2312" w:eastAsia="仿宋_GB2312" w:hAnsi="仿宋_GB2312" w:cs="仿宋_GB2312" w:hint="eastAsia"/>
          <w:sz w:val="28"/>
          <w:szCs w:val="28"/>
        </w:rPr>
        <w:t>82.95%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预算执行率一般，</w:t>
      </w:r>
      <w:r>
        <w:rPr>
          <w:rFonts w:ascii="仿宋_GB2312" w:eastAsia="仿宋_GB2312" w:hAnsi="仿宋_GB2312" w:cs="仿宋_GB2312" w:hint="eastAsia"/>
          <w:sz w:val="28"/>
          <w:szCs w:val="28"/>
        </w:rPr>
        <w:t>明细</w:t>
      </w:r>
      <w:r>
        <w:rPr>
          <w:rFonts w:ascii="仿宋_GB2312" w:eastAsia="仿宋_GB2312" w:hAnsi="仿宋_GB2312" w:cs="仿宋_GB2312" w:hint="eastAsia"/>
          <w:sz w:val="28"/>
          <w:szCs w:val="28"/>
        </w:rPr>
        <w:t>情况见</w:t>
      </w: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240"/>
        <w:gridCol w:w="1996"/>
        <w:gridCol w:w="1451"/>
      </w:tblGrid>
      <w:tr w:rsidR="008770B4">
        <w:trPr>
          <w:trHeight w:hRule="exact" w:val="737"/>
        </w:trPr>
        <w:tc>
          <w:tcPr>
            <w:tcW w:w="3109" w:type="dxa"/>
            <w:vAlign w:val="center"/>
          </w:tcPr>
          <w:p w:rsidR="008770B4" w:rsidRDefault="00CE7B4A">
            <w:pPr>
              <w:adjustRightInd/>
              <w:snapToGrid w:val="0"/>
              <w:spacing w:line="240" w:lineRule="atLeas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单位名称</w:t>
            </w:r>
          </w:p>
        </w:tc>
        <w:tc>
          <w:tcPr>
            <w:tcW w:w="2240" w:type="dxa"/>
            <w:vAlign w:val="center"/>
          </w:tcPr>
          <w:p w:rsidR="008770B4" w:rsidRDefault="00CE7B4A">
            <w:pPr>
              <w:adjustRightInd/>
              <w:snapToGrid w:val="0"/>
              <w:spacing w:line="240" w:lineRule="atLeas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预算金额（</w:t>
            </w:r>
            <w:r>
              <w:rPr>
                <w:rFonts w:ascii="仿宋_GB2312" w:eastAsia="仿宋_GB2312" w:hAnsi="仿宋_GB2312" w:cs="仿宋_GB2312" w:hint="eastAsia"/>
                <w:b/>
                <w:bCs/>
                <w:sz w:val="24"/>
                <w:szCs w:val="24"/>
              </w:rPr>
              <w:t>万</w:t>
            </w:r>
            <w:r>
              <w:rPr>
                <w:rFonts w:ascii="仿宋_GB2312" w:eastAsia="仿宋_GB2312" w:hAnsi="仿宋_GB2312" w:cs="仿宋_GB2312" w:hint="eastAsia"/>
                <w:b/>
                <w:bCs/>
                <w:sz w:val="24"/>
                <w:szCs w:val="24"/>
              </w:rPr>
              <w:t>元）</w:t>
            </w:r>
          </w:p>
        </w:tc>
        <w:tc>
          <w:tcPr>
            <w:tcW w:w="1996" w:type="dxa"/>
            <w:vAlign w:val="center"/>
          </w:tcPr>
          <w:p w:rsidR="008770B4" w:rsidRDefault="00CE7B4A">
            <w:pPr>
              <w:adjustRightInd/>
              <w:snapToGrid w:val="0"/>
              <w:spacing w:line="240" w:lineRule="atLeas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支出数（</w:t>
            </w:r>
            <w:r>
              <w:rPr>
                <w:rFonts w:ascii="仿宋_GB2312" w:eastAsia="仿宋_GB2312" w:hAnsi="仿宋_GB2312" w:cs="仿宋_GB2312" w:hint="eastAsia"/>
                <w:b/>
                <w:bCs/>
                <w:sz w:val="24"/>
                <w:szCs w:val="24"/>
              </w:rPr>
              <w:t>万</w:t>
            </w:r>
            <w:r>
              <w:rPr>
                <w:rFonts w:ascii="仿宋_GB2312" w:eastAsia="仿宋_GB2312" w:hAnsi="仿宋_GB2312" w:cs="仿宋_GB2312" w:hint="eastAsia"/>
                <w:b/>
                <w:bCs/>
                <w:sz w:val="24"/>
                <w:szCs w:val="24"/>
              </w:rPr>
              <w:t>元）</w:t>
            </w:r>
          </w:p>
        </w:tc>
        <w:tc>
          <w:tcPr>
            <w:tcW w:w="1451" w:type="dxa"/>
            <w:vAlign w:val="center"/>
          </w:tcPr>
          <w:p w:rsidR="008770B4" w:rsidRDefault="00CE7B4A">
            <w:pPr>
              <w:adjustRightInd/>
              <w:snapToGrid w:val="0"/>
              <w:spacing w:line="240" w:lineRule="atLeas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执行率</w:t>
            </w:r>
          </w:p>
        </w:tc>
      </w:tr>
      <w:tr w:rsidR="008770B4">
        <w:trPr>
          <w:trHeight w:hRule="exact" w:val="522"/>
        </w:trPr>
        <w:tc>
          <w:tcPr>
            <w:tcW w:w="3109" w:type="dxa"/>
            <w:vAlign w:val="center"/>
          </w:tcPr>
          <w:p w:rsidR="008770B4" w:rsidRDefault="00CE7B4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唐山市体育局</w:t>
            </w:r>
          </w:p>
        </w:tc>
        <w:tc>
          <w:tcPr>
            <w:tcW w:w="2240"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2,447.09</w:t>
            </w:r>
          </w:p>
        </w:tc>
        <w:tc>
          <w:tcPr>
            <w:tcW w:w="1996"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2,016.75</w:t>
            </w:r>
          </w:p>
        </w:tc>
        <w:tc>
          <w:tcPr>
            <w:tcW w:w="1451"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82.41%</w:t>
            </w:r>
          </w:p>
        </w:tc>
      </w:tr>
      <w:tr w:rsidR="008770B4">
        <w:trPr>
          <w:trHeight w:hRule="exact" w:val="687"/>
        </w:trPr>
        <w:tc>
          <w:tcPr>
            <w:tcW w:w="3109" w:type="dxa"/>
            <w:vAlign w:val="center"/>
          </w:tcPr>
          <w:p w:rsidR="008770B4" w:rsidRDefault="00CE7B4A">
            <w:pPr>
              <w:adjustRightInd/>
              <w:snapToGrid w:val="0"/>
              <w:spacing w:line="240" w:lineRule="atLeast"/>
              <w:jc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唐山市体育运动学校</w:t>
            </w:r>
          </w:p>
          <w:p w:rsidR="008770B4" w:rsidRDefault="00CE7B4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w:t>
            </w:r>
            <w:r>
              <w:rPr>
                <w:rFonts w:ascii="仿宋_GB2312" w:eastAsia="仿宋_GB2312" w:hAnsi="宋体" w:cs="仿宋_GB2312" w:hint="eastAsia"/>
                <w:color w:val="000000"/>
                <w:sz w:val="24"/>
                <w:szCs w:val="24"/>
                <w:lang w:bidi="ar"/>
              </w:rPr>
              <w:t>京唐乌拉圭国际足球学校</w:t>
            </w:r>
            <w:r>
              <w:rPr>
                <w:rFonts w:ascii="仿宋_GB2312" w:eastAsia="仿宋_GB2312" w:hAnsi="宋体" w:cs="仿宋_GB2312" w:hint="eastAsia"/>
                <w:color w:val="000000"/>
                <w:sz w:val="24"/>
                <w:szCs w:val="24"/>
                <w:lang w:bidi="ar"/>
              </w:rPr>
              <w:t>)</w:t>
            </w:r>
          </w:p>
        </w:tc>
        <w:tc>
          <w:tcPr>
            <w:tcW w:w="2240"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2,326.44</w:t>
            </w:r>
          </w:p>
        </w:tc>
        <w:tc>
          <w:tcPr>
            <w:tcW w:w="1996"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1,883.30</w:t>
            </w:r>
          </w:p>
        </w:tc>
        <w:tc>
          <w:tcPr>
            <w:tcW w:w="1451"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80.95%</w:t>
            </w:r>
          </w:p>
        </w:tc>
      </w:tr>
      <w:tr w:rsidR="008770B4">
        <w:trPr>
          <w:trHeight w:hRule="exact" w:val="522"/>
        </w:trPr>
        <w:tc>
          <w:tcPr>
            <w:tcW w:w="3109" w:type="dxa"/>
            <w:vAlign w:val="center"/>
          </w:tcPr>
          <w:p w:rsidR="008770B4" w:rsidRDefault="00CE7B4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唐山市体育中心</w:t>
            </w:r>
          </w:p>
        </w:tc>
        <w:tc>
          <w:tcPr>
            <w:tcW w:w="2240"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465.79</w:t>
            </w:r>
          </w:p>
        </w:tc>
        <w:tc>
          <w:tcPr>
            <w:tcW w:w="1996"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446.03</w:t>
            </w:r>
          </w:p>
        </w:tc>
        <w:tc>
          <w:tcPr>
            <w:tcW w:w="1451"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95.76%</w:t>
            </w:r>
          </w:p>
        </w:tc>
      </w:tr>
      <w:tr w:rsidR="008770B4">
        <w:trPr>
          <w:trHeight w:hRule="exact" w:val="637"/>
        </w:trPr>
        <w:tc>
          <w:tcPr>
            <w:tcW w:w="3109" w:type="dxa"/>
            <w:vAlign w:val="center"/>
          </w:tcPr>
          <w:p w:rsidR="008770B4" w:rsidRDefault="00CE7B4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合计</w:t>
            </w:r>
          </w:p>
        </w:tc>
        <w:tc>
          <w:tcPr>
            <w:tcW w:w="2240"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 xml:space="preserve">5239.32 </w:t>
            </w:r>
          </w:p>
        </w:tc>
        <w:tc>
          <w:tcPr>
            <w:tcW w:w="1996"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 xml:space="preserve">4346.08 </w:t>
            </w:r>
          </w:p>
        </w:tc>
        <w:tc>
          <w:tcPr>
            <w:tcW w:w="1451" w:type="dxa"/>
            <w:vAlign w:val="center"/>
          </w:tcPr>
          <w:p w:rsidR="008770B4" w:rsidRDefault="00CE7B4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82.95%</w:t>
            </w:r>
          </w:p>
        </w:tc>
      </w:tr>
    </w:tbl>
    <w:p w:rsidR="008770B4" w:rsidRDefault="00CE7B4A">
      <w:pPr>
        <w:pStyle w:val="1"/>
        <w:adjustRightInd/>
        <w:spacing w:beforeLines="50" w:before="120" w:after="0" w:line="360" w:lineRule="auto"/>
        <w:ind w:firstLineChars="200" w:firstLine="562"/>
        <w:rPr>
          <w:rFonts w:ascii="仿宋_GB2312" w:eastAsia="仿宋_GB2312" w:hAnsi="仿宋_GB2312" w:cs="仿宋_GB2312" w:hint="eastAsia"/>
          <w:sz w:val="28"/>
          <w:szCs w:val="28"/>
        </w:rPr>
      </w:pPr>
      <w:bookmarkStart w:id="14" w:name="_Toc28710"/>
      <w:r>
        <w:rPr>
          <w:rFonts w:ascii="仿宋_GB2312" w:eastAsia="仿宋_GB2312" w:hAnsi="仿宋_GB2312" w:cs="仿宋_GB2312" w:hint="eastAsia"/>
          <w:sz w:val="28"/>
          <w:szCs w:val="28"/>
        </w:rPr>
        <w:t>三、绩效评价工作情况</w:t>
      </w:r>
      <w:bookmarkEnd w:id="14"/>
    </w:p>
    <w:p w:rsidR="008770B4" w:rsidRDefault="00CE7B4A">
      <w:pPr>
        <w:pStyle w:val="2"/>
        <w:adjustRightInd/>
        <w:spacing w:before="0" w:after="0" w:line="360" w:lineRule="auto"/>
        <w:ind w:firstLineChars="200" w:firstLine="562"/>
        <w:rPr>
          <w:rFonts w:ascii="仿宋_GB2312" w:hAnsi="仿宋_GB2312" w:cs="仿宋_GB2312" w:hint="eastAsia"/>
          <w:sz w:val="28"/>
          <w:szCs w:val="28"/>
        </w:rPr>
      </w:pPr>
      <w:bookmarkStart w:id="15" w:name="_Toc28451"/>
      <w:r>
        <w:rPr>
          <w:rFonts w:ascii="仿宋_GB2312" w:hAnsi="仿宋_GB2312" w:cs="仿宋_GB2312" w:hint="eastAsia"/>
          <w:sz w:val="28"/>
          <w:szCs w:val="28"/>
        </w:rPr>
        <w:t>（一）绩效评价目的</w:t>
      </w:r>
      <w:bookmarkEnd w:id="15"/>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整体</w:t>
      </w:r>
      <w:r>
        <w:rPr>
          <w:rFonts w:ascii="仿宋_GB2312" w:eastAsia="仿宋_GB2312" w:hAnsi="仿宋_GB2312" w:cs="仿宋_GB2312" w:hint="eastAsia"/>
          <w:sz w:val="28"/>
          <w:szCs w:val="28"/>
        </w:rPr>
        <w:t>支出绩效评价是围绕部门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职能，考察部门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人、财、物资源与部门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职能匹配情况，从更加宏观的层面把握部门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的职能履行情况，从整体支出效益分析中更加精确地查找问题，进而有的放矢地进行改进。</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本次绩效评价工作的开展是通过收集</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部门职能、部门管理、部门职能履行等信息，分析部门基本支出和专项支出对部门基本运转和部门职能履行的保障作用，对整体支出的效率和效益进行评价，从中总结经验和不足，找出资金使用和管理中的薄弱环节，提出改进建议，提高财政资金的使用效益。</w:t>
      </w:r>
    </w:p>
    <w:p w:rsidR="008770B4" w:rsidRDefault="00CE7B4A">
      <w:pPr>
        <w:pStyle w:val="2"/>
        <w:spacing w:before="0" w:after="0" w:line="360" w:lineRule="auto"/>
        <w:ind w:firstLineChars="200" w:firstLine="562"/>
        <w:rPr>
          <w:rFonts w:ascii="仿宋_GB2312" w:hAnsi="仿宋_GB2312" w:cs="仿宋_GB2312" w:hint="eastAsia"/>
          <w:sz w:val="28"/>
          <w:szCs w:val="28"/>
        </w:rPr>
      </w:pPr>
      <w:bookmarkStart w:id="16" w:name="_Toc27233"/>
      <w:r>
        <w:rPr>
          <w:rFonts w:ascii="仿宋_GB2312" w:hAnsi="仿宋_GB2312" w:cs="仿宋_GB2312" w:hint="eastAsia"/>
          <w:sz w:val="28"/>
          <w:szCs w:val="28"/>
        </w:rPr>
        <w:t>（</w:t>
      </w:r>
      <w:r>
        <w:rPr>
          <w:rFonts w:ascii="仿宋_GB2312" w:hAnsi="仿宋_GB2312" w:cs="仿宋_GB2312" w:hint="eastAsia"/>
          <w:sz w:val="28"/>
          <w:szCs w:val="28"/>
        </w:rPr>
        <w:t>二</w:t>
      </w:r>
      <w:r>
        <w:rPr>
          <w:rFonts w:ascii="仿宋_GB2312" w:hAnsi="仿宋_GB2312" w:cs="仿宋_GB2312" w:hint="eastAsia"/>
          <w:sz w:val="28"/>
          <w:szCs w:val="28"/>
        </w:rPr>
        <w:t>）绩效评价原则、方法</w:t>
      </w:r>
      <w:bookmarkEnd w:id="16"/>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、绩效评价原则</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）价值中立原则</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部门（单位）整体支出绩效评价</w:t>
      </w:r>
      <w:r>
        <w:rPr>
          <w:rFonts w:ascii="仿宋_GB2312" w:eastAsia="仿宋_GB2312" w:hAnsi="仿宋_GB2312" w:cs="仿宋_GB2312" w:hint="eastAsia"/>
          <w:sz w:val="28"/>
          <w:szCs w:val="28"/>
        </w:rPr>
        <w:t>是客观评价，所有用来评价的指标基本可以量化，所有参与评价的单位和个人都必须遵循评价价值中立原则，即</w:t>
      </w:r>
      <w:r>
        <w:rPr>
          <w:rFonts w:ascii="仿宋_GB2312" w:eastAsia="仿宋_GB2312" w:hAnsi="仿宋_GB2312" w:cs="仿宋_GB2312" w:hint="eastAsia"/>
          <w:sz w:val="28"/>
          <w:szCs w:val="28"/>
        </w:rPr>
        <w:t>部门（单位）整体支出绩效评价</w:t>
      </w:r>
      <w:r>
        <w:rPr>
          <w:rFonts w:ascii="仿宋_GB2312" w:eastAsia="仿宋_GB2312" w:hAnsi="仿宋_GB2312" w:cs="仿宋_GB2312" w:hint="eastAsia"/>
          <w:sz w:val="28"/>
          <w:szCs w:val="28"/>
        </w:rPr>
        <w:t>结果，只取决于部门</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的工作业绩的客观实际，而不取决于评价人的价值判断和个人意愿。评价结果不会因为评价人价值观念的不一致而有所不同。</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）公开、公平、公正原则</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从评价目标的设计、指标体系的研发及设计、数据填报、复核、专家评议等所有环节，都必须保证评价过程的公开性，程序的规范性和合理性，应及时发现并处理评价过程中的问题，以保证评价结果的准确、客观和科学。</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）客观性原则</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评价以数据为准绳，坚持客观评价。即由相关部门填报数据，项目组根据填报的数据，在进行汇总、分析、评价的基础上，独立开展评价，得出评价结果，并形成评价报告。</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、评价方法</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）成本效益分析法。是指将投入与产出、效益进行关联性分析的方法。</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）比较法。是指将实施情况与绩效目标、历史情况、不同部门和地区同类支出情况进行比较的方法。</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）因素分析法。是指综合分析影响绩效目标实现、实施效果的内外部因素的方法。</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）公众评判法。是指通过专家评估、公众问卷及抽样调查等方式进行评判的方法。</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）政策、文献研究法。通过研究、解读相关政策文献，来获取部门概括、绩效指标等有用信息。</w:t>
      </w:r>
    </w:p>
    <w:p w:rsidR="008770B4" w:rsidRDefault="00CE7B4A">
      <w:pPr>
        <w:keepNext/>
        <w:keepLines/>
        <w:adjustRightInd/>
        <w:spacing w:line="360" w:lineRule="auto"/>
        <w:ind w:firstLineChars="200" w:firstLine="560"/>
        <w:rPr>
          <w:rFonts w:ascii="仿宋_GB2312" w:eastAsia="仿宋_GB2312" w:hAnsi="仿宋_GB2312" w:cs="仿宋_GB2312" w:hint="eastAsia"/>
          <w:sz w:val="28"/>
          <w:szCs w:val="28"/>
        </w:rPr>
      </w:pPr>
      <w:bookmarkStart w:id="17" w:name="_Toc5719"/>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数据采集方法及过程</w:t>
      </w:r>
    </w:p>
    <w:p w:rsidR="008770B4" w:rsidRDefault="00CE7B4A">
      <w:pPr>
        <w:adjustRightInd/>
        <w:spacing w:line="360" w:lineRule="auto"/>
        <w:ind w:firstLineChars="200" w:firstLine="560"/>
        <w:rPr>
          <w:rFonts w:ascii="仿宋_GB2312" w:hAnsi="仿宋_GB2312" w:cs="仿宋_GB2312" w:hint="eastAsia"/>
          <w:sz w:val="28"/>
          <w:szCs w:val="28"/>
        </w:rPr>
      </w:pPr>
      <w:r>
        <w:rPr>
          <w:rFonts w:ascii="仿宋_GB2312" w:eastAsia="仿宋_GB2312" w:hAnsi="仿宋_GB2312" w:cs="仿宋_GB2312" w:hint="eastAsia"/>
          <w:sz w:val="28"/>
          <w:szCs w:val="28"/>
        </w:rPr>
        <w:t>采集的数据分定性、定量两种，其中定性数据主要通过问卷调查、访谈、实地考察等社会调查方式进行采集；定量数据通过翻阅相关资料，由部门填报基础表格的方式来进行采集，数据收集到位后，对数据进行实地复核，确保数据的真实、准确。</w:t>
      </w:r>
    </w:p>
    <w:p w:rsidR="008770B4" w:rsidRDefault="00CE7B4A">
      <w:pPr>
        <w:pStyle w:val="2"/>
        <w:adjustRightInd/>
        <w:spacing w:before="0" w:after="0" w:line="360" w:lineRule="auto"/>
        <w:ind w:firstLineChars="200" w:firstLine="562"/>
        <w:rPr>
          <w:rFonts w:ascii="仿宋_GB2312" w:hAnsi="仿宋_GB2312" w:cs="仿宋_GB2312" w:hint="eastAsia"/>
          <w:sz w:val="28"/>
          <w:szCs w:val="28"/>
        </w:rPr>
      </w:pPr>
      <w:bookmarkStart w:id="18" w:name="_Toc7223"/>
      <w:r>
        <w:rPr>
          <w:rFonts w:ascii="仿宋_GB2312" w:hAnsi="仿宋_GB2312" w:cs="仿宋_GB2312" w:hint="eastAsia"/>
          <w:sz w:val="28"/>
          <w:szCs w:val="28"/>
        </w:rPr>
        <w:t>（</w:t>
      </w:r>
      <w:r>
        <w:rPr>
          <w:rFonts w:ascii="仿宋_GB2312" w:hAnsi="仿宋_GB2312" w:cs="仿宋_GB2312" w:hint="eastAsia"/>
          <w:sz w:val="28"/>
          <w:szCs w:val="28"/>
        </w:rPr>
        <w:t>三</w:t>
      </w:r>
      <w:r>
        <w:rPr>
          <w:rFonts w:ascii="仿宋_GB2312" w:hAnsi="仿宋_GB2312" w:cs="仿宋_GB2312" w:hint="eastAsia"/>
          <w:sz w:val="28"/>
          <w:szCs w:val="28"/>
        </w:rPr>
        <w:t>）评价</w:t>
      </w:r>
      <w:r>
        <w:rPr>
          <w:rFonts w:ascii="仿宋_GB2312" w:hAnsi="仿宋_GB2312" w:cs="仿宋_GB2312" w:hint="eastAsia"/>
          <w:sz w:val="28"/>
          <w:szCs w:val="28"/>
        </w:rPr>
        <w:t>指标构建思路</w:t>
      </w:r>
      <w:bookmarkEnd w:id="17"/>
      <w:bookmarkEnd w:id="18"/>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根据《中共中央国务院关于全面实施预算绩效管理的意见》（中发〔</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34</w:t>
      </w:r>
      <w:r>
        <w:rPr>
          <w:rFonts w:ascii="仿宋_GB2312" w:eastAsia="仿宋_GB2312" w:hAnsi="仿宋_GB2312" w:cs="仿宋_GB2312" w:hint="eastAsia"/>
          <w:sz w:val="28"/>
          <w:szCs w:val="28"/>
        </w:rPr>
        <w:t>号）相关要求，本次绩效评价指标的确定遵循重要性、相关性、可比性、系统性、经济性、明确性等原则，绩效评价指标权重遵循结果导向原则和客观性原则，绩效评价标准主要采用计划标准、历史标准、行业标准及管理标准等，绩效评价框架包括“</w:t>
      </w: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、过程、产出、</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”四个维度，共设计了三级绩效指标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一级指标决策</w:t>
      </w:r>
      <w:r>
        <w:rPr>
          <w:rFonts w:ascii="仿宋_GB2312" w:eastAsia="仿宋_GB2312" w:hAnsi="仿宋_GB2312" w:cs="仿宋_GB2312" w:hint="eastAsia"/>
          <w:sz w:val="28"/>
          <w:szCs w:val="28"/>
        </w:rPr>
        <w:t>指标、</w:t>
      </w:r>
      <w:r>
        <w:rPr>
          <w:rFonts w:ascii="仿宋_GB2312" w:eastAsia="仿宋_GB2312" w:hAnsi="仿宋_GB2312" w:cs="仿宋_GB2312" w:hint="eastAsia"/>
          <w:sz w:val="28"/>
          <w:szCs w:val="28"/>
        </w:rPr>
        <w:t>过程指标、</w:t>
      </w:r>
      <w:r>
        <w:rPr>
          <w:rFonts w:ascii="仿宋_GB2312" w:eastAsia="仿宋_GB2312" w:hAnsi="仿宋_GB2312" w:cs="仿宋_GB2312" w:hint="eastAsia"/>
          <w:sz w:val="28"/>
          <w:szCs w:val="28"/>
        </w:rPr>
        <w:t>产出指标、</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指标分值分别为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二级指标</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个：履职管理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绩效目标设置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预算编制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预算执行管理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成本控制管理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资金管理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内控管理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w:t>
      </w:r>
      <w:r>
        <w:rPr>
          <w:rFonts w:ascii="仿宋_GB2312" w:eastAsia="仿宋_GB2312" w:hAnsi="仿宋_GB2312" w:cs="仿宋_GB2312" w:hint="eastAsia"/>
          <w:sz w:val="28"/>
          <w:szCs w:val="28"/>
        </w:rPr>
        <w:t>产管理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财会管理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政府采购管理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数量指标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质量指标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时效指标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社会效益</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服务对象满意度，三级指标</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，绩效评价结果采用综合评分定级的方法，总分值为</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分，绩效评级分优、良、</w:t>
      </w:r>
      <w:r>
        <w:rPr>
          <w:rFonts w:ascii="仿宋_GB2312" w:eastAsia="仿宋_GB2312" w:hAnsi="仿宋_GB2312" w:cs="仿宋_GB2312" w:hint="eastAsia"/>
          <w:sz w:val="28"/>
          <w:szCs w:val="28"/>
        </w:rPr>
        <w:lastRenderedPageBreak/>
        <w:t>中、差，具体评分标准如下：</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分为优、</w:t>
      </w:r>
      <w:r>
        <w:rPr>
          <w:rFonts w:ascii="仿宋_GB2312" w:eastAsia="仿宋_GB2312" w:hAnsi="仿宋_GB2312" w:cs="仿宋_GB2312" w:hint="eastAsia"/>
          <w:sz w:val="28"/>
          <w:szCs w:val="28"/>
        </w:rPr>
        <w:t>80</w:t>
      </w:r>
      <w:r>
        <w:rPr>
          <w:rFonts w:ascii="仿宋_GB2312" w:eastAsia="仿宋_GB2312" w:hAnsi="仿宋_GB2312" w:cs="仿宋_GB2312" w:hint="eastAsia"/>
          <w:sz w:val="28"/>
          <w:szCs w:val="28"/>
        </w:rPr>
        <w:t>（含）分</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分为良、</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-80</w:t>
      </w:r>
      <w:r>
        <w:rPr>
          <w:rFonts w:ascii="仿宋_GB2312" w:eastAsia="仿宋_GB2312" w:hAnsi="仿宋_GB2312" w:cs="仿宋_GB2312" w:hint="eastAsia"/>
          <w:sz w:val="28"/>
          <w:szCs w:val="28"/>
        </w:rPr>
        <w:t>分为中、</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分以下为差。</w:t>
      </w:r>
      <w:bookmarkStart w:id="19" w:name="_Toc32458"/>
      <w:r>
        <w:rPr>
          <w:rFonts w:ascii="仿宋_GB2312" w:eastAsia="仿宋_GB2312" w:hAnsi="仿宋_GB2312" w:cs="仿宋_GB2312" w:hint="eastAsia"/>
          <w:sz w:val="28"/>
          <w:szCs w:val="28"/>
        </w:rPr>
        <w:t>绩效评价</w:t>
      </w:r>
      <w:bookmarkEnd w:id="19"/>
      <w:r>
        <w:rPr>
          <w:rFonts w:ascii="仿宋_GB2312" w:eastAsia="仿宋_GB2312" w:hAnsi="仿宋_GB2312" w:cs="仿宋_GB2312" w:hint="eastAsia"/>
          <w:sz w:val="28"/>
          <w:szCs w:val="28"/>
        </w:rPr>
        <w:t>重点关注如下：</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决策指标</w:t>
      </w:r>
      <w:r>
        <w:rPr>
          <w:rFonts w:ascii="仿宋_GB2312" w:eastAsia="仿宋_GB2312" w:hAnsi="仿宋_GB2312" w:cs="仿宋_GB2312" w:hint="eastAsia"/>
          <w:sz w:val="28"/>
          <w:szCs w:val="28"/>
        </w:rPr>
        <w:t>评价，重点关注</w:t>
      </w:r>
      <w:r>
        <w:rPr>
          <w:rFonts w:ascii="仿宋_GB2312" w:eastAsia="仿宋_GB2312" w:hAnsi="仿宋_GB2312" w:cs="仿宋_GB2312" w:hint="eastAsia"/>
          <w:sz w:val="28"/>
          <w:szCs w:val="28"/>
        </w:rPr>
        <w:t>部门工作计划、绩效指标</w:t>
      </w:r>
      <w:r>
        <w:rPr>
          <w:rFonts w:ascii="仿宋_GB2312" w:eastAsia="仿宋_GB2312" w:hAnsi="仿宋_GB2312" w:cs="仿宋_GB2312" w:hint="eastAsia"/>
          <w:sz w:val="28"/>
          <w:szCs w:val="28"/>
        </w:rPr>
        <w:t>设定</w:t>
      </w:r>
      <w:r>
        <w:rPr>
          <w:rFonts w:ascii="仿宋_GB2312" w:eastAsia="仿宋_GB2312" w:hAnsi="仿宋_GB2312" w:cs="仿宋_GB2312" w:hint="eastAsia"/>
          <w:sz w:val="28"/>
          <w:szCs w:val="28"/>
        </w:rPr>
        <w:t>是否完整、合理、合规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预算编制是否合理、准确</w:t>
      </w:r>
      <w:r>
        <w:rPr>
          <w:rFonts w:ascii="仿宋_GB2312" w:eastAsia="仿宋_GB2312" w:hAnsi="仿宋_GB2312" w:cs="仿宋_GB2312" w:hint="eastAsia"/>
          <w:sz w:val="28"/>
          <w:szCs w:val="28"/>
        </w:rPr>
        <w:t>；</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过程指标</w:t>
      </w:r>
      <w:r>
        <w:rPr>
          <w:rFonts w:ascii="仿宋_GB2312" w:eastAsia="仿宋_GB2312" w:hAnsi="仿宋_GB2312" w:cs="仿宋_GB2312" w:hint="eastAsia"/>
          <w:sz w:val="28"/>
          <w:szCs w:val="28"/>
        </w:rPr>
        <w:t>评价，</w:t>
      </w:r>
      <w:r>
        <w:rPr>
          <w:rFonts w:ascii="仿宋_GB2312" w:eastAsia="仿宋_GB2312" w:hAnsi="仿宋_GB2312" w:cs="仿宋_GB2312" w:hint="eastAsia"/>
          <w:sz w:val="28"/>
          <w:szCs w:val="28"/>
        </w:rPr>
        <w:t>重点关注部门运行管理（包括</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执行</w:t>
      </w:r>
      <w:r>
        <w:rPr>
          <w:rFonts w:ascii="仿宋_GB2312" w:eastAsia="仿宋_GB2312" w:hAnsi="仿宋_GB2312" w:cs="仿宋_GB2312" w:hint="eastAsia"/>
          <w:sz w:val="28"/>
          <w:szCs w:val="28"/>
        </w:rPr>
        <w:t>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成本控制管理、项目管理、资金管理、内控管理、资产管理、财会管理、政府采购管理）是否有效</w:t>
      </w:r>
      <w:r>
        <w:rPr>
          <w:rFonts w:ascii="仿宋_GB2312" w:eastAsia="仿宋_GB2312" w:hAnsi="仿宋_GB2312" w:cs="仿宋_GB2312" w:hint="eastAsia"/>
          <w:sz w:val="28"/>
          <w:szCs w:val="28"/>
        </w:rPr>
        <w:t>。</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部门产出</w:t>
      </w:r>
      <w:r>
        <w:rPr>
          <w:rFonts w:ascii="仿宋_GB2312" w:eastAsia="仿宋_GB2312" w:hAnsi="仿宋_GB2312" w:cs="仿宋_GB2312" w:hint="eastAsia"/>
          <w:sz w:val="28"/>
          <w:szCs w:val="28"/>
        </w:rPr>
        <w:t>指标</w:t>
      </w:r>
      <w:r>
        <w:rPr>
          <w:rFonts w:ascii="仿宋_GB2312" w:eastAsia="仿宋_GB2312" w:hAnsi="仿宋_GB2312" w:cs="仿宋_GB2312" w:hint="eastAsia"/>
          <w:sz w:val="28"/>
          <w:szCs w:val="28"/>
        </w:rPr>
        <w:t>评价，包括</w:t>
      </w:r>
      <w:r>
        <w:rPr>
          <w:rFonts w:ascii="仿宋_GB2312" w:eastAsia="仿宋_GB2312" w:hAnsi="仿宋_GB2312" w:cs="仿宋_GB2312" w:hint="eastAsia"/>
          <w:sz w:val="28"/>
          <w:szCs w:val="28"/>
        </w:rPr>
        <w:t>产出数量、产出质量、产出时效</w:t>
      </w:r>
      <w:r>
        <w:rPr>
          <w:rFonts w:ascii="仿宋_GB2312" w:eastAsia="仿宋_GB2312" w:hAnsi="仿宋_GB2312" w:cs="仿宋_GB2312" w:hint="eastAsia"/>
          <w:sz w:val="28"/>
          <w:szCs w:val="28"/>
        </w:rPr>
        <w:t>，重点关注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工作要点、绩效文本中主要任务是否保质保量按时完成</w:t>
      </w:r>
      <w:r>
        <w:rPr>
          <w:rFonts w:ascii="仿宋_GB2312" w:eastAsia="仿宋_GB2312" w:hAnsi="仿宋_GB2312" w:cs="仿宋_GB2312" w:hint="eastAsia"/>
          <w:sz w:val="28"/>
          <w:szCs w:val="28"/>
        </w:rPr>
        <w:t>。</w:t>
      </w:r>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效果指标</w:t>
      </w:r>
      <w:r>
        <w:rPr>
          <w:rFonts w:ascii="仿宋_GB2312" w:eastAsia="仿宋_GB2312" w:hAnsi="仿宋_GB2312" w:cs="仿宋_GB2312" w:hint="eastAsia"/>
          <w:sz w:val="28"/>
          <w:szCs w:val="28"/>
        </w:rPr>
        <w:t>评价，</w:t>
      </w:r>
      <w:r>
        <w:rPr>
          <w:rFonts w:ascii="仿宋_GB2312" w:eastAsia="仿宋_GB2312" w:hAnsi="仿宋_GB2312" w:cs="仿宋_GB2312" w:hint="eastAsia"/>
          <w:sz w:val="28"/>
          <w:szCs w:val="28"/>
        </w:rPr>
        <w:t>效果指标</w:t>
      </w:r>
      <w:r>
        <w:rPr>
          <w:rFonts w:ascii="仿宋_GB2312" w:eastAsia="仿宋_GB2312" w:hAnsi="仿宋_GB2312" w:cs="仿宋_GB2312" w:hint="eastAsia"/>
          <w:sz w:val="28"/>
          <w:szCs w:val="28"/>
        </w:rPr>
        <w:t>包括社会效益</w:t>
      </w:r>
      <w:r>
        <w:rPr>
          <w:rFonts w:ascii="仿宋_GB2312" w:eastAsia="仿宋_GB2312" w:hAnsi="仿宋_GB2312" w:cs="仿宋_GB2312" w:hint="eastAsia"/>
          <w:sz w:val="28"/>
          <w:szCs w:val="28"/>
        </w:rPr>
        <w:t>和满意度指标，</w:t>
      </w:r>
      <w:r>
        <w:rPr>
          <w:rFonts w:ascii="仿宋_GB2312" w:eastAsia="仿宋_GB2312" w:hAnsi="仿宋_GB2312" w:cs="仿宋_GB2312" w:hint="eastAsia"/>
          <w:sz w:val="28"/>
          <w:szCs w:val="28"/>
        </w:rPr>
        <w:t>重点关注部门履职效果，主要为履职中重大任务、重点工作完成后取得的效果。</w:t>
      </w:r>
    </w:p>
    <w:p w:rsidR="008770B4" w:rsidRDefault="00CE7B4A">
      <w:pPr>
        <w:pStyle w:val="1"/>
        <w:spacing w:before="0" w:after="0" w:line="360" w:lineRule="auto"/>
        <w:ind w:firstLineChars="200" w:firstLine="562"/>
        <w:rPr>
          <w:rFonts w:ascii="仿宋_GB2312" w:eastAsia="仿宋_GB2312" w:hAnsi="仿宋_GB2312" w:cs="仿宋_GB2312" w:hint="eastAsia"/>
          <w:sz w:val="28"/>
          <w:szCs w:val="28"/>
        </w:rPr>
      </w:pPr>
      <w:bookmarkStart w:id="20" w:name="_Toc14197"/>
      <w:r>
        <w:rPr>
          <w:rFonts w:ascii="仿宋_GB2312" w:eastAsia="仿宋_GB2312" w:hAnsi="仿宋_GB2312" w:cs="仿宋_GB2312" w:hint="eastAsia"/>
          <w:sz w:val="28"/>
          <w:szCs w:val="28"/>
        </w:rPr>
        <w:t>四、评价结论和绩效分析</w:t>
      </w:r>
      <w:bookmarkEnd w:id="20"/>
    </w:p>
    <w:p w:rsidR="008770B4" w:rsidRDefault="00CE7B4A">
      <w:pPr>
        <w:pStyle w:val="2"/>
        <w:spacing w:before="0" w:after="0" w:line="360" w:lineRule="auto"/>
        <w:ind w:firstLineChars="200" w:firstLine="562"/>
        <w:rPr>
          <w:rFonts w:ascii="仿宋_GB2312" w:hAnsi="仿宋_GB2312" w:cs="仿宋_GB2312" w:hint="eastAsia"/>
          <w:sz w:val="28"/>
          <w:szCs w:val="28"/>
        </w:rPr>
      </w:pPr>
      <w:bookmarkStart w:id="21" w:name="_Toc16684"/>
      <w:r>
        <w:rPr>
          <w:rFonts w:ascii="仿宋_GB2312" w:hAnsi="仿宋_GB2312" w:cs="仿宋_GB2312" w:hint="eastAsia"/>
          <w:sz w:val="28"/>
          <w:szCs w:val="28"/>
        </w:rPr>
        <w:t>（一）评价结论</w:t>
      </w:r>
      <w:bookmarkEnd w:id="21"/>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年整体支出绩效评价得分</w:t>
      </w:r>
      <w:r>
        <w:rPr>
          <w:rFonts w:ascii="仿宋_GB2312" w:eastAsia="仿宋_GB2312" w:hAnsi="仿宋_GB2312" w:cs="仿宋_GB2312" w:hint="eastAsia"/>
          <w:sz w:val="28"/>
          <w:szCs w:val="28"/>
        </w:rPr>
        <w:t>81.45</w:t>
      </w:r>
      <w:r>
        <w:rPr>
          <w:rFonts w:ascii="仿宋_GB2312" w:eastAsia="仿宋_GB2312" w:hAnsi="仿宋_GB2312" w:cs="仿宋_GB2312" w:hint="eastAsia"/>
          <w:sz w:val="28"/>
          <w:szCs w:val="28"/>
        </w:rPr>
        <w:t>分，属于“</w:t>
      </w:r>
      <w:r>
        <w:rPr>
          <w:rFonts w:ascii="仿宋_GB2312" w:eastAsia="仿宋_GB2312" w:hAnsi="仿宋_GB2312" w:cs="仿宋_GB2312" w:hint="eastAsia"/>
          <w:sz w:val="28"/>
          <w:szCs w:val="28"/>
        </w:rPr>
        <w:t>良</w:t>
      </w:r>
      <w:r>
        <w:rPr>
          <w:rFonts w:ascii="仿宋_GB2312" w:eastAsia="仿宋_GB2312" w:hAnsi="仿宋_GB2312" w:cs="仿宋_GB2312" w:hint="eastAsia"/>
          <w:sz w:val="28"/>
          <w:szCs w:val="28"/>
        </w:rPr>
        <w:t>”。具体情况见表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8770B4" w:rsidRDefault="00CE7B4A">
      <w:pPr>
        <w:spacing w:afterLines="50" w:after="120"/>
        <w:jc w:val="center"/>
        <w:rPr>
          <w:rFonts w:eastAsia="仿宋_GB2312"/>
          <w:sz w:val="32"/>
          <w:szCs w:val="32"/>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整体支出绩效得分情况表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94"/>
        <w:gridCol w:w="2291"/>
        <w:gridCol w:w="2296"/>
      </w:tblGrid>
      <w:tr w:rsidR="008770B4">
        <w:trPr>
          <w:trHeight w:val="449"/>
          <w:jc w:val="center"/>
        </w:trPr>
        <w:tc>
          <w:tcPr>
            <w:tcW w:w="1248" w:type="pct"/>
            <w:noWrap/>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一级指标</w:t>
            </w:r>
          </w:p>
        </w:tc>
        <w:tc>
          <w:tcPr>
            <w:tcW w:w="1250" w:type="pct"/>
            <w:noWrap/>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1249" w:type="pct"/>
            <w:noWrap/>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分值</w:t>
            </w:r>
          </w:p>
        </w:tc>
        <w:tc>
          <w:tcPr>
            <w:tcW w:w="1251" w:type="pct"/>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8770B4">
        <w:trPr>
          <w:trHeight w:val="389"/>
          <w:jc w:val="center"/>
        </w:trPr>
        <w:tc>
          <w:tcPr>
            <w:tcW w:w="1248" w:type="pct"/>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color w:val="000000"/>
                <w:sz w:val="22"/>
                <w:szCs w:val="22"/>
                <w:lang w:bidi="ar"/>
              </w:rPr>
              <w:t>决策</w:t>
            </w:r>
          </w:p>
        </w:tc>
        <w:tc>
          <w:tcPr>
            <w:tcW w:w="2294" w:type="dxa"/>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hint="eastAsia"/>
                <w:color w:val="000000"/>
                <w:sz w:val="22"/>
                <w:szCs w:val="22"/>
                <w:lang w:bidi="ar"/>
              </w:rPr>
              <w:t>15</w:t>
            </w:r>
          </w:p>
        </w:tc>
        <w:tc>
          <w:tcPr>
            <w:tcW w:w="2292"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 xml:space="preserve">11.00 </w:t>
            </w:r>
          </w:p>
        </w:tc>
        <w:tc>
          <w:tcPr>
            <w:tcW w:w="2295"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73.33%</w:t>
            </w:r>
          </w:p>
        </w:tc>
      </w:tr>
      <w:tr w:rsidR="008770B4">
        <w:trPr>
          <w:trHeight w:val="335"/>
          <w:jc w:val="center"/>
        </w:trPr>
        <w:tc>
          <w:tcPr>
            <w:tcW w:w="1248" w:type="pct"/>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color w:val="000000"/>
                <w:sz w:val="22"/>
                <w:szCs w:val="22"/>
                <w:lang w:bidi="ar"/>
              </w:rPr>
              <w:t>过程</w:t>
            </w:r>
          </w:p>
        </w:tc>
        <w:tc>
          <w:tcPr>
            <w:tcW w:w="2294" w:type="dxa"/>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hint="eastAsia"/>
                <w:color w:val="000000"/>
                <w:sz w:val="22"/>
                <w:szCs w:val="22"/>
                <w:lang w:bidi="ar"/>
              </w:rPr>
              <w:t>35</w:t>
            </w:r>
          </w:p>
        </w:tc>
        <w:tc>
          <w:tcPr>
            <w:tcW w:w="2292"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 xml:space="preserve">22.45 </w:t>
            </w:r>
          </w:p>
        </w:tc>
        <w:tc>
          <w:tcPr>
            <w:tcW w:w="2295"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64.14%</w:t>
            </w:r>
          </w:p>
        </w:tc>
      </w:tr>
      <w:tr w:rsidR="008770B4">
        <w:trPr>
          <w:trHeight w:val="359"/>
          <w:jc w:val="center"/>
        </w:trPr>
        <w:tc>
          <w:tcPr>
            <w:tcW w:w="1248" w:type="pct"/>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color w:val="000000"/>
                <w:sz w:val="22"/>
                <w:szCs w:val="22"/>
                <w:lang w:bidi="ar"/>
              </w:rPr>
              <w:t>产出</w:t>
            </w:r>
          </w:p>
        </w:tc>
        <w:tc>
          <w:tcPr>
            <w:tcW w:w="2294" w:type="dxa"/>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hint="eastAsia"/>
                <w:color w:val="000000"/>
                <w:sz w:val="22"/>
                <w:szCs w:val="22"/>
                <w:lang w:bidi="ar"/>
              </w:rPr>
              <w:t>30</w:t>
            </w:r>
          </w:p>
        </w:tc>
        <w:tc>
          <w:tcPr>
            <w:tcW w:w="2292"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 xml:space="preserve">29.00 </w:t>
            </w:r>
          </w:p>
        </w:tc>
        <w:tc>
          <w:tcPr>
            <w:tcW w:w="2295"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96.67%</w:t>
            </w:r>
          </w:p>
        </w:tc>
      </w:tr>
      <w:tr w:rsidR="008770B4">
        <w:trPr>
          <w:trHeight w:val="369"/>
          <w:jc w:val="center"/>
        </w:trPr>
        <w:tc>
          <w:tcPr>
            <w:tcW w:w="1248" w:type="pct"/>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color w:val="000000"/>
                <w:sz w:val="22"/>
                <w:szCs w:val="22"/>
                <w:lang w:bidi="ar"/>
              </w:rPr>
              <w:t>效果</w:t>
            </w:r>
          </w:p>
        </w:tc>
        <w:tc>
          <w:tcPr>
            <w:tcW w:w="2294" w:type="dxa"/>
            <w:vAlign w:val="center"/>
          </w:tcPr>
          <w:p w:rsidR="008770B4" w:rsidRDefault="00CE7B4A">
            <w:pPr>
              <w:jc w:val="center"/>
              <w:textAlignment w:val="center"/>
              <w:rPr>
                <w:rFonts w:ascii="仿宋_GB2312" w:eastAsia="仿宋_GB2312" w:hAnsi="仿宋_GB2312" w:cs="仿宋_GB2312" w:hint="eastAsia"/>
                <w:sz w:val="22"/>
                <w:szCs w:val="22"/>
                <w:highlight w:val="yellow"/>
              </w:rPr>
            </w:pPr>
            <w:r>
              <w:rPr>
                <w:rFonts w:ascii="仿宋_GB2312" w:eastAsia="仿宋_GB2312" w:hAnsi="宋体" w:cs="仿宋_GB2312" w:hint="eastAsia"/>
                <w:color w:val="000000"/>
                <w:sz w:val="22"/>
                <w:szCs w:val="22"/>
                <w:lang w:bidi="ar"/>
              </w:rPr>
              <w:t>20</w:t>
            </w:r>
          </w:p>
        </w:tc>
        <w:tc>
          <w:tcPr>
            <w:tcW w:w="2292"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 xml:space="preserve">19.00 </w:t>
            </w:r>
          </w:p>
        </w:tc>
        <w:tc>
          <w:tcPr>
            <w:tcW w:w="2295" w:type="dxa"/>
            <w:vAlign w:val="center"/>
          </w:tcPr>
          <w:p w:rsidR="008770B4" w:rsidRDefault="00CE7B4A">
            <w:pPr>
              <w:jc w:val="center"/>
              <w:textAlignment w:val="center"/>
              <w:rPr>
                <w:rFonts w:ascii="仿宋_GB2312" w:eastAsia="仿宋_GB2312" w:hAnsi="宋体" w:cs="仿宋_GB2312" w:hint="eastAsia"/>
                <w:color w:val="000000"/>
                <w:sz w:val="22"/>
                <w:szCs w:val="22"/>
                <w:highlight w:val="yellow"/>
                <w:lang w:bidi="ar"/>
              </w:rPr>
            </w:pPr>
            <w:r>
              <w:rPr>
                <w:rFonts w:ascii="仿宋_GB2312" w:eastAsia="仿宋_GB2312" w:hAnsi="宋体" w:cs="仿宋_GB2312" w:hint="eastAsia"/>
                <w:color w:val="000000"/>
                <w:sz w:val="22"/>
                <w:szCs w:val="22"/>
                <w:lang w:bidi="ar"/>
              </w:rPr>
              <w:t>95.00%</w:t>
            </w:r>
          </w:p>
        </w:tc>
      </w:tr>
      <w:tr w:rsidR="008770B4">
        <w:trPr>
          <w:trHeight w:val="375"/>
          <w:jc w:val="center"/>
        </w:trPr>
        <w:tc>
          <w:tcPr>
            <w:tcW w:w="1248" w:type="pct"/>
            <w:vAlign w:val="center"/>
          </w:tcPr>
          <w:p w:rsidR="008770B4" w:rsidRDefault="00CE7B4A">
            <w:pPr>
              <w:jc w:val="center"/>
              <w:textAlignment w:val="center"/>
              <w:rPr>
                <w:rFonts w:ascii="仿宋_GB2312" w:eastAsia="仿宋_GB2312" w:hAnsi="仿宋_GB2312" w:cs="仿宋_GB2312" w:hint="eastAsia"/>
                <w:b/>
                <w:bCs/>
                <w:sz w:val="22"/>
                <w:szCs w:val="22"/>
                <w:highlight w:val="yellow"/>
              </w:rPr>
            </w:pPr>
            <w:r>
              <w:rPr>
                <w:rFonts w:ascii="仿宋_GB2312" w:eastAsia="仿宋_GB2312" w:hAnsi="宋体" w:cs="仿宋_GB2312"/>
                <w:color w:val="000000"/>
                <w:sz w:val="22"/>
                <w:szCs w:val="22"/>
                <w:lang w:bidi="ar"/>
              </w:rPr>
              <w:t>合计</w:t>
            </w:r>
          </w:p>
        </w:tc>
        <w:tc>
          <w:tcPr>
            <w:tcW w:w="2294" w:type="dxa"/>
            <w:vAlign w:val="center"/>
          </w:tcPr>
          <w:p w:rsidR="008770B4" w:rsidRDefault="00CE7B4A">
            <w:pPr>
              <w:jc w:val="center"/>
              <w:textAlignment w:val="center"/>
              <w:rPr>
                <w:rFonts w:ascii="仿宋_GB2312" w:eastAsia="仿宋_GB2312" w:hAnsi="仿宋_GB2312" w:cs="仿宋_GB2312" w:hint="eastAsia"/>
                <w:b/>
                <w:bCs/>
                <w:sz w:val="22"/>
                <w:szCs w:val="22"/>
                <w:highlight w:val="yellow"/>
              </w:rPr>
            </w:pPr>
            <w:r>
              <w:rPr>
                <w:rFonts w:ascii="仿宋_GB2312" w:eastAsia="仿宋_GB2312" w:hAnsi="宋体" w:cs="仿宋_GB2312" w:hint="eastAsia"/>
                <w:color w:val="000000"/>
                <w:sz w:val="22"/>
                <w:szCs w:val="22"/>
                <w:lang w:bidi="ar"/>
              </w:rPr>
              <w:t>100</w:t>
            </w:r>
          </w:p>
        </w:tc>
        <w:tc>
          <w:tcPr>
            <w:tcW w:w="2292" w:type="dxa"/>
            <w:vAlign w:val="center"/>
          </w:tcPr>
          <w:p w:rsidR="008770B4" w:rsidRDefault="00CE7B4A">
            <w:pPr>
              <w:jc w:val="center"/>
              <w:textAlignment w:val="center"/>
              <w:rPr>
                <w:rFonts w:ascii="仿宋_GB2312" w:eastAsia="仿宋_GB2312" w:hAnsi="宋体" w:cs="仿宋_GB2312" w:hint="eastAsia"/>
                <w:b/>
                <w:bCs/>
                <w:color w:val="000000"/>
                <w:sz w:val="22"/>
                <w:szCs w:val="22"/>
                <w:highlight w:val="yellow"/>
                <w:lang w:bidi="ar"/>
              </w:rPr>
            </w:pPr>
            <w:r>
              <w:rPr>
                <w:rFonts w:ascii="仿宋_GB2312" w:eastAsia="仿宋_GB2312" w:hAnsi="宋体" w:cs="仿宋_GB2312" w:hint="eastAsia"/>
                <w:color w:val="000000"/>
                <w:sz w:val="22"/>
                <w:szCs w:val="22"/>
                <w:lang w:bidi="ar"/>
              </w:rPr>
              <w:t xml:space="preserve">81.45 </w:t>
            </w:r>
          </w:p>
        </w:tc>
        <w:tc>
          <w:tcPr>
            <w:tcW w:w="2295" w:type="dxa"/>
            <w:vAlign w:val="center"/>
          </w:tcPr>
          <w:p w:rsidR="008770B4" w:rsidRDefault="00CE7B4A">
            <w:pPr>
              <w:jc w:val="center"/>
              <w:textAlignment w:val="center"/>
              <w:rPr>
                <w:rFonts w:ascii="仿宋_GB2312" w:eastAsia="仿宋_GB2312" w:hAnsi="宋体" w:cs="仿宋_GB2312" w:hint="eastAsia"/>
                <w:b/>
                <w:bCs/>
                <w:color w:val="000000"/>
                <w:sz w:val="22"/>
                <w:szCs w:val="22"/>
                <w:highlight w:val="yellow"/>
                <w:lang w:bidi="ar"/>
              </w:rPr>
            </w:pPr>
            <w:r>
              <w:rPr>
                <w:rFonts w:ascii="仿宋_GB2312" w:eastAsia="仿宋_GB2312" w:hAnsi="宋体" w:cs="仿宋_GB2312" w:hint="eastAsia"/>
                <w:color w:val="000000"/>
                <w:sz w:val="22"/>
                <w:szCs w:val="22"/>
                <w:lang w:bidi="ar"/>
              </w:rPr>
              <w:t>81.45%</w:t>
            </w:r>
          </w:p>
        </w:tc>
      </w:tr>
    </w:tbl>
    <w:p w:rsidR="008770B4" w:rsidRDefault="00CE7B4A">
      <w:pPr>
        <w:adjustRightInd/>
        <w:spacing w:beforeLines="50" w:before="120" w:line="360" w:lineRule="auto"/>
        <w:ind w:firstLineChars="200" w:firstLine="420"/>
        <w:jc w:val="left"/>
        <w:rPr>
          <w:rFonts w:ascii="仿宋_GB2312" w:eastAsia="仿宋_GB2312" w:hAnsi="仿宋_GB2312" w:cs="仿宋_GB2312" w:hint="eastAsia"/>
          <w:sz w:val="28"/>
          <w:szCs w:val="28"/>
          <w:highlight w:val="yellow"/>
        </w:rPr>
      </w:pPr>
      <w:r>
        <w:rPr>
          <w:noProof/>
        </w:rPr>
        <w:lastRenderedPageBreak/>
        <w:drawing>
          <wp:inline distT="0" distB="0" distL="114300" distR="114300">
            <wp:extent cx="4762500" cy="2819400"/>
            <wp:effectExtent l="4445" t="4445" r="14605" b="14605"/>
            <wp:docPr id="1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770B4" w:rsidRDefault="00CE7B4A">
      <w:pPr>
        <w:adjustRightInd/>
        <w:spacing w:beforeLines="50" w:before="120"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总体来看，</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产出和效果</w:t>
      </w:r>
      <w:r>
        <w:rPr>
          <w:rFonts w:ascii="仿宋_GB2312" w:eastAsia="仿宋_GB2312" w:hAnsi="仿宋_GB2312" w:cs="仿宋_GB2312" w:hint="eastAsia"/>
          <w:sz w:val="28"/>
          <w:szCs w:val="28"/>
        </w:rPr>
        <w:t>指标得分较高，</w:t>
      </w:r>
      <w:r>
        <w:rPr>
          <w:rFonts w:ascii="仿宋_GB2312" w:eastAsia="仿宋_GB2312" w:hAnsi="仿宋_GB2312" w:cs="仿宋_GB2312" w:hint="eastAsia"/>
          <w:sz w:val="28"/>
          <w:szCs w:val="28"/>
        </w:rPr>
        <w:t>决策及过程</w:t>
      </w:r>
      <w:r>
        <w:rPr>
          <w:rFonts w:ascii="仿宋_GB2312" w:eastAsia="仿宋_GB2312" w:hAnsi="仿宋_GB2312" w:cs="仿宋_GB2312" w:hint="eastAsia"/>
          <w:sz w:val="28"/>
          <w:szCs w:val="28"/>
        </w:rPr>
        <w:t>指标相比得分不理想，主要是在</w:t>
      </w:r>
      <w:r>
        <w:rPr>
          <w:rFonts w:ascii="仿宋_GB2312" w:eastAsia="仿宋_GB2312" w:hAnsi="仿宋_GB2312" w:cs="仿宋_GB2312" w:hint="eastAsia"/>
          <w:sz w:val="28"/>
          <w:szCs w:val="28"/>
        </w:rPr>
        <w:t>预算编制、部门内控管理等方面</w:t>
      </w:r>
      <w:r>
        <w:rPr>
          <w:rFonts w:ascii="仿宋_GB2312" w:eastAsia="仿宋_GB2312" w:hAnsi="仿宋_GB2312" w:cs="仿宋_GB2312" w:hint="eastAsia"/>
          <w:sz w:val="28"/>
          <w:szCs w:val="28"/>
        </w:rPr>
        <w:t>失分较多。</w:t>
      </w:r>
    </w:p>
    <w:p w:rsidR="008770B4" w:rsidRDefault="00CE7B4A">
      <w:pPr>
        <w:spacing w:line="360" w:lineRule="auto"/>
        <w:ind w:firstLineChars="200" w:firstLine="562"/>
        <w:outlineLvl w:val="1"/>
        <w:rPr>
          <w:rFonts w:ascii="仿宋_GB2312" w:eastAsia="仿宋_GB2312" w:hAnsi="仿宋_GB2312" w:cs="仿宋_GB2312" w:hint="eastAsia"/>
          <w:b/>
          <w:bCs/>
          <w:sz w:val="28"/>
          <w:szCs w:val="28"/>
        </w:rPr>
      </w:pPr>
      <w:bookmarkStart w:id="22" w:name="_Toc2211"/>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主要绩效</w:t>
      </w:r>
      <w:bookmarkEnd w:id="22"/>
    </w:p>
    <w:p w:rsidR="008770B4" w:rsidRDefault="00CE7B4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唐山市体育局大力推进后奥运冰雪运动发展，全市获得大众冰雪等级证书人数已达</w:t>
      </w:r>
      <w:r>
        <w:rPr>
          <w:rFonts w:ascii="仿宋_GB2312" w:eastAsia="仿宋_GB2312" w:hAnsi="仿宋_GB2312" w:cs="仿宋_GB2312" w:hint="eastAsia"/>
          <w:sz w:val="28"/>
          <w:szCs w:val="28"/>
        </w:rPr>
        <w:t>9.5</w:t>
      </w:r>
      <w:r>
        <w:rPr>
          <w:rFonts w:ascii="仿宋_GB2312" w:eastAsia="仿宋_GB2312" w:hAnsi="仿宋_GB2312" w:cs="仿宋_GB2312" w:hint="eastAsia"/>
          <w:sz w:val="28"/>
          <w:szCs w:val="28"/>
        </w:rPr>
        <w:t>万余人，发放冰雪体验券</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万余张，组织各类体验冰雪活动</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余场次；在全市更新建设室外健身设施</w:t>
      </w:r>
      <w:r>
        <w:rPr>
          <w:rFonts w:ascii="仿宋_GB2312" w:eastAsia="仿宋_GB2312" w:hAnsi="仿宋_GB2312" w:cs="仿宋_GB2312" w:hint="eastAsia"/>
          <w:sz w:val="28"/>
          <w:szCs w:val="28"/>
        </w:rPr>
        <w:t>992</w:t>
      </w:r>
      <w:r>
        <w:rPr>
          <w:rFonts w:ascii="仿宋_GB2312" w:eastAsia="仿宋_GB2312" w:hAnsi="仿宋_GB2312" w:cs="仿宋_GB2312" w:hint="eastAsia"/>
          <w:sz w:val="28"/>
          <w:szCs w:val="28"/>
        </w:rPr>
        <w:t>处；新建或改扩建体育主题公园</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个；更新建设足球场</w:t>
      </w:r>
      <w:r>
        <w:rPr>
          <w:rFonts w:ascii="仿宋_GB2312" w:eastAsia="仿宋_GB2312" w:hAnsi="仿宋_GB2312" w:cs="仿宋_GB2312" w:hint="eastAsia"/>
          <w:sz w:val="28"/>
          <w:szCs w:val="28"/>
        </w:rPr>
        <w:t>33</w:t>
      </w:r>
      <w:r>
        <w:rPr>
          <w:rFonts w:ascii="仿宋_GB2312" w:eastAsia="仿宋_GB2312" w:hAnsi="仿宋_GB2312" w:cs="仿宋_GB2312" w:hint="eastAsia"/>
          <w:sz w:val="28"/>
          <w:szCs w:val="28"/>
        </w:rPr>
        <w:t>个；更新建设其他球类运动场地</w:t>
      </w:r>
      <w:r>
        <w:rPr>
          <w:rFonts w:ascii="仿宋_GB2312" w:eastAsia="仿宋_GB2312" w:hAnsi="仿宋_GB2312" w:cs="仿宋_GB2312" w:hint="eastAsia"/>
          <w:sz w:val="28"/>
          <w:szCs w:val="28"/>
        </w:rPr>
        <w:t>83</w:t>
      </w:r>
      <w:r>
        <w:rPr>
          <w:rFonts w:ascii="仿宋_GB2312" w:eastAsia="仿宋_GB2312" w:hAnsi="仿宋_GB2312" w:cs="仿宋_GB2312" w:hint="eastAsia"/>
          <w:sz w:val="28"/>
          <w:szCs w:val="28"/>
        </w:rPr>
        <w:t>个；更新建设健身步道</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条。组队参加各级体育赛事，落实省后备人才“倍增计划”，夯实体育后备人才基础，全市评定省级体育传统特色学校</w:t>
      </w:r>
      <w:r>
        <w:rPr>
          <w:rFonts w:ascii="仿宋_GB2312" w:eastAsia="仿宋_GB2312" w:hAnsi="仿宋_GB2312" w:cs="仿宋_GB2312" w:hint="eastAsia"/>
          <w:sz w:val="28"/>
          <w:szCs w:val="28"/>
        </w:rPr>
        <w:t>134</w:t>
      </w:r>
      <w:r>
        <w:rPr>
          <w:rFonts w:ascii="仿宋_GB2312" w:eastAsia="仿宋_GB2312" w:hAnsi="仿宋_GB2312" w:cs="仿宋_GB2312" w:hint="eastAsia"/>
          <w:sz w:val="28"/>
          <w:szCs w:val="28"/>
        </w:rPr>
        <w:t>所，市级体育传统特色学校</w:t>
      </w:r>
      <w:r>
        <w:rPr>
          <w:rFonts w:ascii="仿宋_GB2312" w:eastAsia="仿宋_GB2312" w:hAnsi="仿宋_GB2312" w:cs="仿宋_GB2312" w:hint="eastAsia"/>
          <w:sz w:val="28"/>
          <w:szCs w:val="28"/>
        </w:rPr>
        <w:t>248</w:t>
      </w:r>
      <w:r>
        <w:rPr>
          <w:rFonts w:ascii="仿宋_GB2312" w:eastAsia="仿宋_GB2312" w:hAnsi="仿宋_GB2312" w:cs="仿宋_GB2312" w:hint="eastAsia"/>
          <w:sz w:val="28"/>
          <w:szCs w:val="28"/>
        </w:rPr>
        <w:t>所；建设完成新型体校</w:t>
      </w:r>
      <w:r>
        <w:rPr>
          <w:rFonts w:ascii="仿宋_GB2312" w:eastAsia="仿宋_GB2312" w:hAnsi="仿宋_GB2312" w:cs="仿宋_GB2312" w:hint="eastAsia"/>
          <w:sz w:val="28"/>
          <w:szCs w:val="28"/>
        </w:rPr>
        <w:t>49</w:t>
      </w:r>
      <w:r>
        <w:rPr>
          <w:rFonts w:ascii="仿宋_GB2312" w:eastAsia="仿宋_GB2312" w:hAnsi="仿宋_GB2312" w:cs="仿宋_GB2312" w:hint="eastAsia"/>
          <w:sz w:val="28"/>
          <w:szCs w:val="28"/>
        </w:rPr>
        <w:t>所；建成青少年训练中心</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个；成立青少年体育俱乐部</w:t>
      </w:r>
      <w:r>
        <w:rPr>
          <w:rFonts w:ascii="仿宋_GB2312" w:eastAsia="仿宋_GB2312" w:hAnsi="仿宋_GB2312" w:cs="仿宋_GB2312" w:hint="eastAsia"/>
          <w:sz w:val="28"/>
          <w:szCs w:val="28"/>
        </w:rPr>
        <w:t>84</w:t>
      </w:r>
      <w:r>
        <w:rPr>
          <w:rFonts w:ascii="仿宋_GB2312" w:eastAsia="仿宋_GB2312" w:hAnsi="仿宋_GB2312" w:cs="仿宋_GB2312" w:hint="eastAsia"/>
          <w:sz w:val="28"/>
          <w:szCs w:val="28"/>
        </w:rPr>
        <w:t>个；注册运动员</w:t>
      </w:r>
      <w:r>
        <w:rPr>
          <w:rFonts w:ascii="仿宋_GB2312" w:eastAsia="仿宋_GB2312" w:hAnsi="仿宋_GB2312" w:cs="仿宋_GB2312" w:hint="eastAsia"/>
          <w:sz w:val="28"/>
          <w:szCs w:val="28"/>
        </w:rPr>
        <w:t>8000</w:t>
      </w:r>
      <w:r>
        <w:rPr>
          <w:rFonts w:ascii="仿宋_GB2312" w:eastAsia="仿宋_GB2312" w:hAnsi="仿宋_GB2312" w:cs="仿宋_GB2312" w:hint="eastAsia"/>
          <w:sz w:val="28"/>
          <w:szCs w:val="28"/>
        </w:rPr>
        <w:t>人；培训业训教练员</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人。组织体育产业招商引资活动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场，落地签约项目</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个，建成“弯道山滑雪场”、“滦河左岸水上基地”等体育项目。</w:t>
      </w:r>
    </w:p>
    <w:p w:rsidR="008770B4" w:rsidRDefault="00CE7B4A">
      <w:pPr>
        <w:pStyle w:val="2"/>
        <w:spacing w:before="0" w:after="0" w:line="360" w:lineRule="auto"/>
        <w:ind w:firstLineChars="200" w:firstLine="562"/>
        <w:rPr>
          <w:rFonts w:ascii="仿宋_GB2312" w:hAnsi="仿宋_GB2312" w:cs="仿宋_GB2312" w:hint="eastAsia"/>
          <w:sz w:val="28"/>
          <w:szCs w:val="28"/>
        </w:rPr>
      </w:pPr>
      <w:bookmarkStart w:id="23" w:name="_Toc24472"/>
      <w:r>
        <w:rPr>
          <w:rFonts w:ascii="仿宋_GB2312" w:hAnsi="仿宋_GB2312" w:cs="仿宋_GB2312" w:hint="eastAsia"/>
          <w:sz w:val="28"/>
          <w:szCs w:val="28"/>
        </w:rPr>
        <w:t>（</w:t>
      </w:r>
      <w:r>
        <w:rPr>
          <w:rFonts w:ascii="仿宋_GB2312" w:hAnsi="仿宋_GB2312" w:cs="仿宋_GB2312" w:hint="eastAsia"/>
          <w:sz w:val="28"/>
          <w:szCs w:val="28"/>
        </w:rPr>
        <w:t>三</w:t>
      </w:r>
      <w:r>
        <w:rPr>
          <w:rFonts w:ascii="仿宋_GB2312" w:hAnsi="仿宋_GB2312" w:cs="仿宋_GB2312" w:hint="eastAsia"/>
          <w:sz w:val="28"/>
          <w:szCs w:val="28"/>
        </w:rPr>
        <w:t>）具体绩效分析</w:t>
      </w:r>
      <w:bookmarkEnd w:id="23"/>
    </w:p>
    <w:p w:rsidR="008770B4" w:rsidRDefault="00CE7B4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决策</w:t>
      </w:r>
      <w:r>
        <w:rPr>
          <w:rFonts w:ascii="仿宋_GB2312" w:eastAsia="仿宋_GB2312" w:hAnsi="仿宋_GB2312" w:cs="仿宋_GB2312" w:hint="eastAsia"/>
          <w:b/>
          <w:bCs/>
          <w:sz w:val="28"/>
          <w:szCs w:val="28"/>
        </w:rPr>
        <w:t>方面</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方面共有</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个二级指标、</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个三级指标，具体得分情况见表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8770B4" w:rsidRDefault="00CE7B4A">
      <w:pPr>
        <w:spacing w:line="360" w:lineRule="auto"/>
        <w:ind w:firstLineChars="200" w:firstLine="560"/>
        <w:jc w:val="center"/>
        <w:rPr>
          <w:rFonts w:eastAsia="仿宋_GB2312"/>
          <w:sz w:val="32"/>
          <w:szCs w:val="32"/>
        </w:rPr>
      </w:pPr>
      <w:r>
        <w:rPr>
          <w:rFonts w:ascii="仿宋_GB2312" w:eastAsia="仿宋_GB2312" w:hAnsi="仿宋_GB2312" w:cs="仿宋_GB2312" w:hint="eastAsia"/>
          <w:sz w:val="28"/>
          <w:szCs w:val="28"/>
        </w:rPr>
        <w:lastRenderedPageBreak/>
        <w:t>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各指标得分情况表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66"/>
        <w:gridCol w:w="3521"/>
        <w:gridCol w:w="865"/>
        <w:gridCol w:w="865"/>
        <w:gridCol w:w="1307"/>
      </w:tblGrid>
      <w:tr w:rsidR="008770B4">
        <w:trPr>
          <w:trHeight w:val="382"/>
          <w:jc w:val="center"/>
        </w:trPr>
        <w:tc>
          <w:tcPr>
            <w:tcW w:w="950" w:type="pct"/>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472" w:type="pct"/>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1918" w:type="pct"/>
            <w:noWrap/>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三级指标</w:t>
            </w:r>
          </w:p>
        </w:tc>
        <w:tc>
          <w:tcPr>
            <w:tcW w:w="472" w:type="pct"/>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472" w:type="pct"/>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分值</w:t>
            </w:r>
          </w:p>
        </w:tc>
        <w:tc>
          <w:tcPr>
            <w:tcW w:w="713" w:type="pct"/>
            <w:noWrap/>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8770B4">
        <w:trPr>
          <w:trHeight w:val="372"/>
          <w:jc w:val="center"/>
        </w:trPr>
        <w:tc>
          <w:tcPr>
            <w:tcW w:w="950"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履职管理</w:t>
            </w:r>
          </w:p>
        </w:tc>
        <w:tc>
          <w:tcPr>
            <w:tcW w:w="472"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A1</w:t>
            </w:r>
          </w:p>
        </w:tc>
        <w:tc>
          <w:tcPr>
            <w:tcW w:w="1918"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工作计划完整性</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308"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8770B4">
        <w:trPr>
          <w:trHeight w:val="357"/>
          <w:jc w:val="center"/>
        </w:trPr>
        <w:tc>
          <w:tcPr>
            <w:tcW w:w="950"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绩效目标设置</w:t>
            </w:r>
          </w:p>
        </w:tc>
        <w:tc>
          <w:tcPr>
            <w:tcW w:w="472"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A2</w:t>
            </w:r>
          </w:p>
        </w:tc>
        <w:tc>
          <w:tcPr>
            <w:tcW w:w="1918"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绩效目标指标科学性</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5.00 </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5.00 </w:t>
            </w:r>
          </w:p>
        </w:tc>
        <w:tc>
          <w:tcPr>
            <w:tcW w:w="1308"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val="342"/>
          <w:jc w:val="center"/>
        </w:trPr>
        <w:tc>
          <w:tcPr>
            <w:tcW w:w="950" w:type="pct"/>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预算编制</w:t>
            </w:r>
          </w:p>
        </w:tc>
        <w:tc>
          <w:tcPr>
            <w:tcW w:w="472"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A3</w:t>
            </w:r>
          </w:p>
        </w:tc>
        <w:tc>
          <w:tcPr>
            <w:tcW w:w="1918"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预算编制完整性</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4.00 </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3.00 </w:t>
            </w:r>
          </w:p>
        </w:tc>
        <w:tc>
          <w:tcPr>
            <w:tcW w:w="1308"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75.00%</w:t>
            </w:r>
          </w:p>
        </w:tc>
      </w:tr>
      <w:tr w:rsidR="008770B4">
        <w:trPr>
          <w:trHeight w:val="382"/>
          <w:jc w:val="center"/>
        </w:trPr>
        <w:tc>
          <w:tcPr>
            <w:tcW w:w="950" w:type="pct"/>
            <w:vMerge/>
            <w:vAlign w:val="center"/>
          </w:tcPr>
          <w:p w:rsidR="008770B4" w:rsidRDefault="008770B4">
            <w:pPr>
              <w:jc w:val="center"/>
              <w:rPr>
                <w:rFonts w:ascii="仿宋_GB2312" w:eastAsia="仿宋_GB2312" w:hAnsi="仿宋_GB2312" w:cs="仿宋_GB2312" w:hint="eastAsia"/>
                <w:sz w:val="22"/>
                <w:szCs w:val="22"/>
              </w:rPr>
            </w:pPr>
          </w:p>
        </w:tc>
        <w:tc>
          <w:tcPr>
            <w:tcW w:w="472"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A4</w:t>
            </w:r>
          </w:p>
        </w:tc>
        <w:tc>
          <w:tcPr>
            <w:tcW w:w="1918" w:type="pc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预算编制合理性</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4.00 </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308"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8770B4">
        <w:trPr>
          <w:trHeight w:val="372"/>
          <w:jc w:val="center"/>
        </w:trPr>
        <w:tc>
          <w:tcPr>
            <w:tcW w:w="3341" w:type="pct"/>
            <w:gridSpan w:val="3"/>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15.00 </w:t>
            </w:r>
          </w:p>
        </w:tc>
        <w:tc>
          <w:tcPr>
            <w:tcW w:w="86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11.00 </w:t>
            </w:r>
          </w:p>
        </w:tc>
        <w:tc>
          <w:tcPr>
            <w:tcW w:w="1308"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73.33%</w:t>
            </w:r>
          </w:p>
        </w:tc>
      </w:tr>
    </w:tbl>
    <w:p w:rsidR="008770B4" w:rsidRDefault="00CE7B4A">
      <w:pPr>
        <w:spacing w:beforeLines="50" w:before="120"/>
        <w:ind w:firstLineChars="200" w:firstLine="560"/>
        <w:jc w:val="cente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三级指标得分率对比图</w:t>
      </w:r>
    </w:p>
    <w:p w:rsidR="008770B4" w:rsidRDefault="00CE7B4A">
      <w:pPr>
        <w:spacing w:beforeLines="50" w:before="120" w:line="360" w:lineRule="auto"/>
        <w:ind w:firstLineChars="200" w:firstLine="420"/>
      </w:pPr>
      <w:r>
        <w:rPr>
          <w:noProof/>
        </w:rPr>
        <w:drawing>
          <wp:inline distT="0" distB="0" distL="114300" distR="114300">
            <wp:extent cx="4980940" cy="3152140"/>
            <wp:effectExtent l="4445" t="4445" r="5715" b="571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770B4" w:rsidRDefault="00CE7B4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履职管理</w:t>
      </w:r>
    </w:p>
    <w:p w:rsidR="008770B4" w:rsidRDefault="00CE7B4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A1</w:t>
      </w:r>
      <w:r>
        <w:rPr>
          <w:rFonts w:ascii="仿宋_GB2312" w:eastAsia="仿宋_GB2312" w:hAnsi="仿宋_GB2312" w:cs="仿宋_GB2312" w:hint="eastAsia"/>
          <w:b/>
          <w:sz w:val="28"/>
          <w:szCs w:val="28"/>
        </w:rPr>
        <w:t>工作计划完整性（</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唐山市体育局及唐山市体育学校提供了单位</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年工作谋划</w:t>
      </w:r>
      <w:r>
        <w:rPr>
          <w:rFonts w:hint="eastAsia"/>
        </w:rPr>
        <w:t>，</w:t>
      </w:r>
      <w:r>
        <w:rPr>
          <w:rFonts w:ascii="仿宋_GB2312" w:eastAsia="仿宋_GB2312" w:hAnsi="仿宋_GB2312" w:cs="仿宋_GB2312" w:hint="eastAsia"/>
          <w:bCs/>
          <w:sz w:val="28"/>
          <w:szCs w:val="28"/>
        </w:rPr>
        <w:t>涵盖了</w:t>
      </w:r>
      <w:r>
        <w:rPr>
          <w:rFonts w:ascii="仿宋_GB2312" w:eastAsia="仿宋_GB2312" w:hAnsi="仿宋_GB2312" w:cs="仿宋_GB2312" w:hint="eastAsia"/>
          <w:bCs/>
          <w:sz w:val="28"/>
          <w:szCs w:val="28"/>
        </w:rPr>
        <w:t>部门</w:t>
      </w:r>
      <w:r>
        <w:rPr>
          <w:rFonts w:ascii="仿宋_GB2312" w:eastAsia="仿宋_GB2312" w:hAnsi="仿宋_GB2312" w:cs="仿宋_GB2312" w:hint="eastAsia"/>
          <w:bCs/>
          <w:sz w:val="28"/>
          <w:szCs w:val="28"/>
        </w:rPr>
        <w:t>主要职能，本年度工作计划内容明确、全面，</w:t>
      </w:r>
      <w:r>
        <w:rPr>
          <w:rFonts w:ascii="仿宋_GB2312" w:eastAsia="仿宋_GB2312" w:hAnsi="仿宋_GB2312" w:cs="仿宋_GB2312" w:hint="eastAsia"/>
          <w:bCs/>
          <w:sz w:val="28"/>
          <w:szCs w:val="28"/>
        </w:rPr>
        <w:t>但唐山市体育中心未制定工作计划，综上所述，部门年度工作计划较完整</w:t>
      </w:r>
      <w:r>
        <w:rPr>
          <w:rFonts w:ascii="仿宋_GB2312" w:eastAsia="仿宋_GB2312" w:hAnsi="仿宋_GB2312" w:cs="仿宋_GB2312" w:hint="eastAsia"/>
          <w:bCs/>
          <w:sz w:val="28"/>
          <w:szCs w:val="28"/>
        </w:rPr>
        <w:t>。根据评分标准，</w:t>
      </w:r>
      <w:r>
        <w:rPr>
          <w:rFonts w:ascii="仿宋_GB2312" w:eastAsia="仿宋_GB2312" w:hAnsi="仿宋_GB2312" w:cs="仿宋_GB2312" w:hint="eastAsia"/>
          <w:sz w:val="28"/>
          <w:szCs w:val="28"/>
        </w:rPr>
        <w:t>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绩效目标设置</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A2</w:t>
      </w:r>
      <w:r>
        <w:rPr>
          <w:rFonts w:ascii="仿宋_GB2312" w:eastAsia="仿宋_GB2312" w:hAnsi="仿宋_GB2312" w:cs="仿宋_GB2312" w:hint="eastAsia"/>
          <w:b/>
          <w:sz w:val="28"/>
          <w:szCs w:val="28"/>
        </w:rPr>
        <w:t>绩效目标指标科学性（</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部门所设立的整体绩效目标与部门职能职责、事业发展规划、年度工作任务和正常业绩水平相符，部门绩效</w:t>
      </w:r>
      <w:r>
        <w:rPr>
          <w:rFonts w:ascii="仿宋_GB2312" w:eastAsia="仿宋_GB2312" w:hAnsi="仿宋_GB2312" w:cs="仿宋_GB2312" w:hint="eastAsia"/>
          <w:bCs/>
          <w:sz w:val="28"/>
          <w:szCs w:val="28"/>
        </w:rPr>
        <w:lastRenderedPageBreak/>
        <w:t>目标依据充分、符合客观实际，绩效指标清晰、细化、可衡量</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根据评价标准，指标得</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分。</w:t>
      </w:r>
    </w:p>
    <w:p w:rsidR="008770B4" w:rsidRDefault="00CE7B4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）预算编制</w:t>
      </w:r>
    </w:p>
    <w:p w:rsidR="008770B4" w:rsidRDefault="00CE7B4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A3</w:t>
      </w:r>
      <w:r>
        <w:rPr>
          <w:rFonts w:ascii="仿宋_GB2312" w:eastAsia="仿宋_GB2312" w:hAnsi="仿宋_GB2312" w:cs="仿宋_GB2312" w:hint="eastAsia"/>
          <w:b/>
          <w:sz w:val="28"/>
          <w:szCs w:val="28"/>
        </w:rPr>
        <w:t>预算编制完整性</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通过查阅相关资料，唐山市体育中心存在政府采购事项未全部纳入政府采购预算的问题：①在无采购预算情况下购置空调、电脑、复印机等办公设备②长期劳务外包项目未列入政府采购预算。</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分。</w:t>
      </w:r>
    </w:p>
    <w:p w:rsidR="008770B4" w:rsidRDefault="00CE7B4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A4</w:t>
      </w:r>
      <w:r>
        <w:rPr>
          <w:rFonts w:ascii="仿宋_GB2312" w:eastAsia="仿宋_GB2312" w:hAnsi="仿宋_GB2312" w:cs="仿宋_GB2312" w:hint="eastAsia"/>
          <w:b/>
          <w:sz w:val="28"/>
          <w:szCs w:val="28"/>
        </w:rPr>
        <w:t>预算编制合理性</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根据体育局机关会议记录，唐山市青少年比赛项目是在</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年年初开始研究各项比赛预算使用，存在“先排钱、再谋事”的问题；依据提供的项目资金测算明细，参加河北省青少年体育竞赛、全民健身大会等项目支出编制不细化</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8770B4" w:rsidRDefault="00CE7B4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、过程方面</w:t>
      </w:r>
    </w:p>
    <w:p w:rsidR="008770B4" w:rsidRDefault="00CE7B4A">
      <w:pPr>
        <w:spacing w:line="360" w:lineRule="auto"/>
        <w:ind w:firstLineChars="200" w:firstLine="536"/>
        <w:rPr>
          <w:rFonts w:ascii="仿宋_GB2312" w:eastAsia="仿宋_GB2312" w:hAnsi="仿宋_GB2312" w:cs="仿宋_GB2312" w:hint="eastAsia"/>
          <w:spacing w:val="-6"/>
          <w:sz w:val="28"/>
          <w:szCs w:val="28"/>
        </w:rPr>
      </w:pPr>
      <w:r>
        <w:rPr>
          <w:rFonts w:ascii="仿宋_GB2312" w:eastAsia="仿宋_GB2312" w:hAnsi="仿宋_GB2312" w:cs="仿宋_GB2312" w:hint="eastAsia"/>
          <w:spacing w:val="-6"/>
          <w:sz w:val="28"/>
          <w:szCs w:val="28"/>
        </w:rPr>
        <w:t>过程方面共有</w:t>
      </w:r>
      <w:r>
        <w:rPr>
          <w:rFonts w:ascii="仿宋_GB2312" w:eastAsia="仿宋_GB2312" w:hAnsi="仿宋_GB2312" w:cs="仿宋_GB2312" w:hint="eastAsia"/>
          <w:spacing w:val="-6"/>
          <w:sz w:val="28"/>
          <w:szCs w:val="28"/>
        </w:rPr>
        <w:t>8</w:t>
      </w:r>
      <w:r>
        <w:rPr>
          <w:rFonts w:ascii="仿宋_GB2312" w:eastAsia="仿宋_GB2312" w:hAnsi="仿宋_GB2312" w:cs="仿宋_GB2312" w:hint="eastAsia"/>
          <w:spacing w:val="-6"/>
          <w:sz w:val="28"/>
          <w:szCs w:val="28"/>
        </w:rPr>
        <w:t>个二级指标、</w:t>
      </w:r>
      <w:r>
        <w:rPr>
          <w:rFonts w:ascii="仿宋_GB2312" w:eastAsia="仿宋_GB2312" w:hAnsi="仿宋_GB2312" w:cs="仿宋_GB2312" w:hint="eastAsia"/>
          <w:spacing w:val="-6"/>
          <w:sz w:val="28"/>
          <w:szCs w:val="28"/>
        </w:rPr>
        <w:t>1</w:t>
      </w:r>
      <w:r>
        <w:rPr>
          <w:rFonts w:ascii="仿宋_GB2312" w:eastAsia="仿宋_GB2312" w:hAnsi="仿宋_GB2312" w:cs="仿宋_GB2312" w:hint="eastAsia"/>
          <w:spacing w:val="-6"/>
          <w:sz w:val="28"/>
          <w:szCs w:val="28"/>
        </w:rPr>
        <w:t>6</w:t>
      </w:r>
      <w:r>
        <w:rPr>
          <w:rFonts w:ascii="仿宋_GB2312" w:eastAsia="仿宋_GB2312" w:hAnsi="仿宋_GB2312" w:cs="仿宋_GB2312" w:hint="eastAsia"/>
          <w:spacing w:val="-6"/>
          <w:sz w:val="28"/>
          <w:szCs w:val="28"/>
        </w:rPr>
        <w:t>个三级指标，具体得分情况见表</w:t>
      </w:r>
      <w:r>
        <w:rPr>
          <w:rFonts w:ascii="仿宋_GB2312" w:eastAsia="仿宋_GB2312" w:hAnsi="仿宋_GB2312" w:cs="仿宋_GB2312" w:hint="eastAsia"/>
          <w:spacing w:val="-6"/>
          <w:sz w:val="28"/>
          <w:szCs w:val="28"/>
        </w:rPr>
        <w:t>3</w:t>
      </w:r>
      <w:r>
        <w:rPr>
          <w:rFonts w:ascii="仿宋_GB2312" w:eastAsia="仿宋_GB2312" w:hAnsi="仿宋_GB2312" w:cs="仿宋_GB2312" w:hint="eastAsia"/>
          <w:spacing w:val="-6"/>
          <w:sz w:val="28"/>
          <w:szCs w:val="28"/>
        </w:rPr>
        <w:t>、</w:t>
      </w:r>
      <w:r>
        <w:rPr>
          <w:rFonts w:ascii="仿宋_GB2312" w:eastAsia="仿宋_GB2312" w:hAnsi="仿宋_GB2312" w:cs="仿宋_GB2312" w:hint="eastAsia"/>
          <w:spacing w:val="-6"/>
          <w:sz w:val="28"/>
          <w:szCs w:val="28"/>
        </w:rPr>
        <w:t>图</w:t>
      </w:r>
      <w:r>
        <w:rPr>
          <w:rFonts w:ascii="仿宋_GB2312" w:eastAsia="仿宋_GB2312" w:hAnsi="仿宋_GB2312" w:cs="仿宋_GB2312" w:hint="eastAsia"/>
          <w:spacing w:val="-6"/>
          <w:sz w:val="28"/>
          <w:szCs w:val="28"/>
        </w:rPr>
        <w:t>2</w:t>
      </w:r>
      <w:r>
        <w:rPr>
          <w:rFonts w:ascii="仿宋_GB2312" w:eastAsia="仿宋_GB2312" w:hAnsi="仿宋_GB2312" w:cs="仿宋_GB2312" w:hint="eastAsia"/>
          <w:spacing w:val="-6"/>
          <w:sz w:val="28"/>
          <w:szCs w:val="28"/>
        </w:rPr>
        <w:t>。</w:t>
      </w:r>
    </w:p>
    <w:p w:rsidR="008770B4" w:rsidRDefault="00CE7B4A">
      <w:pPr>
        <w:spacing w:line="360" w:lineRule="auto"/>
        <w:ind w:firstLineChars="200" w:firstLine="560"/>
        <w:jc w:val="center"/>
        <w:rPr>
          <w:rFonts w:eastAsia="仿宋_GB2312"/>
          <w:sz w:val="32"/>
          <w:szCs w:val="32"/>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过程各指标得分情况表</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986"/>
        <w:gridCol w:w="2472"/>
        <w:gridCol w:w="1114"/>
        <w:gridCol w:w="1497"/>
        <w:gridCol w:w="1427"/>
      </w:tblGrid>
      <w:tr w:rsidR="008770B4">
        <w:trPr>
          <w:trHeight w:hRule="exact" w:val="397"/>
          <w:tblHeader/>
          <w:jc w:val="center"/>
        </w:trPr>
        <w:tc>
          <w:tcPr>
            <w:tcW w:w="1359" w:type="dxa"/>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986" w:type="dxa"/>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2472" w:type="dxa"/>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三级指标</w:t>
            </w:r>
          </w:p>
        </w:tc>
        <w:tc>
          <w:tcPr>
            <w:tcW w:w="1114" w:type="dxa"/>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1497" w:type="dxa"/>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w:t>
            </w:r>
          </w:p>
        </w:tc>
        <w:tc>
          <w:tcPr>
            <w:tcW w:w="1427" w:type="dxa"/>
            <w:vAlign w:val="center"/>
          </w:tcPr>
          <w:p w:rsidR="008770B4" w:rsidRDefault="00CE7B4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8770B4">
        <w:trPr>
          <w:trHeight w:hRule="exact" w:val="397"/>
          <w:jc w:val="center"/>
        </w:trPr>
        <w:tc>
          <w:tcPr>
            <w:tcW w:w="1359" w:type="dxa"/>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预算执行管理</w:t>
            </w: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预算执行率</w:t>
            </w:r>
          </w:p>
        </w:tc>
        <w:tc>
          <w:tcPr>
            <w:tcW w:w="1114"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1.50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75.00%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B2</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资金结转结余率</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1.95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97.50%</w:t>
            </w:r>
          </w:p>
        </w:tc>
      </w:tr>
      <w:tr w:rsidR="008770B4">
        <w:trPr>
          <w:trHeight w:hRule="exact" w:val="397"/>
          <w:jc w:val="center"/>
        </w:trPr>
        <w:tc>
          <w:tcPr>
            <w:tcW w:w="1359" w:type="dxa"/>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成本控制管理</w:t>
            </w: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B3</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“三公</w:t>
            </w:r>
            <w:r>
              <w:rPr>
                <w:rFonts w:ascii="仿宋_GB2312" w:eastAsia="仿宋_GB2312" w:hAnsi="仿宋_GB2312" w:cs="仿宋_GB2312" w:hint="eastAsia"/>
                <w:sz w:val="22"/>
                <w:szCs w:val="22"/>
              </w:rPr>
              <w:t>两费</w:t>
            </w:r>
            <w:r w:rsidR="002B59AE">
              <w:rPr>
                <w:rFonts w:ascii="仿宋_GB2312" w:eastAsia="仿宋_GB2312" w:hAnsi="仿宋_GB2312" w:cs="仿宋_GB2312" w:hint="eastAsia"/>
                <w:sz w:val="22"/>
                <w:szCs w:val="22"/>
              </w:rPr>
              <w:t>”</w:t>
            </w:r>
            <w:r>
              <w:rPr>
                <w:rFonts w:ascii="仿宋_GB2312" w:eastAsia="仿宋_GB2312" w:hAnsi="仿宋_GB2312" w:cs="仿宋_GB2312" w:hint="eastAsia"/>
                <w:sz w:val="22"/>
                <w:szCs w:val="22"/>
              </w:rPr>
              <w:t>控制率</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B4</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人均公用经费变动率</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B5</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支出成本控制度</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hRule="exact" w:val="397"/>
          <w:jc w:val="center"/>
        </w:trPr>
        <w:tc>
          <w:tcPr>
            <w:tcW w:w="1359"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项目管理</w:t>
            </w: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B6</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项目管理规范性</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3.00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75.00%</w:t>
            </w:r>
          </w:p>
        </w:tc>
      </w:tr>
      <w:tr w:rsidR="008770B4">
        <w:trPr>
          <w:trHeight w:hRule="exact" w:val="552"/>
          <w:jc w:val="center"/>
        </w:trPr>
        <w:tc>
          <w:tcPr>
            <w:tcW w:w="1359" w:type="dxa"/>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资金管理</w:t>
            </w: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B7</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转移支付资金分配、监管</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B8</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资金使用规范性</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40.00%</w:t>
            </w:r>
          </w:p>
        </w:tc>
      </w:tr>
      <w:tr w:rsidR="008770B4">
        <w:trPr>
          <w:trHeight w:hRule="exact" w:val="397"/>
          <w:jc w:val="center"/>
        </w:trPr>
        <w:tc>
          <w:tcPr>
            <w:tcW w:w="1359" w:type="dxa"/>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内控管理</w:t>
            </w: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B9</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管理制度健全性</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B10</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管理制度执行有效性</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8770B4">
        <w:trPr>
          <w:trHeight w:hRule="exact" w:val="397"/>
          <w:jc w:val="center"/>
        </w:trPr>
        <w:tc>
          <w:tcPr>
            <w:tcW w:w="1359" w:type="dxa"/>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资产管理</w:t>
            </w:r>
          </w:p>
        </w:tc>
        <w:tc>
          <w:tcPr>
            <w:tcW w:w="98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B11</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资产管理规范性</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0.00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0.00%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B12</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固定资产利用率</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0.00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0.00%</w:t>
            </w:r>
          </w:p>
        </w:tc>
      </w:tr>
      <w:tr w:rsidR="008770B4">
        <w:trPr>
          <w:trHeight w:hRule="exact" w:val="397"/>
          <w:jc w:val="center"/>
        </w:trPr>
        <w:tc>
          <w:tcPr>
            <w:tcW w:w="1359" w:type="dxa"/>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财会管理</w:t>
            </w: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B13</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会计核算规范性</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B14</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财会监督落实度</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8770B4">
        <w:trPr>
          <w:trHeight w:hRule="exact" w:val="397"/>
          <w:jc w:val="center"/>
        </w:trPr>
        <w:tc>
          <w:tcPr>
            <w:tcW w:w="1359" w:type="dxa"/>
            <w:vMerge w:val="restart"/>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政府采购管理</w:t>
            </w:r>
          </w:p>
        </w:tc>
        <w:tc>
          <w:tcPr>
            <w:tcW w:w="986"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B15</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政府采购执行率</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8770B4">
        <w:trPr>
          <w:trHeight w:hRule="exact" w:val="397"/>
          <w:jc w:val="center"/>
        </w:trPr>
        <w:tc>
          <w:tcPr>
            <w:tcW w:w="1359" w:type="dxa"/>
            <w:vMerge/>
            <w:vAlign w:val="center"/>
          </w:tcPr>
          <w:p w:rsidR="008770B4" w:rsidRDefault="008770B4">
            <w:pPr>
              <w:jc w:val="center"/>
              <w:rPr>
                <w:rFonts w:ascii="仿宋_GB2312" w:eastAsia="仿宋_GB2312" w:hAnsi="仿宋_GB2312" w:cs="仿宋_GB2312" w:hint="eastAsia"/>
                <w:sz w:val="22"/>
                <w:szCs w:val="22"/>
              </w:rPr>
            </w:pPr>
          </w:p>
        </w:tc>
        <w:tc>
          <w:tcPr>
            <w:tcW w:w="986" w:type="dxa"/>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w:t>
            </w:r>
            <w:r>
              <w:rPr>
                <w:rFonts w:ascii="仿宋_GB2312" w:eastAsia="仿宋_GB2312" w:hAnsi="宋体" w:cs="仿宋_GB2312" w:hint="eastAsia"/>
                <w:color w:val="000000"/>
                <w:sz w:val="22"/>
                <w:szCs w:val="22"/>
                <w:lang w:bidi="ar"/>
              </w:rPr>
              <w:t>6</w:t>
            </w:r>
          </w:p>
        </w:tc>
        <w:tc>
          <w:tcPr>
            <w:tcW w:w="2472" w:type="dxa"/>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政府采购节资率</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8770B4">
        <w:trPr>
          <w:trHeight w:hRule="exact" w:val="397"/>
          <w:jc w:val="center"/>
        </w:trPr>
        <w:tc>
          <w:tcPr>
            <w:tcW w:w="4817" w:type="dxa"/>
            <w:gridSpan w:val="3"/>
            <w:vAlign w:val="center"/>
          </w:tcPr>
          <w:p w:rsidR="008770B4" w:rsidRDefault="00CE7B4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1114"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35.00 </w:t>
            </w:r>
          </w:p>
        </w:tc>
        <w:tc>
          <w:tcPr>
            <w:tcW w:w="149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22.45 </w:t>
            </w:r>
          </w:p>
        </w:tc>
        <w:tc>
          <w:tcPr>
            <w:tcW w:w="1427"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64.14%</w:t>
            </w:r>
          </w:p>
        </w:tc>
      </w:tr>
    </w:tbl>
    <w:p w:rsidR="008770B4" w:rsidRDefault="00CE7B4A">
      <w:pPr>
        <w:spacing w:beforeLines="50" w:before="12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过程三级指标得分率对比图</w:t>
      </w:r>
    </w:p>
    <w:p w:rsidR="008770B4" w:rsidRDefault="00CE7B4A">
      <w:pPr>
        <w:spacing w:beforeLines="50" w:before="120" w:line="360" w:lineRule="auto"/>
        <w:jc w:val="center"/>
        <w:rPr>
          <w:rFonts w:ascii="仿宋_GB2312" w:eastAsia="仿宋_GB2312" w:hAnsi="仿宋_GB2312" w:cs="仿宋_GB2312" w:hint="eastAsia"/>
          <w:sz w:val="28"/>
          <w:szCs w:val="28"/>
        </w:rPr>
      </w:pPr>
      <w:r>
        <w:rPr>
          <w:noProof/>
        </w:rPr>
        <w:drawing>
          <wp:inline distT="0" distB="0" distL="114300" distR="114300">
            <wp:extent cx="5591175" cy="3122930"/>
            <wp:effectExtent l="4445" t="4445" r="5080" b="1587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770B4" w:rsidRDefault="00CE7B4A">
      <w:pPr>
        <w:spacing w:beforeLines="50" w:before="12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）预算执行</w:t>
      </w:r>
      <w:r>
        <w:rPr>
          <w:rFonts w:ascii="仿宋_GB2312" w:eastAsia="仿宋_GB2312" w:hAnsi="仿宋_GB2312" w:cs="仿宋_GB2312" w:hint="eastAsia"/>
          <w:b/>
          <w:bCs/>
          <w:sz w:val="28"/>
          <w:szCs w:val="28"/>
        </w:rPr>
        <w:t>管理</w:t>
      </w:r>
    </w:p>
    <w:p w:rsidR="008770B4" w:rsidRDefault="00CE7B4A">
      <w:pPr>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预算执行率</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年度决算报表及提供的项目资料，</w:t>
      </w:r>
      <w:r>
        <w:rPr>
          <w:rFonts w:ascii="仿宋_GB2312" w:eastAsia="仿宋_GB2312" w:hAnsi="仿宋_GB2312" w:cs="仿宋_GB2312" w:hint="eastAsia"/>
          <w:bCs/>
          <w:sz w:val="28"/>
          <w:szCs w:val="28"/>
        </w:rPr>
        <w:t>202</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年唐山市体育局及所属事业单位全年预算数</w:t>
      </w:r>
      <w:r>
        <w:rPr>
          <w:rFonts w:ascii="仿宋_GB2312" w:eastAsia="仿宋_GB2312" w:hAnsi="仿宋_GB2312" w:cs="仿宋_GB2312" w:hint="eastAsia"/>
          <w:bCs/>
          <w:sz w:val="28"/>
          <w:szCs w:val="28"/>
        </w:rPr>
        <w:t>为</w:t>
      </w:r>
      <w:r>
        <w:rPr>
          <w:rFonts w:ascii="仿宋_GB2312" w:eastAsia="仿宋_GB2312" w:hAnsi="仿宋_GB2312" w:cs="仿宋_GB2312" w:hint="eastAsia"/>
          <w:sz w:val="28"/>
          <w:szCs w:val="28"/>
        </w:rPr>
        <w:t>12841.37</w:t>
      </w:r>
      <w:r>
        <w:rPr>
          <w:rFonts w:ascii="仿宋_GB2312" w:eastAsia="仿宋_GB2312" w:hAnsi="仿宋_GB2312" w:cs="仿宋_GB2312" w:hint="eastAsia"/>
          <w:bCs/>
          <w:sz w:val="28"/>
          <w:szCs w:val="28"/>
        </w:rPr>
        <w:t>万元，</w:t>
      </w:r>
      <w:r>
        <w:rPr>
          <w:rFonts w:ascii="仿宋_GB2312" w:eastAsia="仿宋_GB2312" w:hAnsi="仿宋_GB2312" w:cs="仿宋_GB2312" w:hint="eastAsia"/>
          <w:sz w:val="28"/>
          <w:szCs w:val="28"/>
        </w:rPr>
        <w:t>年终决算数为</w:t>
      </w:r>
      <w:r>
        <w:rPr>
          <w:rFonts w:ascii="仿宋_GB2312" w:eastAsia="仿宋_GB2312" w:hAnsi="仿宋_GB2312" w:cs="仿宋_GB2312" w:hint="eastAsia"/>
          <w:sz w:val="28"/>
          <w:szCs w:val="28"/>
        </w:rPr>
        <w:t>11567.56</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bCs/>
          <w:sz w:val="28"/>
          <w:szCs w:val="28"/>
        </w:rPr>
        <w:t>，预算执行率为</w:t>
      </w:r>
      <w:r>
        <w:rPr>
          <w:rFonts w:ascii="仿宋_GB2312" w:eastAsia="仿宋_GB2312" w:hAnsi="仿宋_GB2312" w:cs="仿宋_GB2312" w:hint="eastAsia"/>
          <w:bCs/>
          <w:sz w:val="28"/>
          <w:szCs w:val="28"/>
        </w:rPr>
        <w:t>90.08%</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1.5</w:t>
      </w:r>
      <w:r>
        <w:rPr>
          <w:rFonts w:ascii="仿宋_GB2312" w:eastAsia="仿宋_GB2312" w:hAnsi="仿宋_GB2312" w:cs="仿宋_GB2312" w:hint="eastAsia"/>
          <w:bCs/>
          <w:sz w:val="28"/>
          <w:szCs w:val="28"/>
        </w:rPr>
        <w:t>分</w:t>
      </w:r>
      <w:r>
        <w:rPr>
          <w:rFonts w:ascii="仿宋_GB2312" w:eastAsia="仿宋_GB2312" w:hAnsi="仿宋_GB2312" w:cs="仿宋_GB2312" w:hint="eastAsia"/>
          <w:bCs/>
          <w:sz w:val="28"/>
          <w:szCs w:val="28"/>
        </w:rPr>
        <w:t>。</w:t>
      </w:r>
    </w:p>
    <w:p w:rsidR="008770B4" w:rsidRDefault="00CE7B4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B2</w:t>
      </w:r>
      <w:r>
        <w:rPr>
          <w:rFonts w:ascii="仿宋_GB2312" w:eastAsia="仿宋_GB2312" w:hAnsi="仿宋_GB2312" w:cs="仿宋_GB2312" w:hint="eastAsia"/>
          <w:b/>
          <w:sz w:val="28"/>
          <w:szCs w:val="28"/>
        </w:rPr>
        <w:t>资金结转结余率</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年度决算报表，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23</w:t>
      </w:r>
      <w:r>
        <w:rPr>
          <w:rFonts w:ascii="仿宋_GB2312" w:eastAsia="仿宋_GB2312" w:hAnsi="仿宋_GB2312" w:cs="仿宋_GB2312" w:hint="eastAsia"/>
          <w:bCs/>
          <w:sz w:val="28"/>
          <w:szCs w:val="28"/>
        </w:rPr>
        <w:t>年决算后年末结转结余总额为</w:t>
      </w:r>
      <w:r>
        <w:rPr>
          <w:rFonts w:ascii="仿宋_GB2312" w:eastAsia="仿宋_GB2312" w:hAnsi="仿宋_GB2312" w:cs="仿宋_GB2312" w:hint="eastAsia"/>
          <w:bCs/>
          <w:sz w:val="28"/>
          <w:szCs w:val="28"/>
        </w:rPr>
        <w:t>63.52</w:t>
      </w:r>
      <w:r>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，结转结余率为</w:t>
      </w:r>
      <w:r>
        <w:rPr>
          <w:rFonts w:ascii="仿宋_GB2312" w:eastAsia="仿宋_GB2312" w:hAnsi="仿宋_GB2312" w:cs="仿宋_GB2312" w:hint="eastAsia"/>
          <w:bCs/>
          <w:sz w:val="28"/>
          <w:szCs w:val="28"/>
        </w:rPr>
        <w:t>0.5%</w:t>
      </w:r>
      <w:r>
        <w:rPr>
          <w:rFonts w:ascii="仿宋_GB2312" w:eastAsia="仿宋_GB2312" w:hAnsi="仿宋_GB2312" w:cs="仿宋_GB2312" w:hint="eastAsia"/>
          <w:bCs/>
          <w:sz w:val="28"/>
          <w:szCs w:val="28"/>
        </w:rPr>
        <w:t>。根据评价标准，该指标</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1.95</w:t>
      </w:r>
      <w:r>
        <w:rPr>
          <w:rFonts w:ascii="仿宋_GB2312" w:eastAsia="仿宋_GB2312" w:hAnsi="仿宋_GB2312" w:cs="仿宋_GB2312" w:hint="eastAsia"/>
          <w:sz w:val="28"/>
          <w:szCs w:val="28"/>
        </w:rPr>
        <w:t>分</w:t>
      </w:r>
      <w:r>
        <w:rPr>
          <w:rFonts w:ascii="仿宋_GB2312" w:eastAsia="仿宋_GB2312" w:hAnsi="仿宋_GB2312" w:cs="仿宋_GB2312" w:hint="eastAsia"/>
          <w:bCs/>
          <w:sz w:val="28"/>
          <w:szCs w:val="28"/>
        </w:rPr>
        <w:t>。</w:t>
      </w:r>
    </w:p>
    <w:p w:rsidR="008770B4" w:rsidRDefault="00CE7B4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成本控制管理</w:t>
      </w:r>
    </w:p>
    <w:p w:rsidR="008770B4" w:rsidRDefault="00CE7B4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lastRenderedPageBreak/>
        <w:t>B3</w:t>
      </w:r>
      <w:r>
        <w:rPr>
          <w:rFonts w:ascii="仿宋_GB2312" w:eastAsia="仿宋_GB2312" w:hAnsi="仿宋_GB2312" w:cs="仿宋_GB2312" w:hint="eastAsia"/>
          <w:b/>
          <w:sz w:val="28"/>
          <w:szCs w:val="28"/>
        </w:rPr>
        <w:t>“三公</w:t>
      </w:r>
      <w:r>
        <w:rPr>
          <w:rFonts w:ascii="仿宋_GB2312" w:eastAsia="仿宋_GB2312" w:hAnsi="仿宋_GB2312" w:cs="仿宋_GB2312" w:hint="eastAsia"/>
          <w:b/>
          <w:sz w:val="28"/>
          <w:szCs w:val="28"/>
        </w:rPr>
        <w:t>两费</w:t>
      </w:r>
      <w:r w:rsidR="002B59AE">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控制率（</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根据部门决算报表，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年“三公</w:t>
      </w:r>
      <w:r>
        <w:rPr>
          <w:rFonts w:ascii="仿宋_GB2312" w:eastAsia="仿宋_GB2312" w:hAnsi="仿宋_GB2312" w:cs="仿宋_GB2312" w:hint="eastAsia"/>
          <w:sz w:val="28"/>
          <w:szCs w:val="28"/>
        </w:rPr>
        <w:t>两费</w:t>
      </w:r>
      <w:r w:rsidR="002B59AE">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支出共计</w:t>
      </w:r>
      <w:r>
        <w:rPr>
          <w:rFonts w:ascii="仿宋_GB2312" w:eastAsia="仿宋_GB2312" w:hAnsi="仿宋_GB2312" w:cs="仿宋_GB2312" w:hint="eastAsia"/>
          <w:sz w:val="28"/>
          <w:szCs w:val="28"/>
        </w:rPr>
        <w:t>16.82</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元，预算安排公用经费总额</w:t>
      </w:r>
      <w:r>
        <w:rPr>
          <w:rFonts w:ascii="仿宋_GB2312" w:eastAsia="仿宋_GB2312" w:hAnsi="仿宋_GB2312" w:cs="仿宋_GB2312" w:hint="eastAsia"/>
          <w:sz w:val="28"/>
          <w:szCs w:val="28"/>
        </w:rPr>
        <w:t>34.84</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元，“三公</w:t>
      </w:r>
      <w:r>
        <w:rPr>
          <w:rFonts w:ascii="仿宋_GB2312" w:eastAsia="仿宋_GB2312" w:hAnsi="仿宋_GB2312" w:cs="仿宋_GB2312" w:hint="eastAsia"/>
          <w:sz w:val="28"/>
          <w:szCs w:val="28"/>
        </w:rPr>
        <w:t>两费</w:t>
      </w:r>
      <w:r w:rsidR="002B59AE">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控制率为</w:t>
      </w:r>
      <w:r>
        <w:rPr>
          <w:rFonts w:ascii="仿宋_GB2312" w:eastAsia="仿宋_GB2312" w:hAnsi="仿宋_GB2312" w:cs="仿宋_GB2312" w:hint="eastAsia"/>
          <w:sz w:val="28"/>
          <w:szCs w:val="28"/>
        </w:rPr>
        <w:t>48.29%</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8770B4" w:rsidRDefault="00CE7B4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人均公用经费变动率（</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年度决算报表，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人均公用</w:t>
      </w:r>
      <w:r>
        <w:rPr>
          <w:rFonts w:ascii="仿宋_GB2312" w:eastAsia="仿宋_GB2312" w:hAnsi="仿宋_GB2312" w:cs="仿宋_GB2312" w:hint="eastAsia"/>
          <w:sz w:val="28"/>
          <w:szCs w:val="28"/>
        </w:rPr>
        <w:t>经费支出</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51149.93</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人均公用</w:t>
      </w:r>
      <w:r>
        <w:rPr>
          <w:rFonts w:ascii="仿宋_GB2312" w:eastAsia="仿宋_GB2312" w:hAnsi="仿宋_GB2312" w:cs="仿宋_GB2312" w:hint="eastAsia"/>
          <w:sz w:val="28"/>
          <w:szCs w:val="28"/>
        </w:rPr>
        <w:t>经费支出</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51836.58</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，人均公用经费变动率</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-1.32%</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支出成本控制度（</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部门经常性、连续性项目有明确、合理可行的支出标准</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日常支出优先使用日常公用经费，日常公用经费不足时再支出运转类项目经费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项目实施过程中采取有效成本管控措施节约项目资金。</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）项目管理</w:t>
      </w:r>
    </w:p>
    <w:p w:rsidR="008770B4" w:rsidRDefault="00CE7B4A">
      <w:pPr>
        <w:adjustRightInd/>
        <w:spacing w:line="360" w:lineRule="auto"/>
        <w:ind w:firstLineChars="200" w:firstLine="562"/>
        <w:rPr>
          <w:rFonts w:ascii="仿宋_GB2312" w:eastAsia="仿宋_GB2312" w:hAnsi="仿宋_GB2312" w:cs="仿宋_GB2312" w:hint="eastAsia"/>
          <w:b/>
          <w:color w:val="0000FF"/>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项目管理规范性（</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依据被评价单位提供的资料，</w:t>
      </w:r>
      <w:r>
        <w:rPr>
          <w:rFonts w:ascii="仿宋_GB2312" w:eastAsia="仿宋_GB2312" w:hAnsi="仿宋_GB2312" w:cs="仿宋_GB2312" w:hint="eastAsia"/>
          <w:bCs/>
          <w:sz w:val="28"/>
          <w:szCs w:val="28"/>
        </w:rPr>
        <w:t>唐山市青少年比赛（预算</w:t>
      </w:r>
      <w:r>
        <w:rPr>
          <w:rFonts w:ascii="仿宋_GB2312" w:eastAsia="仿宋_GB2312" w:hAnsi="仿宋_GB2312" w:cs="仿宋_GB2312" w:hint="eastAsia"/>
          <w:bCs/>
          <w:sz w:val="28"/>
          <w:szCs w:val="28"/>
        </w:rPr>
        <w:t>120</w:t>
      </w:r>
      <w:r>
        <w:rPr>
          <w:rFonts w:ascii="仿宋_GB2312" w:eastAsia="仿宋_GB2312" w:hAnsi="仿宋_GB2312" w:cs="仿宋_GB2312" w:hint="eastAsia"/>
          <w:bCs/>
          <w:sz w:val="28"/>
          <w:szCs w:val="28"/>
        </w:rPr>
        <w:t>万元）、唐山体育后备人才基地培养扶持（预算</w:t>
      </w:r>
      <w:r>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rPr>
        <w:t>万元），依据河北省青少年体育后备人才倍增计划考核办法</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征求意见稿</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，立项依据不充分；唐山马拉松赛事、世界大力士争霸赛存在预算固化现象</w:t>
      </w:r>
      <w:r>
        <w:rPr>
          <w:rFonts w:ascii="仿宋_GB2312" w:eastAsia="仿宋_GB2312" w:hAnsi="仿宋_GB2312" w:cs="仿宋_GB2312" w:hint="eastAsia"/>
          <w:bCs/>
          <w:sz w:val="28"/>
          <w:szCs w:val="28"/>
        </w:rPr>
        <w:t>。</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资金</w:t>
      </w:r>
      <w:r>
        <w:rPr>
          <w:rFonts w:ascii="仿宋_GB2312" w:eastAsia="仿宋_GB2312" w:hAnsi="仿宋_GB2312" w:cs="仿宋_GB2312" w:hint="eastAsia"/>
          <w:b/>
          <w:bCs/>
          <w:sz w:val="28"/>
          <w:szCs w:val="28"/>
        </w:rPr>
        <w:t>管理</w:t>
      </w:r>
    </w:p>
    <w:p w:rsidR="008770B4" w:rsidRDefault="00CE7B4A">
      <w:pPr>
        <w:adjustRightInd/>
        <w:spacing w:line="360" w:lineRule="auto"/>
        <w:ind w:firstLineChars="200" w:firstLine="562"/>
        <w:rPr>
          <w:rFonts w:ascii="仿宋_GB2312" w:eastAsia="仿宋_GB2312" w:hAnsi="仿宋_GB2312" w:cs="仿宋_GB2312" w:hint="eastAsia"/>
          <w:b/>
          <w:color w:val="0000FF"/>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7</w:t>
      </w:r>
      <w:r>
        <w:rPr>
          <w:rFonts w:ascii="仿宋_GB2312" w:eastAsia="仿宋_GB2312" w:hAnsi="仿宋_GB2312" w:cs="仿宋_GB2312" w:hint="eastAsia"/>
          <w:b/>
          <w:sz w:val="28"/>
          <w:szCs w:val="28"/>
        </w:rPr>
        <w:t>转移支付资金分配、监管</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部门对转移支付资金的安排分配机制健全完善</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转移资金分配符合规划目标和重点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建立健全转移支付监督管理机制</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动态监控转移支付的下达、支出以及绩效等情况，发现问题及时整改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部门规范使用转移支付资金，</w:t>
      </w:r>
      <w:r>
        <w:rPr>
          <w:rFonts w:ascii="仿宋_GB2312" w:eastAsia="仿宋_GB2312" w:hAnsi="仿宋_GB2312" w:cs="仿宋_GB2312" w:hint="eastAsia"/>
          <w:bCs/>
          <w:sz w:val="28"/>
          <w:szCs w:val="28"/>
        </w:rPr>
        <w:t>未发现</w:t>
      </w:r>
      <w:r>
        <w:rPr>
          <w:rFonts w:ascii="仿宋_GB2312" w:eastAsia="仿宋_GB2312" w:hAnsi="仿宋_GB2312" w:cs="仿宋_GB2312" w:hint="eastAsia"/>
          <w:bCs/>
          <w:sz w:val="28"/>
          <w:szCs w:val="28"/>
        </w:rPr>
        <w:t>重复申报项目、虚报冒领、骗取套取、挤占挪用等问题。</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lastRenderedPageBreak/>
        <w:t>B</w:t>
      </w:r>
      <w:r>
        <w:rPr>
          <w:rFonts w:ascii="仿宋_GB2312" w:eastAsia="仿宋_GB2312" w:hAnsi="仿宋_GB2312" w:cs="仿宋_GB2312" w:hint="eastAsia"/>
          <w:b/>
          <w:sz w:val="28"/>
          <w:szCs w:val="28"/>
        </w:rPr>
        <w:t>8</w:t>
      </w:r>
      <w:r>
        <w:rPr>
          <w:rFonts w:ascii="仿宋_GB2312" w:eastAsia="仿宋_GB2312" w:hAnsi="仿宋_GB2312" w:cs="仿宋_GB2312" w:hint="eastAsia"/>
          <w:b/>
          <w:sz w:val="28"/>
          <w:szCs w:val="28"/>
        </w:rPr>
        <w:t>资金使用规范性（</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根据被评价单位提供的资料及评价人员现场评价发现：①唐山市</w:t>
      </w:r>
      <w:r>
        <w:rPr>
          <w:rFonts w:ascii="仿宋_GB2312" w:eastAsia="仿宋_GB2312" w:hAnsi="仿宋_GB2312" w:cs="仿宋_GB2312" w:hint="eastAsia"/>
          <w:bCs/>
          <w:sz w:val="28"/>
          <w:szCs w:val="28"/>
        </w:rPr>
        <w:t>体育局项目资金拨付仅有预算审批和决算审批，缺少过程支出审批程序和手续；全民健身公共服务体系建设（追加）项目购置民生工程器材、举办唐山市第五届冰雪运动会经费预算超过</w:t>
      </w:r>
      <w:r>
        <w:rPr>
          <w:rFonts w:ascii="仿宋_GB2312" w:eastAsia="仿宋_GB2312" w:hAnsi="仿宋_GB2312" w:cs="仿宋_GB2312" w:hint="eastAsia"/>
          <w:bCs/>
          <w:sz w:val="28"/>
          <w:szCs w:val="28"/>
        </w:rPr>
        <w:t>30</w:t>
      </w:r>
      <w:r>
        <w:rPr>
          <w:rFonts w:ascii="仿宋_GB2312" w:eastAsia="仿宋_GB2312" w:hAnsi="仿宋_GB2312" w:cs="仿宋_GB2312" w:hint="eastAsia"/>
          <w:bCs/>
          <w:sz w:val="28"/>
          <w:szCs w:val="28"/>
        </w:rPr>
        <w:t>万元，缺少体育局党组会议审定资料。</w:t>
      </w:r>
    </w:p>
    <w:p w:rsidR="008770B4" w:rsidRDefault="00CE7B4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②唐山市</w:t>
      </w:r>
      <w:r>
        <w:rPr>
          <w:rFonts w:ascii="仿宋_GB2312" w:eastAsia="仿宋_GB2312" w:hAnsi="仿宋_GB2312" w:cs="仿宋_GB2312" w:hint="eastAsia"/>
          <w:bCs/>
          <w:sz w:val="28"/>
          <w:szCs w:val="28"/>
        </w:rPr>
        <w:t>体育中心项目涉及</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万元以上经费预算缺少体育中心党组会集体研究审定资料；公共体育场馆向社会免费或低收费开放补助项目中部分支出缺少经费预算审批单和经费报销审批单；场馆维修费项目资金用于体育中心附属办公楼装修，与预算批复的用途不一致；</w:t>
      </w:r>
    </w:p>
    <w:p w:rsidR="008770B4" w:rsidRDefault="00CE7B4A">
      <w:pPr>
        <w:adjustRightInd/>
        <w:spacing w:line="360" w:lineRule="auto"/>
        <w:ind w:firstLineChars="200" w:firstLine="560"/>
        <w:rPr>
          <w:rFonts w:ascii="仿宋_GB2312" w:eastAsia="仿宋_GB2312" w:hAnsi="仿宋_GB2312" w:cs="仿宋_GB2312" w:hint="eastAsia"/>
          <w:b/>
          <w:color w:val="0000FF"/>
          <w:sz w:val="28"/>
          <w:szCs w:val="28"/>
        </w:rPr>
      </w:pPr>
      <w:r>
        <w:rPr>
          <w:rFonts w:ascii="仿宋_GB2312" w:eastAsia="仿宋_GB2312" w:hAnsi="仿宋_GB2312" w:cs="仿宋_GB2312" w:hint="eastAsia"/>
          <w:bCs/>
          <w:sz w:val="28"/>
          <w:szCs w:val="28"/>
        </w:rPr>
        <w:t>③</w:t>
      </w:r>
      <w:r>
        <w:rPr>
          <w:rFonts w:ascii="仿宋_GB2312" w:eastAsia="仿宋_GB2312" w:hAnsi="仿宋_GB2312" w:cs="仿宋_GB2312" w:hint="eastAsia"/>
          <w:bCs/>
          <w:sz w:val="28"/>
          <w:szCs w:val="28"/>
        </w:rPr>
        <w:t>唐山市体育运动学校</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京唐乌拉圭国际足球学校</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年学生资助市级补助经费用于购置空气能制冷制热设备，与预算批复的用途不一致</w:t>
      </w:r>
      <w:r>
        <w:rPr>
          <w:rFonts w:ascii="仿宋_GB2312" w:eastAsia="仿宋_GB2312" w:hAnsi="仿宋_GB2312" w:cs="仿宋_GB2312" w:hint="eastAsia"/>
          <w:bCs/>
          <w:sz w:val="28"/>
          <w:szCs w:val="28"/>
        </w:rPr>
        <w:t>。</w:t>
      </w:r>
    </w:p>
    <w:p w:rsidR="008770B4" w:rsidRDefault="00CE7B4A">
      <w:pPr>
        <w:adjustRightInd/>
        <w:spacing w:line="360" w:lineRule="auto"/>
        <w:ind w:firstLineChars="200" w:firstLine="560"/>
        <w:rPr>
          <w:rFonts w:ascii="仿宋_GB2312" w:eastAsia="仿宋_GB2312" w:hAnsi="仿宋_GB2312" w:cs="仿宋_GB2312" w:hint="eastAsia"/>
          <w:b/>
          <w:bCs/>
          <w:color w:val="0000FF"/>
          <w:sz w:val="28"/>
          <w:szCs w:val="28"/>
        </w:rPr>
      </w:pP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5</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内控管理</w:t>
      </w:r>
    </w:p>
    <w:p w:rsidR="008770B4" w:rsidRDefault="00CE7B4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B</w:t>
      </w:r>
      <w:r>
        <w:rPr>
          <w:rFonts w:ascii="仿宋_GB2312" w:eastAsia="仿宋_GB2312" w:hAnsi="仿宋_GB2312" w:cs="仿宋_GB2312" w:hint="eastAsia"/>
          <w:b/>
          <w:bCs/>
          <w:sz w:val="28"/>
          <w:szCs w:val="28"/>
        </w:rPr>
        <w:t>9</w:t>
      </w:r>
      <w:r>
        <w:rPr>
          <w:rFonts w:ascii="仿宋_GB2312" w:eastAsia="仿宋_GB2312" w:hAnsi="仿宋_GB2312" w:cs="仿宋_GB2312" w:hint="eastAsia"/>
          <w:b/>
          <w:bCs/>
          <w:sz w:val="28"/>
          <w:szCs w:val="28"/>
        </w:rPr>
        <w:t>管理制度健全性（</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分）：</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及所属事业单位</w:t>
      </w:r>
      <w:r>
        <w:rPr>
          <w:rFonts w:ascii="仿宋_GB2312" w:eastAsia="仿宋_GB2312" w:hAnsi="仿宋_GB2312" w:cs="仿宋_GB2312" w:hint="eastAsia"/>
          <w:sz w:val="28"/>
          <w:szCs w:val="28"/>
        </w:rPr>
        <w:t>提供的管理制度及办法内容涉及预算管理、预算绩效管理、专项资金管理、财务管理、会计核算、内部控制、政府采购等内容，相关管理制度合法、合规、完整。根据评价标准，该指标得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B</w:t>
      </w:r>
      <w:r>
        <w:rPr>
          <w:rFonts w:ascii="仿宋_GB2312" w:eastAsia="仿宋_GB2312" w:hAnsi="仿宋_GB2312" w:cs="仿宋_GB2312" w:hint="eastAsia"/>
          <w:b/>
          <w:bCs/>
          <w:sz w:val="28"/>
          <w:szCs w:val="28"/>
        </w:rPr>
        <w:t>10</w:t>
      </w:r>
      <w:r>
        <w:rPr>
          <w:rFonts w:ascii="仿宋_GB2312" w:eastAsia="仿宋_GB2312" w:hAnsi="仿宋_GB2312" w:cs="仿宋_GB2312" w:hint="eastAsia"/>
          <w:b/>
          <w:bCs/>
          <w:sz w:val="28"/>
          <w:szCs w:val="28"/>
        </w:rPr>
        <w:t>管理制度执行有效性（</w:t>
      </w: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分）：</w:t>
      </w:r>
      <w:r>
        <w:rPr>
          <w:rFonts w:ascii="仿宋_GB2312" w:eastAsia="仿宋_GB2312" w:hAnsi="仿宋_GB2312" w:cs="仿宋_GB2312" w:hint="eastAsia"/>
          <w:sz w:val="28"/>
          <w:szCs w:val="28"/>
        </w:rPr>
        <w:t>根据评价组现场收集、核查唐山市</w:t>
      </w:r>
      <w:r>
        <w:rPr>
          <w:rFonts w:ascii="仿宋_GB2312" w:eastAsia="仿宋_GB2312" w:hAnsi="仿宋_GB2312" w:cs="仿宋_GB2312" w:hint="eastAsia"/>
          <w:sz w:val="28"/>
          <w:szCs w:val="28"/>
        </w:rPr>
        <w:t>体育</w:t>
      </w:r>
      <w:r>
        <w:rPr>
          <w:rFonts w:ascii="仿宋_GB2312" w:eastAsia="仿宋_GB2312" w:hAnsi="仿宋_GB2312" w:cs="仿宋_GB2312" w:hint="eastAsia"/>
          <w:sz w:val="28"/>
          <w:szCs w:val="28"/>
        </w:rPr>
        <w:t>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度项目记账凭证、合同、验收资料等，对管理制度执行有效性进行考核。合同管理方面，存在的问题包括①合同内容不完整；②未按照合同约定付款；③部分项目未验收；④合同中未明确甲乙双方的责任，或存在漏洞；⑤合同中未对验收相关事项进行规定，或存在漏洞；⑥验收报告内容不完整。日常财务管理方面，存在的问题包括①大部分财务预算审批单和财务决算审批单填写不完整；②凭证中未附发票；③万村女性指导员培训项目中记账凭证中摘要写的项目名称是千村女</w:t>
      </w:r>
      <w:r>
        <w:rPr>
          <w:rFonts w:ascii="仿宋_GB2312" w:eastAsia="仿宋_GB2312" w:hAnsi="仿宋_GB2312" w:cs="仿宋_GB2312" w:hint="eastAsia"/>
          <w:sz w:val="28"/>
          <w:szCs w:val="28"/>
        </w:rPr>
        <w:lastRenderedPageBreak/>
        <w:t>性社会体育指导员培训及志愿服务，与项目名称不一致；④报名表没有领导签字；⑤审核单中场馆科室意见时间晚于主管领导签字时间、预算审核晚于报销审核时间；⑥报销审批时间晚于资金支付时间；⑦合同审批表内容填写不完整。</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资产管理</w:t>
      </w:r>
    </w:p>
    <w:p w:rsidR="008770B4" w:rsidRDefault="00CE7B4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11</w:t>
      </w:r>
      <w:r>
        <w:rPr>
          <w:rFonts w:ascii="仿宋_GB2312" w:eastAsia="仿宋_GB2312" w:hAnsi="仿宋_GB2312" w:cs="仿宋_GB2312" w:hint="eastAsia"/>
          <w:b/>
          <w:sz w:val="28"/>
          <w:szCs w:val="28"/>
        </w:rPr>
        <w:t>资产管理规范性</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根据评价组现场收集资料情况，</w:t>
      </w:r>
      <w:r>
        <w:rPr>
          <w:rFonts w:ascii="仿宋_GB2312" w:eastAsia="仿宋_GB2312" w:hAnsi="仿宋_GB2312" w:cs="仿宋_GB2312" w:hint="eastAsia"/>
          <w:bCs/>
          <w:sz w:val="28"/>
          <w:szCs w:val="28"/>
        </w:rPr>
        <w:t>唐山市体育局机关日常未进行定期资产盘点，账上存在</w:t>
      </w:r>
      <w:r>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辆车，实际已注销无实物，账实不符，存在未按规定处置资产现象，资产管理不规范。</w:t>
      </w:r>
      <w:r>
        <w:rPr>
          <w:rFonts w:ascii="仿宋_GB2312" w:eastAsia="仿宋_GB2312" w:hAnsi="仿宋_GB2312" w:cs="仿宋_GB2312" w:hint="eastAsia"/>
          <w:sz w:val="28"/>
          <w:szCs w:val="28"/>
        </w:rPr>
        <w:t>根据评价标准，该指标</w:t>
      </w:r>
      <w:r>
        <w:rPr>
          <w:rFonts w:ascii="仿宋_GB2312" w:eastAsia="仿宋_GB2312" w:hAnsi="仿宋_GB2312" w:cs="仿宋_GB2312" w:hint="eastAsia"/>
          <w:sz w:val="28"/>
          <w:szCs w:val="28"/>
        </w:rPr>
        <w:t>不</w:t>
      </w:r>
      <w:r>
        <w:rPr>
          <w:rFonts w:ascii="仿宋_GB2312" w:eastAsia="仿宋_GB2312" w:hAnsi="仿宋_GB2312" w:cs="仿宋_GB2312" w:hint="eastAsia"/>
          <w:sz w:val="28"/>
          <w:szCs w:val="28"/>
        </w:rPr>
        <w:t>得分。</w:t>
      </w:r>
    </w:p>
    <w:p w:rsidR="008770B4" w:rsidRDefault="00CE7B4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固定资产利用率（</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唐山市体育局机关日常未进行盘点，固定资产利用率无法判断，根据评价标准，</w:t>
      </w:r>
      <w:r>
        <w:rPr>
          <w:rFonts w:ascii="仿宋_GB2312" w:eastAsia="仿宋_GB2312" w:hAnsi="仿宋_GB2312" w:cs="仿宋_GB2312" w:hint="eastAsia"/>
          <w:sz w:val="28"/>
          <w:szCs w:val="28"/>
        </w:rPr>
        <w:t>该指标</w:t>
      </w:r>
      <w:r>
        <w:rPr>
          <w:rFonts w:ascii="仿宋_GB2312" w:eastAsia="仿宋_GB2312" w:hAnsi="仿宋_GB2312" w:cs="仿宋_GB2312" w:hint="eastAsia"/>
          <w:sz w:val="28"/>
          <w:szCs w:val="28"/>
        </w:rPr>
        <w:t>不</w:t>
      </w:r>
      <w:r>
        <w:rPr>
          <w:rFonts w:ascii="仿宋_GB2312" w:eastAsia="仿宋_GB2312" w:hAnsi="仿宋_GB2312" w:cs="仿宋_GB2312" w:hint="eastAsia"/>
          <w:sz w:val="28"/>
          <w:szCs w:val="28"/>
        </w:rPr>
        <w:t>得分。</w:t>
      </w:r>
    </w:p>
    <w:p w:rsidR="008770B4" w:rsidRDefault="00CE7B4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7</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财会</w:t>
      </w:r>
      <w:r>
        <w:rPr>
          <w:rFonts w:ascii="仿宋_GB2312" w:eastAsia="仿宋_GB2312" w:hAnsi="仿宋_GB2312" w:cs="仿宋_GB2312" w:hint="eastAsia"/>
          <w:b/>
          <w:bCs/>
          <w:sz w:val="28"/>
          <w:szCs w:val="28"/>
        </w:rPr>
        <w:t>管理</w:t>
      </w:r>
    </w:p>
    <w:p w:rsidR="008770B4" w:rsidRDefault="00CE7B4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会计核算规范性（</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部门依法设置会计账簿</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会计凭证、会计账簿、财务会计报告和其他会计资料真实、完整</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会计核算符合会计法和国家统一会计制度的规定。</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8770B4" w:rsidRDefault="00CE7B4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财会监督落实度（</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未提供内部开展监督审计的佐证材料，扣</w:t>
      </w:r>
      <w:r>
        <w:rPr>
          <w:rFonts w:ascii="仿宋_GB2312" w:eastAsia="仿宋_GB2312" w:hAnsi="仿宋_GB2312" w:cs="仿宋_GB2312" w:hint="eastAsia"/>
          <w:bCs/>
          <w:sz w:val="28"/>
          <w:szCs w:val="28"/>
        </w:rPr>
        <w:t>0.5</w:t>
      </w:r>
      <w:r>
        <w:rPr>
          <w:rFonts w:ascii="仿宋_GB2312" w:eastAsia="仿宋_GB2312" w:hAnsi="仿宋_GB2312" w:cs="仿宋_GB2312" w:hint="eastAsia"/>
          <w:bCs/>
          <w:sz w:val="28"/>
          <w:szCs w:val="28"/>
        </w:rPr>
        <w:t>；部门整体自评表内容不完整，缺少质量指标、时效指标、成本指标，项目自评表指标设置不合理、设置的项目目标未体现效益、自评表中指标完成值与实际完成值不符、自评表未填报完整、部分自评表缺少效益指标，扣</w:t>
      </w:r>
      <w:r>
        <w:rPr>
          <w:rFonts w:ascii="仿宋_GB2312" w:eastAsia="仿宋_GB2312" w:hAnsi="仿宋_GB2312" w:cs="仿宋_GB2312" w:hint="eastAsia"/>
          <w:bCs/>
          <w:sz w:val="28"/>
          <w:szCs w:val="28"/>
        </w:rPr>
        <w:t>0.5</w:t>
      </w:r>
      <w:r>
        <w:rPr>
          <w:rFonts w:ascii="仿宋_GB2312" w:eastAsia="仿宋_GB2312" w:hAnsi="仿宋_GB2312" w:cs="仿宋_GB2312" w:hint="eastAsia"/>
          <w:bCs/>
          <w:sz w:val="28"/>
          <w:szCs w:val="28"/>
        </w:rPr>
        <w:t>分；经查看资料，外部审计检查已整改，此项不扣分；</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8770B4" w:rsidRDefault="00CE7B4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8</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政府采购管理</w:t>
      </w:r>
    </w:p>
    <w:p w:rsidR="008770B4" w:rsidRDefault="00CE7B4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政府采购执行率（</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年政府采购预算金额</w:t>
      </w:r>
      <w:r>
        <w:rPr>
          <w:rFonts w:ascii="仿宋_GB2312" w:eastAsia="仿宋_GB2312" w:hAnsi="仿宋_GB2312" w:cs="仿宋_GB2312" w:hint="eastAsia"/>
          <w:bCs/>
          <w:sz w:val="28"/>
          <w:szCs w:val="28"/>
        </w:rPr>
        <w:t>2947.9725</w:t>
      </w:r>
      <w:r>
        <w:rPr>
          <w:rFonts w:ascii="仿宋_GB2312" w:eastAsia="仿宋_GB2312" w:hAnsi="仿宋_GB2312" w:cs="仿宋_GB2312" w:hint="eastAsia"/>
          <w:bCs/>
          <w:sz w:val="28"/>
          <w:szCs w:val="28"/>
        </w:rPr>
        <w:t>万元，全部采购，执行率</w:t>
      </w:r>
      <w:r>
        <w:rPr>
          <w:rFonts w:ascii="仿宋_GB2312" w:eastAsia="仿宋_GB2312" w:hAnsi="仿宋_GB2312" w:cs="仿宋_GB2312" w:hint="eastAsia"/>
          <w:bCs/>
          <w:sz w:val="28"/>
          <w:szCs w:val="28"/>
        </w:rPr>
        <w:t>100%</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8770B4" w:rsidRDefault="00CE7B4A">
      <w:pPr>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lastRenderedPageBreak/>
        <w:t>B1</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政府采购节资率（</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年政府采购预算金额</w:t>
      </w:r>
      <w:r>
        <w:rPr>
          <w:rFonts w:ascii="仿宋_GB2312" w:eastAsia="仿宋_GB2312" w:hAnsi="仿宋_GB2312" w:cs="仿宋_GB2312" w:hint="eastAsia"/>
          <w:bCs/>
          <w:sz w:val="28"/>
          <w:szCs w:val="28"/>
        </w:rPr>
        <w:t>2947.9725</w:t>
      </w:r>
      <w:r>
        <w:rPr>
          <w:rFonts w:ascii="仿宋_GB2312" w:eastAsia="仿宋_GB2312" w:hAnsi="仿宋_GB2312" w:cs="仿宋_GB2312" w:hint="eastAsia"/>
          <w:bCs/>
          <w:sz w:val="28"/>
          <w:szCs w:val="28"/>
        </w:rPr>
        <w:t>万元，执行</w:t>
      </w:r>
      <w:r>
        <w:rPr>
          <w:rFonts w:ascii="仿宋_GB2312" w:eastAsia="仿宋_GB2312" w:hAnsi="仿宋_GB2312" w:cs="仿宋_GB2312" w:hint="eastAsia"/>
          <w:bCs/>
          <w:sz w:val="28"/>
          <w:szCs w:val="28"/>
        </w:rPr>
        <w:t>2929.56564</w:t>
      </w:r>
      <w:r>
        <w:rPr>
          <w:rFonts w:ascii="仿宋_GB2312" w:eastAsia="仿宋_GB2312" w:hAnsi="仿宋_GB2312" w:cs="仿宋_GB2312" w:hint="eastAsia"/>
          <w:bCs/>
          <w:sz w:val="28"/>
          <w:szCs w:val="28"/>
        </w:rPr>
        <w:t>万元，执行率</w:t>
      </w:r>
      <w:r>
        <w:rPr>
          <w:rFonts w:ascii="仿宋_GB2312" w:eastAsia="仿宋_GB2312" w:hAnsi="仿宋_GB2312" w:cs="仿宋_GB2312" w:hint="eastAsia"/>
          <w:bCs/>
          <w:sz w:val="28"/>
          <w:szCs w:val="28"/>
        </w:rPr>
        <w:t>99.38%</w:t>
      </w:r>
      <w:r>
        <w:rPr>
          <w:rFonts w:ascii="仿宋_GB2312" w:eastAsia="仿宋_GB2312" w:hAnsi="仿宋_GB2312" w:cs="仿宋_GB2312" w:hint="eastAsia"/>
          <w:bCs/>
          <w:sz w:val="28"/>
          <w:szCs w:val="28"/>
        </w:rPr>
        <w:t>，节资率为</w:t>
      </w:r>
      <w:r>
        <w:rPr>
          <w:rFonts w:ascii="仿宋_GB2312" w:eastAsia="仿宋_GB2312" w:hAnsi="仿宋_GB2312" w:cs="仿宋_GB2312" w:hint="eastAsia"/>
          <w:bCs/>
          <w:sz w:val="28"/>
          <w:szCs w:val="28"/>
        </w:rPr>
        <w:t>0.62%</w:t>
      </w:r>
      <w:r>
        <w:rPr>
          <w:rFonts w:ascii="仿宋_GB2312" w:eastAsia="仿宋_GB2312" w:hAnsi="仿宋_GB2312" w:cs="仿宋_GB2312" w:hint="eastAsia"/>
          <w:bCs/>
          <w:sz w:val="28"/>
          <w:szCs w:val="28"/>
        </w:rPr>
        <w:t>，</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8770B4" w:rsidRDefault="00CE7B4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、产出方面</w:t>
      </w:r>
    </w:p>
    <w:p w:rsidR="008770B4" w:rsidRDefault="00CE7B4A">
      <w:pPr>
        <w:spacing w:line="360" w:lineRule="auto"/>
        <w:ind w:firstLineChars="200" w:firstLine="536"/>
        <w:rPr>
          <w:rFonts w:ascii="仿宋_GB2312" w:eastAsia="仿宋_GB2312" w:hAnsi="仿宋_GB2312" w:cs="仿宋_GB2312" w:hint="eastAsia"/>
          <w:sz w:val="28"/>
          <w:szCs w:val="28"/>
        </w:rPr>
      </w:pPr>
      <w:r>
        <w:rPr>
          <w:rFonts w:ascii="仿宋_GB2312" w:eastAsia="仿宋_GB2312" w:hAnsi="仿宋_GB2312" w:cs="仿宋_GB2312" w:hint="eastAsia"/>
          <w:spacing w:val="-6"/>
          <w:sz w:val="28"/>
          <w:szCs w:val="28"/>
        </w:rPr>
        <w:t>产出方面共有</w:t>
      </w:r>
      <w:r>
        <w:rPr>
          <w:rFonts w:ascii="仿宋_GB2312" w:eastAsia="仿宋_GB2312" w:hAnsi="仿宋_GB2312" w:cs="仿宋_GB2312" w:hint="eastAsia"/>
          <w:spacing w:val="-6"/>
          <w:sz w:val="28"/>
          <w:szCs w:val="28"/>
        </w:rPr>
        <w:t>3</w:t>
      </w:r>
      <w:r>
        <w:rPr>
          <w:rFonts w:ascii="仿宋_GB2312" w:eastAsia="仿宋_GB2312" w:hAnsi="仿宋_GB2312" w:cs="仿宋_GB2312" w:hint="eastAsia"/>
          <w:spacing w:val="-6"/>
          <w:sz w:val="28"/>
          <w:szCs w:val="28"/>
        </w:rPr>
        <w:t>个二级指标、</w:t>
      </w:r>
      <w:r>
        <w:rPr>
          <w:rFonts w:ascii="仿宋_GB2312" w:eastAsia="仿宋_GB2312" w:hAnsi="仿宋_GB2312" w:cs="仿宋_GB2312" w:hint="eastAsia"/>
          <w:spacing w:val="-6"/>
          <w:sz w:val="28"/>
          <w:szCs w:val="28"/>
        </w:rPr>
        <w:t>7</w:t>
      </w:r>
      <w:r>
        <w:rPr>
          <w:rFonts w:ascii="仿宋_GB2312" w:eastAsia="仿宋_GB2312" w:hAnsi="仿宋_GB2312" w:cs="仿宋_GB2312" w:hint="eastAsia"/>
          <w:spacing w:val="-6"/>
          <w:sz w:val="28"/>
          <w:szCs w:val="28"/>
        </w:rPr>
        <w:t>个三级指标，具体得分情况见表</w:t>
      </w:r>
      <w:r>
        <w:rPr>
          <w:rFonts w:ascii="仿宋_GB2312" w:eastAsia="仿宋_GB2312" w:hAnsi="仿宋_GB2312" w:cs="仿宋_GB2312" w:hint="eastAsia"/>
          <w:spacing w:val="-6"/>
          <w:sz w:val="28"/>
          <w:szCs w:val="28"/>
        </w:rPr>
        <w:t>5</w:t>
      </w:r>
      <w:r>
        <w:rPr>
          <w:rFonts w:ascii="仿宋_GB2312" w:eastAsia="仿宋_GB2312" w:hAnsi="仿宋_GB2312" w:cs="仿宋_GB2312" w:hint="eastAsia"/>
          <w:spacing w:val="-6"/>
          <w:sz w:val="28"/>
          <w:szCs w:val="28"/>
        </w:rPr>
        <w:t>、</w:t>
      </w:r>
      <w:r>
        <w:rPr>
          <w:rFonts w:ascii="仿宋_GB2312" w:eastAsia="仿宋_GB2312" w:hAnsi="仿宋_GB2312" w:cs="仿宋_GB2312" w:hint="eastAsia"/>
          <w:spacing w:val="-6"/>
          <w:sz w:val="28"/>
          <w:szCs w:val="28"/>
        </w:rPr>
        <w:t>图</w:t>
      </w:r>
      <w:r>
        <w:rPr>
          <w:rFonts w:ascii="仿宋_GB2312" w:eastAsia="仿宋_GB2312" w:hAnsi="仿宋_GB2312" w:cs="仿宋_GB2312" w:hint="eastAsia"/>
          <w:spacing w:val="-6"/>
          <w:sz w:val="28"/>
          <w:szCs w:val="28"/>
        </w:rPr>
        <w:t>4</w:t>
      </w:r>
      <w:r>
        <w:rPr>
          <w:rFonts w:ascii="仿宋_GB2312" w:eastAsia="仿宋_GB2312" w:hAnsi="仿宋_GB2312" w:cs="仿宋_GB2312" w:hint="eastAsia"/>
          <w:spacing w:val="-6"/>
          <w:sz w:val="28"/>
          <w:szCs w:val="28"/>
        </w:rPr>
        <w:t>。</w:t>
      </w:r>
    </w:p>
    <w:p w:rsidR="008770B4" w:rsidRDefault="00CE7B4A">
      <w:pPr>
        <w:spacing w:line="360" w:lineRule="auto"/>
        <w:ind w:firstLineChars="200" w:firstLine="560"/>
        <w:jc w:val="center"/>
        <w:rPr>
          <w:rFonts w:eastAsia="仿宋_GB2312"/>
          <w:sz w:val="32"/>
          <w:szCs w:val="32"/>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产出各指标得分情况表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87"/>
        <w:gridCol w:w="3027"/>
        <w:gridCol w:w="1203"/>
        <w:gridCol w:w="1218"/>
        <w:gridCol w:w="1333"/>
      </w:tblGrid>
      <w:tr w:rsidR="008770B4">
        <w:trPr>
          <w:trHeight w:val="420"/>
          <w:tblHeader/>
          <w:jc w:val="center"/>
        </w:trPr>
        <w:tc>
          <w:tcPr>
            <w:tcW w:w="817"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484"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1650"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指标</w:t>
            </w:r>
          </w:p>
        </w:tc>
        <w:tc>
          <w:tcPr>
            <w:tcW w:w="656"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664"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w:t>
            </w:r>
          </w:p>
        </w:tc>
        <w:tc>
          <w:tcPr>
            <w:tcW w:w="727"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8770B4">
        <w:trPr>
          <w:trHeight w:val="391"/>
          <w:jc w:val="center"/>
        </w:trPr>
        <w:tc>
          <w:tcPr>
            <w:tcW w:w="817" w:type="pct"/>
            <w:vMerge w:val="restar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数量指标</w:t>
            </w:r>
          </w:p>
        </w:tc>
        <w:tc>
          <w:tcPr>
            <w:tcW w:w="484"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C1</w:t>
            </w:r>
          </w:p>
        </w:tc>
        <w:tc>
          <w:tcPr>
            <w:tcW w:w="3026" w:type="dxa"/>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做好群众体育工作</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340"/>
          <w:jc w:val="center"/>
        </w:trPr>
        <w:tc>
          <w:tcPr>
            <w:tcW w:w="817" w:type="pct"/>
            <w:vMerge/>
            <w:vAlign w:val="center"/>
          </w:tcPr>
          <w:p w:rsidR="008770B4" w:rsidRDefault="008770B4">
            <w:pPr>
              <w:overflowPunct/>
              <w:autoSpaceDE/>
              <w:autoSpaceDN/>
              <w:adjustRightInd/>
              <w:jc w:val="left"/>
              <w:textAlignment w:val="auto"/>
              <w:rPr>
                <w:rFonts w:ascii="仿宋_GB2312" w:eastAsia="仿宋_GB2312" w:hAnsi="仿宋_GB2312" w:cs="仿宋_GB2312" w:hint="eastAsia"/>
                <w:sz w:val="22"/>
                <w:szCs w:val="22"/>
              </w:rPr>
            </w:pPr>
          </w:p>
        </w:tc>
        <w:tc>
          <w:tcPr>
            <w:tcW w:w="484"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C2</w:t>
            </w:r>
          </w:p>
        </w:tc>
        <w:tc>
          <w:tcPr>
            <w:tcW w:w="3026" w:type="dxa"/>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做好竞技体育工作</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405"/>
          <w:jc w:val="center"/>
        </w:trPr>
        <w:tc>
          <w:tcPr>
            <w:tcW w:w="817" w:type="pct"/>
            <w:vMerge/>
            <w:vAlign w:val="center"/>
          </w:tcPr>
          <w:p w:rsidR="008770B4" w:rsidRDefault="008770B4">
            <w:pPr>
              <w:overflowPunct/>
              <w:autoSpaceDE/>
              <w:autoSpaceDN/>
              <w:adjustRightInd/>
              <w:jc w:val="left"/>
              <w:textAlignment w:val="auto"/>
              <w:rPr>
                <w:rFonts w:ascii="仿宋_GB2312" w:eastAsia="仿宋_GB2312" w:hAnsi="仿宋_GB2312" w:cs="仿宋_GB2312" w:hint="eastAsia"/>
                <w:sz w:val="22"/>
                <w:szCs w:val="22"/>
              </w:rPr>
            </w:pPr>
          </w:p>
        </w:tc>
        <w:tc>
          <w:tcPr>
            <w:tcW w:w="484"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C3</w:t>
            </w:r>
          </w:p>
        </w:tc>
        <w:tc>
          <w:tcPr>
            <w:tcW w:w="3026" w:type="dxa"/>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做好青少年体育工作</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50.00%</w:t>
            </w:r>
          </w:p>
        </w:tc>
      </w:tr>
      <w:tr w:rsidR="008770B4">
        <w:trPr>
          <w:trHeight w:val="430"/>
          <w:jc w:val="center"/>
        </w:trPr>
        <w:tc>
          <w:tcPr>
            <w:tcW w:w="817" w:type="pct"/>
            <w:vMerge/>
            <w:vAlign w:val="center"/>
          </w:tcPr>
          <w:p w:rsidR="008770B4" w:rsidRDefault="008770B4">
            <w:pPr>
              <w:overflowPunct/>
              <w:autoSpaceDE/>
              <w:autoSpaceDN/>
              <w:adjustRightInd/>
              <w:jc w:val="left"/>
              <w:textAlignment w:val="auto"/>
              <w:rPr>
                <w:rFonts w:ascii="仿宋_GB2312" w:eastAsia="仿宋_GB2312" w:hAnsi="仿宋_GB2312" w:cs="仿宋_GB2312" w:hint="eastAsia"/>
                <w:sz w:val="22"/>
                <w:szCs w:val="22"/>
              </w:rPr>
            </w:pPr>
          </w:p>
        </w:tc>
        <w:tc>
          <w:tcPr>
            <w:tcW w:w="484"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C4</w:t>
            </w:r>
          </w:p>
        </w:tc>
        <w:tc>
          <w:tcPr>
            <w:tcW w:w="3026" w:type="dxa"/>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加强科学健身服务指导</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440"/>
          <w:jc w:val="center"/>
        </w:trPr>
        <w:tc>
          <w:tcPr>
            <w:tcW w:w="817" w:type="pct"/>
            <w:vMerge w:val="restar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质量指标</w:t>
            </w:r>
          </w:p>
        </w:tc>
        <w:tc>
          <w:tcPr>
            <w:tcW w:w="484" w:type="pct"/>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C</w:t>
            </w:r>
            <w:r>
              <w:rPr>
                <w:rFonts w:ascii="仿宋_GB2312" w:eastAsia="仿宋_GB2312" w:hAnsi="宋体" w:cs="仿宋_GB2312" w:hint="eastAsia"/>
                <w:color w:val="000000"/>
                <w:sz w:val="22"/>
                <w:szCs w:val="22"/>
                <w:lang w:bidi="ar"/>
              </w:rPr>
              <w:t>5</w:t>
            </w:r>
          </w:p>
        </w:tc>
        <w:tc>
          <w:tcPr>
            <w:tcW w:w="3026" w:type="dxa"/>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质量达标率</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440"/>
          <w:jc w:val="center"/>
        </w:trPr>
        <w:tc>
          <w:tcPr>
            <w:tcW w:w="817" w:type="pct"/>
            <w:vMerge/>
            <w:vAlign w:val="center"/>
          </w:tcPr>
          <w:p w:rsidR="008770B4" w:rsidRDefault="008770B4">
            <w:pPr>
              <w:overflowPunct/>
              <w:autoSpaceDE/>
              <w:autoSpaceDN/>
              <w:adjustRightInd/>
              <w:jc w:val="center"/>
              <w:textAlignment w:val="auto"/>
              <w:rPr>
                <w:rFonts w:ascii="仿宋_GB2312" w:eastAsia="仿宋_GB2312" w:hAnsi="仿宋_GB2312" w:cs="仿宋_GB2312" w:hint="eastAsia"/>
                <w:sz w:val="22"/>
                <w:szCs w:val="22"/>
              </w:rPr>
            </w:pPr>
          </w:p>
        </w:tc>
        <w:tc>
          <w:tcPr>
            <w:tcW w:w="484" w:type="pct"/>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C</w:t>
            </w:r>
            <w:r>
              <w:rPr>
                <w:rFonts w:ascii="仿宋_GB2312" w:eastAsia="仿宋_GB2312" w:hAnsi="宋体" w:cs="仿宋_GB2312" w:hint="eastAsia"/>
                <w:color w:val="000000"/>
                <w:sz w:val="22"/>
                <w:szCs w:val="22"/>
                <w:lang w:bidi="ar"/>
              </w:rPr>
              <w:t>6</w:t>
            </w:r>
          </w:p>
        </w:tc>
        <w:tc>
          <w:tcPr>
            <w:tcW w:w="3026" w:type="dxa"/>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重点工作办结率</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425"/>
          <w:jc w:val="center"/>
        </w:trPr>
        <w:tc>
          <w:tcPr>
            <w:tcW w:w="817"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时效指标</w:t>
            </w:r>
          </w:p>
        </w:tc>
        <w:tc>
          <w:tcPr>
            <w:tcW w:w="484" w:type="pct"/>
            <w:vAlign w:val="center"/>
          </w:tcPr>
          <w:p w:rsidR="008770B4" w:rsidRDefault="00CE7B4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C</w:t>
            </w:r>
            <w:r>
              <w:rPr>
                <w:rFonts w:ascii="仿宋_GB2312" w:eastAsia="仿宋_GB2312" w:hAnsi="宋体" w:cs="仿宋_GB2312" w:hint="eastAsia"/>
                <w:color w:val="000000"/>
                <w:sz w:val="22"/>
                <w:szCs w:val="22"/>
                <w:lang w:bidi="ar"/>
              </w:rPr>
              <w:t>7</w:t>
            </w:r>
          </w:p>
        </w:tc>
        <w:tc>
          <w:tcPr>
            <w:tcW w:w="3026" w:type="dxa"/>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部门重点工作完成及时性</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323"/>
          <w:jc w:val="center"/>
        </w:trPr>
        <w:tc>
          <w:tcPr>
            <w:tcW w:w="2952" w:type="pct"/>
            <w:gridSpan w:val="3"/>
            <w:noWrap/>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1203"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30.00 </w:t>
            </w:r>
          </w:p>
        </w:tc>
        <w:tc>
          <w:tcPr>
            <w:tcW w:w="1218"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29.00 </w:t>
            </w:r>
          </w:p>
        </w:tc>
        <w:tc>
          <w:tcPr>
            <w:tcW w:w="1333" w:type="dxa"/>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96.67%</w:t>
            </w:r>
          </w:p>
        </w:tc>
      </w:tr>
    </w:tbl>
    <w:p w:rsidR="008770B4" w:rsidRDefault="00CE7B4A">
      <w:pPr>
        <w:spacing w:beforeLines="50" w:before="120"/>
        <w:jc w:val="center"/>
        <w:rPr>
          <w:rFonts w:ascii="仿宋_GB2312" w:eastAsia="仿宋_GB2312" w:hAnsi="仿宋_GB2312" w:cs="仿宋_GB2312" w:hint="eastAsia"/>
          <w:snapToGrid w:val="0"/>
          <w:sz w:val="28"/>
          <w:szCs w:val="28"/>
        </w:rPr>
      </w:pPr>
      <w:r>
        <w:rPr>
          <w:rFonts w:ascii="仿宋_GB2312" w:eastAsia="仿宋_GB2312" w:hAnsi="仿宋_GB2312" w:cs="仿宋_GB2312" w:hint="eastAsia"/>
          <w:snapToGrid w:val="0"/>
          <w:sz w:val="28"/>
          <w:szCs w:val="28"/>
        </w:rPr>
        <w:t>图</w:t>
      </w:r>
      <w:r>
        <w:rPr>
          <w:rFonts w:ascii="仿宋_GB2312" w:eastAsia="仿宋_GB2312" w:hAnsi="仿宋_GB2312" w:cs="仿宋_GB2312" w:hint="eastAsia"/>
          <w:snapToGrid w:val="0"/>
          <w:sz w:val="28"/>
          <w:szCs w:val="28"/>
        </w:rPr>
        <w:t>4</w:t>
      </w:r>
      <w:r>
        <w:rPr>
          <w:rFonts w:ascii="仿宋_GB2312" w:eastAsia="仿宋_GB2312" w:hAnsi="仿宋_GB2312" w:cs="仿宋_GB2312" w:hint="eastAsia"/>
          <w:snapToGrid w:val="0"/>
          <w:sz w:val="28"/>
          <w:szCs w:val="28"/>
        </w:rPr>
        <w:t xml:space="preserve">  </w:t>
      </w:r>
      <w:r>
        <w:rPr>
          <w:rFonts w:ascii="仿宋_GB2312" w:eastAsia="仿宋_GB2312" w:hAnsi="仿宋_GB2312" w:cs="仿宋_GB2312" w:hint="eastAsia"/>
          <w:snapToGrid w:val="0"/>
          <w:sz w:val="28"/>
          <w:szCs w:val="28"/>
        </w:rPr>
        <w:t>产出三级指标得分率对比图</w:t>
      </w:r>
    </w:p>
    <w:p w:rsidR="008770B4" w:rsidRDefault="00CE7B4A">
      <w:pPr>
        <w:spacing w:beforeLines="50" w:before="120" w:line="360" w:lineRule="auto"/>
        <w:jc w:val="center"/>
      </w:pPr>
      <w:r>
        <w:rPr>
          <w:noProof/>
        </w:rPr>
        <w:drawing>
          <wp:inline distT="0" distB="0" distL="114300" distR="114300">
            <wp:extent cx="5047615" cy="2883535"/>
            <wp:effectExtent l="4445" t="4445" r="15240" b="76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770B4" w:rsidRDefault="00CE7B4A">
      <w:pPr>
        <w:snapToGrid w:val="0"/>
        <w:spacing w:beforeLines="50" w:before="12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数量指标</w:t>
      </w:r>
    </w:p>
    <w:p w:rsidR="008770B4" w:rsidRDefault="00CE7B4A">
      <w:pPr>
        <w:snapToGrid w:val="0"/>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C1</w:t>
      </w:r>
      <w:r>
        <w:rPr>
          <w:rFonts w:ascii="仿宋_GB2312" w:eastAsia="仿宋_GB2312" w:hAnsi="仿宋_GB2312" w:cs="仿宋_GB2312" w:hint="eastAsia"/>
          <w:b/>
          <w:sz w:val="28"/>
          <w:szCs w:val="28"/>
        </w:rPr>
        <w:t>做好群众体育工作</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年度唐山市体育局安装</w:t>
      </w:r>
      <w:r>
        <w:rPr>
          <w:rFonts w:ascii="仿宋_GB2312" w:eastAsia="仿宋_GB2312" w:hAnsi="仿宋_GB2312" w:cs="仿宋_GB2312" w:hint="eastAsia"/>
          <w:bCs/>
          <w:sz w:val="28"/>
          <w:szCs w:val="28"/>
        </w:rPr>
        <w:t>181</w:t>
      </w:r>
      <w:r>
        <w:rPr>
          <w:rFonts w:ascii="仿宋_GB2312" w:eastAsia="仿宋_GB2312" w:hAnsi="仿宋_GB2312" w:cs="仿宋_GB2312" w:hint="eastAsia"/>
          <w:bCs/>
          <w:sz w:val="28"/>
          <w:szCs w:val="28"/>
        </w:rPr>
        <w:t>套健身路径，维修场地≥</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片，在全市更新建设室外健身设施</w:t>
      </w:r>
      <w:r>
        <w:rPr>
          <w:rFonts w:ascii="仿宋_GB2312" w:eastAsia="仿宋_GB2312" w:hAnsi="仿宋_GB2312" w:cs="仿宋_GB2312" w:hint="eastAsia"/>
          <w:bCs/>
          <w:sz w:val="28"/>
          <w:szCs w:val="28"/>
        </w:rPr>
        <w:t>992</w:t>
      </w:r>
      <w:r>
        <w:rPr>
          <w:rFonts w:ascii="仿宋_GB2312" w:eastAsia="仿宋_GB2312" w:hAnsi="仿宋_GB2312" w:cs="仿宋_GB2312" w:hint="eastAsia"/>
          <w:bCs/>
          <w:sz w:val="28"/>
          <w:szCs w:val="28"/>
        </w:rPr>
        <w:t>处，新建或改扩建体育主题公园</w:t>
      </w:r>
      <w:r>
        <w:rPr>
          <w:rFonts w:ascii="仿宋_GB2312" w:eastAsia="仿宋_GB2312" w:hAnsi="仿宋_GB2312" w:cs="仿宋_GB2312" w:hint="eastAsia"/>
          <w:bCs/>
          <w:sz w:val="28"/>
          <w:szCs w:val="28"/>
        </w:rPr>
        <w:t>19</w:t>
      </w:r>
      <w:r>
        <w:rPr>
          <w:rFonts w:ascii="仿宋_GB2312" w:eastAsia="仿宋_GB2312" w:hAnsi="仿宋_GB2312" w:cs="仿宋_GB2312" w:hint="eastAsia"/>
          <w:bCs/>
          <w:sz w:val="28"/>
          <w:szCs w:val="28"/>
        </w:rPr>
        <w:t>个，更新建设足球场</w:t>
      </w:r>
      <w:r>
        <w:rPr>
          <w:rFonts w:ascii="仿宋_GB2312" w:eastAsia="仿宋_GB2312" w:hAnsi="仿宋_GB2312" w:cs="仿宋_GB2312" w:hint="eastAsia"/>
          <w:bCs/>
          <w:sz w:val="28"/>
          <w:szCs w:val="28"/>
        </w:rPr>
        <w:t>33</w:t>
      </w:r>
      <w:r>
        <w:rPr>
          <w:rFonts w:ascii="仿宋_GB2312" w:eastAsia="仿宋_GB2312" w:hAnsi="仿宋_GB2312" w:cs="仿宋_GB2312" w:hint="eastAsia"/>
          <w:bCs/>
          <w:sz w:val="28"/>
          <w:szCs w:val="28"/>
        </w:rPr>
        <w:t>个，更新建设其他球类运动场地</w:t>
      </w:r>
      <w:r>
        <w:rPr>
          <w:rFonts w:ascii="仿宋_GB2312" w:eastAsia="仿宋_GB2312" w:hAnsi="仿宋_GB2312" w:cs="仿宋_GB2312" w:hint="eastAsia"/>
          <w:bCs/>
          <w:sz w:val="28"/>
          <w:szCs w:val="28"/>
        </w:rPr>
        <w:t>83</w:t>
      </w:r>
      <w:r>
        <w:rPr>
          <w:rFonts w:ascii="仿宋_GB2312" w:eastAsia="仿宋_GB2312" w:hAnsi="仿宋_GB2312" w:cs="仿宋_GB2312" w:hint="eastAsia"/>
          <w:bCs/>
          <w:sz w:val="28"/>
          <w:szCs w:val="28"/>
        </w:rPr>
        <w:t>个，更新建设健身步道</w:t>
      </w:r>
      <w:r>
        <w:rPr>
          <w:rFonts w:ascii="仿宋_GB2312" w:eastAsia="仿宋_GB2312" w:hAnsi="仿宋_GB2312" w:cs="仿宋_GB2312" w:hint="eastAsia"/>
          <w:bCs/>
          <w:sz w:val="28"/>
          <w:szCs w:val="28"/>
        </w:rPr>
        <w:t>21</w:t>
      </w:r>
      <w:r>
        <w:rPr>
          <w:rFonts w:ascii="仿宋_GB2312" w:eastAsia="仿宋_GB2312" w:hAnsi="仿宋_GB2312" w:cs="仿宋_GB2312" w:hint="eastAsia"/>
          <w:bCs/>
          <w:sz w:val="28"/>
          <w:szCs w:val="28"/>
        </w:rPr>
        <w:t>条，举办了大众冰雪季、全民健身大会围棋比赛、乒乓球比赛、唐山市首届“村</w:t>
      </w:r>
      <w:r>
        <w:rPr>
          <w:rFonts w:ascii="仿宋_GB2312" w:eastAsia="仿宋_GB2312" w:hAnsi="仿宋_GB2312" w:cs="仿宋_GB2312" w:hint="eastAsia"/>
          <w:bCs/>
          <w:sz w:val="28"/>
          <w:szCs w:val="28"/>
        </w:rPr>
        <w:t>BA</w:t>
      </w:r>
      <w:r>
        <w:rPr>
          <w:rFonts w:ascii="仿宋_GB2312" w:eastAsia="仿宋_GB2312" w:hAnsi="仿宋_GB2312" w:cs="仿宋_GB2312" w:hint="eastAsia"/>
          <w:bCs/>
          <w:sz w:val="28"/>
          <w:szCs w:val="28"/>
        </w:rPr>
        <w:t>”篮球赛等群众性赛事活动</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余场次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根据评价标准，该指标得分</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rsidR="008770B4" w:rsidRDefault="00CE7B4A">
      <w:pPr>
        <w:snapToGrid w:val="0"/>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C2</w:t>
      </w:r>
      <w:r>
        <w:rPr>
          <w:rFonts w:ascii="仿宋_GB2312" w:eastAsia="仿宋_GB2312" w:hAnsi="仿宋_GB2312" w:cs="仿宋_GB2312" w:hint="eastAsia"/>
          <w:b/>
          <w:sz w:val="28"/>
          <w:szCs w:val="28"/>
        </w:rPr>
        <w:t>做好竞技体育工作（</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依据提供的活动照片及统计表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举办了唐山国际马拉松、世界大力士锦标赛、冰雪运动会等赛事，全年开展各级各类冰雪赛事活动累计</w:t>
      </w:r>
      <w:r>
        <w:rPr>
          <w:rFonts w:ascii="仿宋_GB2312" w:eastAsia="仿宋_GB2312" w:hAnsi="仿宋_GB2312" w:cs="仿宋_GB2312" w:hint="eastAsia"/>
          <w:sz w:val="28"/>
          <w:szCs w:val="28"/>
        </w:rPr>
        <w:t>89</w:t>
      </w:r>
      <w:r>
        <w:rPr>
          <w:rFonts w:ascii="仿宋_GB2312" w:eastAsia="仿宋_GB2312" w:hAnsi="仿宋_GB2312" w:cs="仿宋_GB2312" w:hint="eastAsia"/>
          <w:sz w:val="28"/>
          <w:szCs w:val="28"/>
        </w:rPr>
        <w:t>大项，</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余场次。</w:t>
      </w:r>
      <w:r>
        <w:rPr>
          <w:rFonts w:ascii="仿宋_GB2312" w:eastAsia="仿宋_GB2312" w:hAnsi="仿宋_GB2312" w:cs="仿宋_GB2312" w:hint="eastAsia"/>
          <w:sz w:val="28"/>
          <w:szCs w:val="28"/>
        </w:rPr>
        <w:t>根据评价标准，该指标得分</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rsidR="008770B4" w:rsidRDefault="00CE7B4A">
      <w:pPr>
        <w:snapToGrid w:val="0"/>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C3</w:t>
      </w:r>
      <w:r>
        <w:rPr>
          <w:rFonts w:ascii="仿宋_GB2312" w:eastAsia="仿宋_GB2312" w:hAnsi="仿宋_GB2312" w:cs="仿宋_GB2312" w:hint="eastAsia"/>
          <w:b/>
          <w:sz w:val="28"/>
          <w:szCs w:val="28"/>
        </w:rPr>
        <w:t>做好青少年体育工作（</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2022</w:t>
      </w:r>
      <w:r>
        <w:rPr>
          <w:rFonts w:ascii="仿宋_GB2312" w:eastAsia="仿宋_GB2312" w:hAnsi="仿宋_GB2312" w:cs="仿宋_GB2312" w:hint="eastAsia"/>
          <w:bCs/>
          <w:sz w:val="28"/>
          <w:szCs w:val="28"/>
        </w:rPr>
        <w:t>年开展星级基地认定工作，两年一次，认定</w:t>
      </w:r>
      <w:r>
        <w:rPr>
          <w:rFonts w:ascii="仿宋_GB2312" w:eastAsia="仿宋_GB2312" w:hAnsi="仿宋_GB2312" w:cs="仿宋_GB2312" w:hint="eastAsia"/>
          <w:bCs/>
          <w:sz w:val="28"/>
          <w:szCs w:val="28"/>
        </w:rPr>
        <w:t>星级基地数量为</w:t>
      </w:r>
      <w:r>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个</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提供资料情况</w:t>
      </w:r>
      <w:r>
        <w:rPr>
          <w:rFonts w:ascii="仿宋_GB2312" w:eastAsia="仿宋_GB2312" w:hAnsi="仿宋_GB2312" w:cs="仿宋_GB2312" w:hint="eastAsia"/>
          <w:bCs/>
          <w:sz w:val="28"/>
          <w:szCs w:val="28"/>
        </w:rPr>
        <w:t>，全市注册青少年运动员达到</w:t>
      </w:r>
      <w:r>
        <w:rPr>
          <w:rFonts w:ascii="仿宋_GB2312" w:eastAsia="仿宋_GB2312" w:hAnsi="仿宋_GB2312" w:cs="仿宋_GB2312" w:hint="eastAsia"/>
          <w:bCs/>
          <w:sz w:val="28"/>
          <w:szCs w:val="28"/>
        </w:rPr>
        <w:t>8000</w:t>
      </w:r>
      <w:r>
        <w:rPr>
          <w:rFonts w:ascii="仿宋_GB2312" w:eastAsia="仿宋_GB2312" w:hAnsi="仿宋_GB2312" w:cs="仿宋_GB2312" w:hint="eastAsia"/>
          <w:bCs/>
          <w:sz w:val="28"/>
          <w:szCs w:val="28"/>
        </w:rPr>
        <w:t>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根据评价标准，该指标得分</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rsidR="008770B4" w:rsidRDefault="00CE7B4A">
      <w:pPr>
        <w:snapToGrid w:val="0"/>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C4</w:t>
      </w:r>
      <w:r>
        <w:rPr>
          <w:rFonts w:ascii="仿宋_GB2312" w:eastAsia="仿宋_GB2312" w:hAnsi="仿宋_GB2312" w:cs="仿宋_GB2312" w:hint="eastAsia"/>
          <w:b/>
          <w:sz w:val="28"/>
          <w:szCs w:val="28"/>
        </w:rPr>
        <w:t>加强科学健身服务指导（</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年唐山市共培训二级社会体育指导员</w:t>
      </w:r>
      <w:r>
        <w:rPr>
          <w:rFonts w:ascii="仿宋_GB2312" w:eastAsia="仿宋_GB2312" w:hAnsi="仿宋_GB2312" w:cs="仿宋_GB2312" w:hint="eastAsia"/>
          <w:bCs/>
          <w:sz w:val="28"/>
          <w:szCs w:val="28"/>
        </w:rPr>
        <w:t>1005</w:t>
      </w:r>
      <w:r>
        <w:rPr>
          <w:rFonts w:ascii="仿宋_GB2312" w:eastAsia="仿宋_GB2312" w:hAnsi="仿宋_GB2312" w:cs="仿宋_GB2312" w:hint="eastAsia"/>
          <w:bCs/>
          <w:sz w:val="28"/>
          <w:szCs w:val="28"/>
        </w:rPr>
        <w:t>人，根据全国社会体育指导员信息管理平台导出数据，</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年各县（市、区）共培训三级指导员</w:t>
      </w:r>
      <w:r>
        <w:rPr>
          <w:rFonts w:ascii="仿宋_GB2312" w:eastAsia="仿宋_GB2312" w:hAnsi="仿宋_GB2312" w:cs="仿宋_GB2312" w:hint="eastAsia"/>
          <w:bCs/>
          <w:sz w:val="28"/>
          <w:szCs w:val="28"/>
        </w:rPr>
        <w:t>1037</w:t>
      </w:r>
      <w:r>
        <w:rPr>
          <w:rFonts w:ascii="仿宋_GB2312" w:eastAsia="仿宋_GB2312" w:hAnsi="仿宋_GB2312" w:cs="仿宋_GB2312" w:hint="eastAsia"/>
          <w:bCs/>
          <w:sz w:val="28"/>
          <w:szCs w:val="28"/>
        </w:rPr>
        <w:t>人。此外，市体育局</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年共推荐</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名指导员参加国家级培训，推荐</w:t>
      </w:r>
      <w:r>
        <w:rPr>
          <w:rFonts w:ascii="仿宋_GB2312" w:eastAsia="仿宋_GB2312" w:hAnsi="仿宋_GB2312" w:cs="仿宋_GB2312" w:hint="eastAsia"/>
          <w:bCs/>
          <w:sz w:val="28"/>
          <w:szCs w:val="28"/>
        </w:rPr>
        <w:t>35</w:t>
      </w:r>
      <w:r>
        <w:rPr>
          <w:rFonts w:ascii="仿宋_GB2312" w:eastAsia="仿宋_GB2312" w:hAnsi="仿宋_GB2312" w:cs="仿宋_GB2312" w:hint="eastAsia"/>
          <w:bCs/>
          <w:sz w:val="28"/>
          <w:szCs w:val="28"/>
        </w:rPr>
        <w:t>名指导员参加河北省一级培训，合计超过</w:t>
      </w:r>
      <w:r>
        <w:rPr>
          <w:rFonts w:ascii="仿宋_GB2312" w:eastAsia="仿宋_GB2312" w:hAnsi="仿宋_GB2312" w:cs="仿宋_GB2312" w:hint="eastAsia"/>
          <w:bCs/>
          <w:sz w:val="28"/>
          <w:szCs w:val="28"/>
        </w:rPr>
        <w:t>2000</w:t>
      </w:r>
      <w:r>
        <w:rPr>
          <w:rFonts w:ascii="仿宋_GB2312" w:eastAsia="仿宋_GB2312" w:hAnsi="仿宋_GB2312" w:cs="仿宋_GB2312" w:hint="eastAsia"/>
          <w:bCs/>
          <w:sz w:val="28"/>
          <w:szCs w:val="28"/>
        </w:rPr>
        <w:t>人。根据评价标准，该指标得分为</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质量指标</w:t>
      </w:r>
    </w:p>
    <w:p w:rsidR="008770B4" w:rsidRDefault="00CE7B4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C</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质量达标</w:t>
      </w:r>
      <w:r>
        <w:rPr>
          <w:rFonts w:ascii="仿宋_GB2312" w:eastAsia="仿宋_GB2312" w:hAnsi="仿宋_GB2312" w:cs="仿宋_GB2312" w:hint="eastAsia"/>
          <w:b/>
          <w:sz w:val="28"/>
          <w:szCs w:val="28"/>
        </w:rPr>
        <w:t>率（</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根据提供资料情况，</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年度项目质量达标，未发现验收不合格情况，</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C</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重点工作办结率（</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2023</w:t>
      </w:r>
      <w:r>
        <w:rPr>
          <w:rFonts w:ascii="仿宋_GB2312" w:eastAsia="仿宋_GB2312" w:hAnsi="仿宋_GB2312" w:cs="仿宋_GB2312" w:hint="eastAsia"/>
          <w:bCs/>
          <w:sz w:val="28"/>
          <w:szCs w:val="28"/>
        </w:rPr>
        <w:t>年度体育局重点工作三项：一、全力打造体育之城；二、重点推进群众体育、竞技体育工作；三、协调全市体育产业发展。依据</w:t>
      </w:r>
      <w:r>
        <w:rPr>
          <w:rFonts w:ascii="仿宋_GB2312" w:eastAsia="仿宋_GB2312" w:hAnsi="仿宋_GB2312" w:cs="仿宋_GB2312" w:hint="eastAsia"/>
          <w:bCs/>
          <w:sz w:val="28"/>
          <w:szCs w:val="28"/>
        </w:rPr>
        <w:t>提供资料情况</w:t>
      </w:r>
      <w:r>
        <w:rPr>
          <w:rFonts w:ascii="仿宋_GB2312" w:eastAsia="仿宋_GB2312" w:hAnsi="仿宋_GB2312" w:cs="仿宋_GB2312" w:hint="eastAsia"/>
          <w:bCs/>
          <w:sz w:val="28"/>
          <w:szCs w:val="28"/>
        </w:rPr>
        <w:t>，唐山市体育局重点工作办结率为</w:t>
      </w:r>
      <w:r>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分。</w:t>
      </w:r>
    </w:p>
    <w:p w:rsidR="008770B4" w:rsidRDefault="00CE7B4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w:t>
      </w: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时效指标</w:t>
      </w:r>
    </w:p>
    <w:p w:rsidR="008770B4" w:rsidRDefault="00CE7B4A">
      <w:pPr>
        <w:adjustRightInd/>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C</w:t>
      </w:r>
      <w:r>
        <w:rPr>
          <w:rFonts w:ascii="仿宋_GB2312" w:eastAsia="仿宋_GB2312" w:hAnsi="仿宋_GB2312" w:cs="仿宋_GB2312" w:hint="eastAsia"/>
          <w:b/>
          <w:sz w:val="28"/>
          <w:szCs w:val="28"/>
        </w:rPr>
        <w:t>7</w:t>
      </w:r>
      <w:r>
        <w:rPr>
          <w:rFonts w:ascii="仿宋_GB2312" w:eastAsia="仿宋_GB2312" w:hAnsi="仿宋_GB2312" w:cs="仿宋_GB2312" w:hint="eastAsia"/>
          <w:b/>
          <w:sz w:val="28"/>
          <w:szCs w:val="28"/>
        </w:rPr>
        <w:t>部门重点工作完成及时性（</w:t>
      </w:r>
      <w:r>
        <w:rPr>
          <w:rFonts w:ascii="仿宋_GB2312" w:eastAsia="仿宋_GB2312" w:hAnsi="仿宋_GB2312" w:cs="仿宋_GB2312" w:hint="eastAsia"/>
          <w:b/>
          <w:sz w:val="28"/>
          <w:szCs w:val="28"/>
        </w:rPr>
        <w:t>10</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根据提供资料情况，</w:t>
      </w:r>
      <w:r>
        <w:rPr>
          <w:rFonts w:ascii="仿宋_GB2312" w:eastAsia="仿宋_GB2312" w:hAnsi="仿宋_GB2312" w:cs="仿宋_GB2312" w:hint="eastAsia"/>
          <w:sz w:val="28"/>
          <w:szCs w:val="28"/>
        </w:rPr>
        <w:t>体育局在</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及时</w:t>
      </w:r>
      <w:r>
        <w:rPr>
          <w:rFonts w:ascii="仿宋_GB2312" w:eastAsia="仿宋_GB2312" w:hAnsi="仿宋_GB2312" w:cs="仿宋_GB2312" w:hint="eastAsia"/>
          <w:sz w:val="28"/>
          <w:szCs w:val="28"/>
        </w:rPr>
        <w:t>完成了年初制定的工作目标和任务</w:t>
      </w:r>
      <w:r>
        <w:rPr>
          <w:rFonts w:ascii="仿宋_GB2312" w:eastAsia="仿宋_GB2312" w:hAnsi="仿宋_GB2312" w:cs="仿宋_GB2312" w:hint="eastAsia"/>
          <w:sz w:val="28"/>
          <w:szCs w:val="28"/>
        </w:rPr>
        <w:t>，</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分。</w:t>
      </w:r>
    </w:p>
    <w:p w:rsidR="008770B4" w:rsidRDefault="00CE7B4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效果</w:t>
      </w:r>
      <w:r>
        <w:rPr>
          <w:rFonts w:ascii="仿宋_GB2312" w:eastAsia="仿宋_GB2312" w:hAnsi="仿宋_GB2312" w:cs="仿宋_GB2312" w:hint="eastAsia"/>
          <w:b/>
          <w:bCs/>
          <w:sz w:val="28"/>
          <w:szCs w:val="28"/>
        </w:rPr>
        <w:t>方面</w:t>
      </w:r>
    </w:p>
    <w:p w:rsidR="008770B4" w:rsidRDefault="00CE7B4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方面共有</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个二级指标、</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个三级指标，具体得分情况见表</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p>
    <w:p w:rsidR="008770B4" w:rsidRDefault="00CE7B4A">
      <w:pPr>
        <w:spacing w:line="360" w:lineRule="auto"/>
        <w:jc w:val="center"/>
        <w:rPr>
          <w:rFonts w:eastAsia="仿宋_GB2312"/>
          <w:sz w:val="32"/>
          <w:szCs w:val="32"/>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各指标得分情况表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07"/>
        <w:gridCol w:w="3647"/>
        <w:gridCol w:w="1020"/>
        <w:gridCol w:w="1020"/>
        <w:gridCol w:w="1020"/>
      </w:tblGrid>
      <w:tr w:rsidR="008770B4">
        <w:trPr>
          <w:trHeight w:val="418"/>
        </w:trPr>
        <w:tc>
          <w:tcPr>
            <w:tcW w:w="902"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440"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1988"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指标</w:t>
            </w:r>
          </w:p>
        </w:tc>
        <w:tc>
          <w:tcPr>
            <w:tcW w:w="556"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556"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w:t>
            </w:r>
          </w:p>
        </w:tc>
        <w:tc>
          <w:tcPr>
            <w:tcW w:w="556"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8770B4">
        <w:trPr>
          <w:trHeight w:val="448"/>
        </w:trPr>
        <w:tc>
          <w:tcPr>
            <w:tcW w:w="902" w:type="pct"/>
            <w:vMerge w:val="restar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社会效益</w:t>
            </w:r>
          </w:p>
        </w:tc>
        <w:tc>
          <w:tcPr>
            <w:tcW w:w="440"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1</w:t>
            </w:r>
          </w:p>
        </w:tc>
        <w:tc>
          <w:tcPr>
            <w:tcW w:w="1988"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全民健身工程完成率</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455"/>
        </w:trPr>
        <w:tc>
          <w:tcPr>
            <w:tcW w:w="902" w:type="pct"/>
            <w:vMerge/>
            <w:vAlign w:val="center"/>
          </w:tcPr>
          <w:p w:rsidR="008770B4" w:rsidRDefault="008770B4">
            <w:pPr>
              <w:overflowPunct/>
              <w:autoSpaceDE/>
              <w:autoSpaceDN/>
              <w:adjustRightInd/>
              <w:jc w:val="center"/>
              <w:textAlignment w:val="auto"/>
              <w:rPr>
                <w:rFonts w:ascii="仿宋_GB2312" w:eastAsia="仿宋_GB2312" w:hAnsi="仿宋_GB2312" w:cs="仿宋_GB2312" w:hint="eastAsia"/>
                <w:sz w:val="22"/>
                <w:szCs w:val="22"/>
              </w:rPr>
            </w:pPr>
          </w:p>
        </w:tc>
        <w:tc>
          <w:tcPr>
            <w:tcW w:w="440"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2</w:t>
            </w:r>
          </w:p>
        </w:tc>
        <w:tc>
          <w:tcPr>
            <w:tcW w:w="1988"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全民健康水平提升</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455"/>
        </w:trPr>
        <w:tc>
          <w:tcPr>
            <w:tcW w:w="902" w:type="pct"/>
            <w:vMerge/>
            <w:vAlign w:val="center"/>
          </w:tcPr>
          <w:p w:rsidR="008770B4" w:rsidRDefault="008770B4">
            <w:pPr>
              <w:overflowPunct/>
              <w:autoSpaceDE/>
              <w:autoSpaceDN/>
              <w:adjustRightInd/>
              <w:jc w:val="center"/>
              <w:textAlignment w:val="auto"/>
              <w:rPr>
                <w:rFonts w:ascii="仿宋_GB2312" w:eastAsia="仿宋_GB2312" w:hAnsi="仿宋_GB2312" w:cs="仿宋_GB2312" w:hint="eastAsia"/>
                <w:sz w:val="22"/>
                <w:szCs w:val="22"/>
              </w:rPr>
            </w:pPr>
          </w:p>
        </w:tc>
        <w:tc>
          <w:tcPr>
            <w:tcW w:w="440"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3</w:t>
            </w:r>
          </w:p>
        </w:tc>
        <w:tc>
          <w:tcPr>
            <w:tcW w:w="1988"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体教融合项目数量</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80.00%</w:t>
            </w:r>
          </w:p>
        </w:tc>
      </w:tr>
      <w:tr w:rsidR="008770B4">
        <w:trPr>
          <w:trHeight w:val="507"/>
        </w:trPr>
        <w:tc>
          <w:tcPr>
            <w:tcW w:w="902"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服务对象满意度</w:t>
            </w:r>
          </w:p>
        </w:tc>
        <w:tc>
          <w:tcPr>
            <w:tcW w:w="440"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4</w:t>
            </w:r>
          </w:p>
        </w:tc>
        <w:tc>
          <w:tcPr>
            <w:tcW w:w="1988" w:type="pct"/>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服务对象满意度</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8770B4">
        <w:trPr>
          <w:trHeight w:val="323"/>
        </w:trPr>
        <w:tc>
          <w:tcPr>
            <w:tcW w:w="3330" w:type="pct"/>
            <w:gridSpan w:val="3"/>
            <w:noWrap/>
            <w:vAlign w:val="center"/>
          </w:tcPr>
          <w:p w:rsidR="008770B4" w:rsidRDefault="00CE7B4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19.00 </w:t>
            </w:r>
          </w:p>
        </w:tc>
        <w:tc>
          <w:tcPr>
            <w:tcW w:w="1020" w:type="dxa"/>
            <w:noWrap/>
            <w:vAlign w:val="center"/>
          </w:tcPr>
          <w:p w:rsidR="008770B4" w:rsidRDefault="00CE7B4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95.00%</w:t>
            </w:r>
          </w:p>
        </w:tc>
      </w:tr>
    </w:tbl>
    <w:p w:rsidR="008770B4" w:rsidRDefault="00CE7B4A">
      <w:pPr>
        <w:spacing w:beforeLines="50" w:before="12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三级指标得分率对比图</w:t>
      </w:r>
    </w:p>
    <w:p w:rsidR="008770B4" w:rsidRDefault="00CE7B4A">
      <w:pPr>
        <w:spacing w:line="360" w:lineRule="auto"/>
        <w:ind w:leftChars="228" w:left="479" w:firstLineChars="49" w:firstLine="103"/>
        <w:jc w:val="center"/>
        <w:rPr>
          <w:rFonts w:eastAsia="仿宋_GB2312"/>
          <w:sz w:val="32"/>
          <w:szCs w:val="32"/>
        </w:rPr>
      </w:pPr>
      <w:r>
        <w:rPr>
          <w:noProof/>
        </w:rPr>
        <w:drawing>
          <wp:inline distT="0" distB="0" distL="114300" distR="114300">
            <wp:extent cx="4771390" cy="2900680"/>
            <wp:effectExtent l="4445" t="5080" r="5715" b="889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770B4" w:rsidRDefault="00CE7B4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社会效益</w:t>
      </w:r>
    </w:p>
    <w:p w:rsidR="008770B4" w:rsidRDefault="00CE7B4A">
      <w:pPr>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根据被评价单位提供的相关资料，</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年度全民健身工程完成率</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；部门进行唐山市国民体质监测和国家体育锻炼标准达标测验工作，</w:t>
      </w:r>
      <w:r>
        <w:rPr>
          <w:rFonts w:ascii="仿宋_GB2312" w:eastAsia="仿宋_GB2312" w:hAnsi="仿宋_GB2312" w:cs="仿宋_GB2312" w:hint="eastAsia"/>
          <w:sz w:val="28"/>
          <w:szCs w:val="28"/>
        </w:rPr>
        <w:lastRenderedPageBreak/>
        <w:t>推行国家体育锻炼标准及国民体质监测；依据唐山市体教融合布局一览表，滦州市、迁安市、迁西县、古冶区、开平区等十个县区推动运动项目数量不足</w:t>
      </w:r>
      <w:r>
        <w:rPr>
          <w:rFonts w:ascii="仿宋_GB2312" w:eastAsia="仿宋_GB2312" w:hAnsi="仿宋_GB2312" w:cs="仿宋_GB2312" w:hint="eastAsia"/>
          <w:sz w:val="28"/>
          <w:szCs w:val="28"/>
        </w:rPr>
        <w:t>，酌情扣减</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分。</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sz w:val="28"/>
          <w:szCs w:val="28"/>
        </w:rPr>
        <w:t>满意度</w:t>
      </w:r>
    </w:p>
    <w:p w:rsidR="008770B4" w:rsidRDefault="00CE7B4A">
      <w:pPr>
        <w:adjustRightInd/>
        <w:spacing w:line="360" w:lineRule="auto"/>
        <w:ind w:firstLineChars="200" w:firstLine="560"/>
        <w:rPr>
          <w:rFonts w:ascii="仿宋_GB2312" w:eastAsia="仿宋_GB2312" w:hAnsi="仿宋_GB2312" w:cs="仿宋_GB2312" w:hint="eastAsia"/>
          <w:kern w:val="44"/>
          <w:sz w:val="28"/>
          <w:szCs w:val="28"/>
        </w:rPr>
      </w:pPr>
      <w:bookmarkStart w:id="24" w:name="_Toc285"/>
      <w:r>
        <w:rPr>
          <w:rFonts w:ascii="仿宋_GB2312" w:eastAsia="仿宋_GB2312" w:hAnsi="仿宋_GB2312" w:cs="仿宋_GB2312" w:hint="eastAsia"/>
          <w:kern w:val="44"/>
          <w:sz w:val="28"/>
          <w:szCs w:val="28"/>
        </w:rPr>
        <w:t>在本评价周期内，部门满意度指标评价范围涵盖服务对象反馈、内部协作评价及外部监管意见等核心维度。经向被评价单位了解和网络查询，未发现部门收到投诉信息及出现通报事项。</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分。</w:t>
      </w:r>
    </w:p>
    <w:p w:rsidR="008770B4" w:rsidRDefault="00CE7B4A">
      <w:pPr>
        <w:pStyle w:val="1"/>
        <w:adjustRightInd/>
        <w:spacing w:before="0" w:after="0"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w:t>
      </w:r>
      <w:r>
        <w:rPr>
          <w:rFonts w:ascii="仿宋_GB2312" w:eastAsia="仿宋_GB2312" w:hAnsi="仿宋_GB2312" w:cs="仿宋_GB2312" w:hint="eastAsia"/>
          <w:sz w:val="28"/>
          <w:szCs w:val="28"/>
        </w:rPr>
        <w:t>存在的问题和建议</w:t>
      </w:r>
      <w:bookmarkEnd w:id="24"/>
    </w:p>
    <w:p w:rsidR="008770B4" w:rsidRDefault="00CE7B4A">
      <w:pPr>
        <w:keepNext/>
        <w:keepLines/>
        <w:adjustRightInd/>
        <w:spacing w:line="360" w:lineRule="auto"/>
        <w:ind w:firstLineChars="200" w:firstLine="562"/>
        <w:outlineLvl w:val="1"/>
        <w:rPr>
          <w:rFonts w:ascii="仿宋_GB2312" w:eastAsia="仿宋_GB2312" w:hAnsi="仿宋_GB2312" w:cs="仿宋_GB2312" w:hint="eastAsia"/>
          <w:b/>
          <w:bCs/>
          <w:sz w:val="28"/>
          <w:szCs w:val="28"/>
        </w:rPr>
      </w:pPr>
      <w:bookmarkStart w:id="25" w:name="_Toc24079"/>
      <w:r>
        <w:rPr>
          <w:rFonts w:ascii="仿宋_GB2312" w:eastAsia="仿宋_GB2312" w:hAnsi="仿宋_GB2312" w:cs="仿宋_GB2312" w:hint="eastAsia"/>
          <w:b/>
          <w:bCs/>
          <w:sz w:val="28"/>
          <w:szCs w:val="28"/>
        </w:rPr>
        <w:t>（一）</w:t>
      </w:r>
      <w:r>
        <w:rPr>
          <w:rFonts w:ascii="仿宋_GB2312" w:eastAsia="仿宋_GB2312" w:hAnsi="仿宋_GB2312" w:cs="仿宋_GB2312" w:hint="eastAsia"/>
          <w:b/>
          <w:bCs/>
          <w:sz w:val="28"/>
          <w:szCs w:val="28"/>
        </w:rPr>
        <w:t>存在的问题</w:t>
      </w:r>
      <w:bookmarkEnd w:id="25"/>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、预算编制完整性和科学性不足</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）预算编制不够精细化</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唐山市体育局在大专项预算编制工作中，精细化程度明显不足，例如在“青少年比赛项目</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、“全民健身大会项目</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上表现突出。其问题主要体现在两方面：一是在预算安排流程上，一定程度上存在“资金安排在前、事项谋划在后”的情况，即在年度预算总额确定后，才逐步细化具体赛事的资金使用方案，这可能导致预算与实际执行需求之间的衔接不够紧密；二是在预算测算环节，缺少详细的资金论证过程，仅依靠简单的切块分配，影响了资金安排的科学性与精准度。</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）预算编制不完整</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中心存在预算编制不完整的情况，未能将长期劳务外包服务纳入政府采购预算，导致预算编制不全。此外，该中心在无相应采购预算的情况下，发生了购置空调、电脑、复印机等办公设备的行为，对采购的规范性造成了影响。</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、项目立项依据不足，存在预算固化现象</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唐山市体育局在部分专项预算项目</w:t>
      </w:r>
      <w:r>
        <w:rPr>
          <w:rFonts w:ascii="仿宋_GB2312" w:eastAsia="仿宋_GB2312" w:hAnsi="仿宋_GB2312" w:cs="仿宋_GB2312" w:hint="eastAsia"/>
          <w:bCs/>
          <w:sz w:val="28"/>
          <w:szCs w:val="28"/>
        </w:rPr>
        <w:t>上</w:t>
      </w:r>
      <w:r>
        <w:rPr>
          <w:rFonts w:ascii="仿宋_GB2312" w:eastAsia="仿宋_GB2312" w:hAnsi="仿宋_GB2312" w:cs="仿宋_GB2312" w:hint="eastAsia"/>
          <w:bCs/>
          <w:sz w:val="28"/>
          <w:szCs w:val="28"/>
        </w:rPr>
        <w:t>存在项目立项依据不足、预算固化</w:t>
      </w:r>
      <w:r>
        <w:rPr>
          <w:rFonts w:ascii="仿宋_GB2312" w:eastAsia="仿宋_GB2312" w:hAnsi="仿宋_GB2312" w:cs="仿宋_GB2312" w:hint="eastAsia"/>
          <w:bCs/>
          <w:sz w:val="28"/>
          <w:szCs w:val="28"/>
        </w:rPr>
        <w:t>的</w:t>
      </w:r>
      <w:r>
        <w:rPr>
          <w:rFonts w:ascii="仿宋_GB2312" w:eastAsia="仿宋_GB2312" w:hAnsi="仿宋_GB2312" w:cs="仿宋_GB2312" w:hint="eastAsia"/>
          <w:bCs/>
          <w:sz w:val="28"/>
          <w:szCs w:val="28"/>
        </w:rPr>
        <w:t>现象</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如“唐山市青少年比赛”（预算</w:t>
      </w:r>
      <w:r>
        <w:rPr>
          <w:rFonts w:ascii="仿宋_GB2312" w:eastAsia="仿宋_GB2312" w:hAnsi="仿宋_GB2312" w:cs="仿宋_GB2312" w:hint="eastAsia"/>
          <w:bCs/>
          <w:sz w:val="28"/>
          <w:szCs w:val="28"/>
        </w:rPr>
        <w:t>120</w:t>
      </w:r>
      <w:r>
        <w:rPr>
          <w:rFonts w:ascii="仿宋_GB2312" w:eastAsia="仿宋_GB2312" w:hAnsi="仿宋_GB2312" w:cs="仿宋_GB2312" w:hint="eastAsia"/>
          <w:bCs/>
          <w:sz w:val="28"/>
          <w:szCs w:val="28"/>
        </w:rPr>
        <w:t>万元）和“唐山体育后备人才基地培养扶持”（预算</w:t>
      </w:r>
      <w:r>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rPr>
        <w:t>万元）均仅依据尚处于征求意见阶段的《河北省青少年体育后备人才倍增计划考核办法（征求意见稿）》，缺乏正式政策文件支持；部分延续性项目如“唐山马拉松赛事”“世界大力士争霸赛”等，在预算编制中未能根据赛事</w:t>
      </w:r>
      <w:r>
        <w:rPr>
          <w:rFonts w:ascii="仿宋_GB2312" w:eastAsia="仿宋_GB2312" w:hAnsi="仿宋_GB2312" w:cs="仿宋_GB2312" w:hint="eastAsia"/>
          <w:bCs/>
          <w:sz w:val="28"/>
          <w:szCs w:val="28"/>
        </w:rPr>
        <w:t>规模成熟度</w:t>
      </w:r>
      <w:r>
        <w:rPr>
          <w:rFonts w:ascii="仿宋_GB2312" w:eastAsia="仿宋_GB2312" w:hAnsi="仿宋_GB2312" w:cs="仿宋_GB2312" w:hint="eastAsia"/>
          <w:bCs/>
          <w:sz w:val="28"/>
          <w:szCs w:val="28"/>
        </w:rPr>
        <w:t>、成本变动</w:t>
      </w:r>
      <w:r>
        <w:rPr>
          <w:rFonts w:ascii="仿宋_GB2312" w:eastAsia="仿宋_GB2312" w:hAnsi="仿宋_GB2312" w:cs="仿宋_GB2312" w:hint="eastAsia"/>
          <w:bCs/>
          <w:sz w:val="28"/>
          <w:szCs w:val="28"/>
        </w:rPr>
        <w:t>、市场变化</w:t>
      </w:r>
      <w:r>
        <w:rPr>
          <w:rFonts w:ascii="仿宋_GB2312" w:eastAsia="仿宋_GB2312" w:hAnsi="仿宋_GB2312" w:cs="仿宋_GB2312" w:hint="eastAsia"/>
          <w:bCs/>
          <w:sz w:val="28"/>
          <w:szCs w:val="28"/>
        </w:rPr>
        <w:t>等实际需求进行科学调整，仍沿用既往预算框架，存在预算固化现象</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影响资金使用的精准性。</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、内控制度执行不到位</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）资金使用管理方面</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①</w:t>
      </w:r>
      <w:r>
        <w:rPr>
          <w:rFonts w:ascii="仿宋_GB2312" w:eastAsia="仿宋_GB2312" w:hAnsi="仿宋_GB2312" w:cs="仿宋_GB2312" w:hint="eastAsia"/>
          <w:sz w:val="28"/>
          <w:szCs w:val="28"/>
        </w:rPr>
        <w:t>资金支出审批流程不健全，关键环节缺失</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highlight w:val="yellow"/>
        </w:rPr>
      </w:pPr>
      <w:r>
        <w:rPr>
          <w:rFonts w:ascii="仿宋_GB2312" w:eastAsia="仿宋_GB2312" w:hAnsi="仿宋_GB2312" w:cs="仿宋_GB2312" w:hint="eastAsia"/>
          <w:sz w:val="28"/>
          <w:szCs w:val="28"/>
        </w:rPr>
        <w:t>唐山市体育局在项目资金拨付过程中，仅有预算或决算审批，缺少针对该笔支出的审批环节，过程报销审批不完整；个别金额超</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万元的项目，缺少党组会审议资料。</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唐山市体育中心部分项目在</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万元以上经费预算环节，同样缺失党组会集体研究审定程序；此外，其在“公共体育场馆开放补助”项目的部分支出过程中，缺少必要的经费预算审批单与报销审批单。</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②</w:t>
      </w:r>
      <w:r>
        <w:rPr>
          <w:rFonts w:ascii="仿宋_GB2312" w:eastAsia="仿宋_GB2312" w:hAnsi="仿宋_GB2312" w:cs="仿宋_GB2312" w:hint="eastAsia"/>
          <w:sz w:val="28"/>
          <w:szCs w:val="28"/>
        </w:rPr>
        <w:t>资金使用方向与预算批复用途存在偏差</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市体育中心将“场馆维修费”项目资金用于附属办公楼装修，市体育运动学校“</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年学生资助市级补助经费”用于购置空气能制冷制热设备，均与预算批复的用途不一致。</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）合同管理方面</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主要存在的问题包括合同内容不完整、未明确双方责任、未约定验收条款等问题，部分项目未履行验收程序即付款，或未按合同约定执行付款，验收报告内容不完整等。</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）资产管理方面</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唐山市体育局资产管理制度未能有效执行，资产账实不符，具体表现为：第一，未定期进行盘点，资产底数不清；第二，资产使用与闲置状态不明，管理粗放；第三，资产处置环节滞后，已报废资产未能及时进行账务与实物清理（如账上存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辆车，实际已注销无实物）。这些问题共同导致了严重的账实不符，未形成资产管理闭环。</w:t>
      </w:r>
    </w:p>
    <w:p w:rsidR="008770B4" w:rsidRDefault="00CE7B4A">
      <w:pPr>
        <w:overflowPunct/>
        <w:autoSpaceDE/>
        <w:autoSpaceDN/>
        <w:adjustRightInd/>
        <w:spacing w:line="360" w:lineRule="auto"/>
        <w:ind w:firstLineChars="200" w:firstLine="562"/>
        <w:textAlignment w:val="auto"/>
        <w:outlineLvl w:val="1"/>
        <w:rPr>
          <w:rFonts w:eastAsia="仿宋_GB2312"/>
          <w:b/>
          <w:bCs/>
          <w:sz w:val="28"/>
          <w:szCs w:val="28"/>
        </w:rPr>
      </w:pPr>
      <w:bookmarkStart w:id="26" w:name="_Toc9385"/>
      <w:r>
        <w:rPr>
          <w:rFonts w:eastAsia="仿宋_GB2312" w:hint="eastAsia"/>
          <w:b/>
          <w:bCs/>
          <w:sz w:val="28"/>
          <w:szCs w:val="28"/>
        </w:rPr>
        <w:t>（二）建议和改进举措</w:t>
      </w:r>
      <w:bookmarkEnd w:id="26"/>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bookmarkStart w:id="27" w:name="_Toc17449825"/>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、强化项目储备，推动预算精准化</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为切实解决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先排钱、后排事</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的问题，建议体育局建立并严格执行“项目库</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管理制度，推动预算管理模式由“资金等项目</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向“项目等资金</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转变。具体而言，应提前谋划、常态化开展项目储备工作，各业务部门根据年度任务与发展规划，提前系统梳理和申报下一年度的业务项目，并同步制定科学合理的支出标准体系，针对赛事组织、器材购置、场地维护等常规性支出，明确分类分项的定额标准，为预算编制提供精准测算依据。同时，要确保每个入库项目均具备明确的政策依据、详细的测算过程和可量化的绩效目标，从而在编制年度预算时能够直接从库中择优选取成熟项目予以资金保障，确保公共资源精准投向最迫切、最有效的领域。</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、树立零基预算理念，打破支出惯性</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贯彻落实党的二十届三中全会关于深化零基预算改革的决策部署。建议市体育局及下属单位树立零基预算核心理念，打破传统“基数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增长</w:t>
      </w:r>
      <w:r>
        <w:rPr>
          <w:rFonts w:ascii="仿宋_GB2312" w:eastAsia="仿宋_GB2312" w:hAnsi="仿宋_GB2312" w:cs="仿宋_GB2312"/>
          <w:sz w:val="28"/>
          <w:szCs w:val="28"/>
        </w:rPr>
        <w:t>”</w:t>
      </w:r>
      <w:r>
        <w:rPr>
          <w:rFonts w:ascii="仿宋_GB2312" w:eastAsia="仿宋_GB2312" w:hAnsi="仿宋_GB2312" w:cs="仿宋_GB2312"/>
          <w:sz w:val="28"/>
          <w:szCs w:val="28"/>
        </w:rPr>
        <w:t>的传统路径依赖</w:t>
      </w:r>
      <w:r>
        <w:rPr>
          <w:rFonts w:ascii="仿宋_GB2312" w:eastAsia="仿宋_GB2312" w:hAnsi="仿宋_GB2312" w:cs="仿宋_GB2312" w:hint="eastAsia"/>
          <w:sz w:val="28"/>
          <w:szCs w:val="28"/>
        </w:rPr>
        <w:t>，全面加强项目梳理、评审与优化，从零开始论证每一项支出，着力破解支出固化格局；对现有支出政策进行全面清理和规范，将项目支出科学细分为不同类型，并明确每一类资金的测算依据与安排方式，切实推动“项目跟着政策走、资金跟着项目走”的预算管理机制落地见效，提升财政资源配置效率和公共服务质量。</w:t>
      </w:r>
    </w:p>
    <w:p w:rsidR="008770B4" w:rsidRDefault="00CE7B4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3</w:t>
      </w:r>
      <w:r>
        <w:rPr>
          <w:rFonts w:ascii="仿宋_GB2312" w:eastAsia="仿宋_GB2312" w:hAnsi="仿宋_GB2312" w:cs="仿宋_GB2312" w:hint="eastAsia"/>
          <w:b/>
          <w:bCs/>
          <w:sz w:val="28"/>
          <w:szCs w:val="28"/>
        </w:rPr>
        <w:t>、加强部门管理，强化制度执行</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）完善审批流程</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健全支出审批流程，确保每一笔资金从预算、执行到决算均有完整的审批记录，杜绝仅凭预算或决算进行报销；严格落实大额支出集体决策机制，强化权限管控，并完整保留会议记录等证明材料。优化关键项目监管，对于“公共体育场馆开放补助”等专项经费，必须配套使用规范的经费预算审批单与报销审批单，确保支出事由充分、依据明确、程序合规，从而构建起全链条、无死角的内控管理体系。</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）加强合同管理</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合同管理与验收付款环节中存在的漏洞，建议完善合同审核标准，确保要素齐全、权责对等，并明确验收标准与条款；同时要加强验收程序管控，将内容完整的验收报告作为所有项目付款的强制性前置条件；最后强化支付审核约束，确保每笔支付严格依据合同约定与验收结果执行，杜绝未验先付、随意支付等行为，提高合同管理水平。</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）强化资产全流程管控</w:t>
      </w:r>
    </w:p>
    <w:p w:rsidR="008770B4" w:rsidRDefault="00CE7B4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制度执行不力、账实不符的问题，建议采取以下改进措施：一是建立健全并严格执行资产定期盘点制度，明确盘点周期与责任人，确保资产底数清晰、账实相符；二是优化资产动态管理机制，利用信息化手段实时跟踪资产的使用、闲置及状态变化，实现精细化管理；三是规范并加快资产处置流程，对已达到报废标准的资产（如账存实无的车辆）应及时进行实物清理与账务核销，确保处置环节高效衔接。通过以上措施，形成有效的资产管理闭环，提升国有资产管理的规范化水平。</w:t>
      </w:r>
    </w:p>
    <w:p w:rsidR="008770B4" w:rsidRDefault="00CE7B4A">
      <w:pPr>
        <w:pStyle w:val="1"/>
        <w:adjustRightInd/>
        <w:spacing w:before="0" w:after="0" w:line="360" w:lineRule="auto"/>
        <w:ind w:firstLineChars="200" w:firstLine="562"/>
        <w:rPr>
          <w:rFonts w:ascii="仿宋_GB2312" w:eastAsia="仿宋_GB2312" w:hAnsi="仿宋_GB2312" w:cs="仿宋_GB2312" w:hint="eastAsia"/>
          <w:sz w:val="28"/>
          <w:szCs w:val="28"/>
        </w:rPr>
      </w:pPr>
      <w:bookmarkStart w:id="28" w:name="_Toc4792"/>
      <w:r>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其他需要说明的问题</w:t>
      </w:r>
      <w:bookmarkEnd w:id="27"/>
      <w:bookmarkEnd w:id="28"/>
    </w:p>
    <w:p w:rsidR="008770B4" w:rsidRDefault="00CE7B4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本次绩效评价工作的资料基于相关部门和单位提供资料的全面性和准确性，我公司已尽可能在规定时间范围内收集更为全面、有效、准确的</w:t>
      </w:r>
      <w:r>
        <w:rPr>
          <w:rFonts w:ascii="仿宋_GB2312" w:eastAsia="仿宋_GB2312" w:hAnsi="仿宋_GB2312" w:cs="仿宋_GB2312" w:hint="eastAsia"/>
          <w:bCs/>
          <w:sz w:val="28"/>
          <w:szCs w:val="28"/>
        </w:rPr>
        <w:lastRenderedPageBreak/>
        <w:t>文件和数据，但由于受客观因素的限制，只能在相关部门和单位提供的现有资料的前提下，结合应有的职业判断做出尽可能可靠的结论。</w:t>
      </w:r>
    </w:p>
    <w:p w:rsidR="008770B4" w:rsidRDefault="00CE7B4A">
      <w:pPr>
        <w:adjustRightInd/>
        <w:spacing w:line="360" w:lineRule="auto"/>
        <w:ind w:firstLineChars="200" w:firstLine="562"/>
        <w:outlineLvl w:val="0"/>
        <w:rPr>
          <w:rFonts w:ascii="仿宋_GB2312" w:eastAsia="仿宋_GB2312" w:hAnsi="仿宋_GB2312" w:cs="仿宋_GB2312" w:hint="eastAsia"/>
          <w:b/>
          <w:bCs/>
          <w:sz w:val="32"/>
          <w:szCs w:val="32"/>
          <w:lang w:val="zh-CN"/>
        </w:rPr>
      </w:pPr>
      <w:bookmarkStart w:id="29" w:name="_Toc13411"/>
      <w:bookmarkStart w:id="30" w:name="_Toc26927"/>
      <w:r>
        <w:rPr>
          <w:rFonts w:ascii="仿宋_GB2312" w:eastAsia="仿宋_GB2312" w:hAnsi="仿宋_GB2312" w:cs="仿宋_GB2312" w:hint="eastAsia"/>
          <w:b/>
          <w:bCs/>
          <w:kern w:val="44"/>
          <w:sz w:val="28"/>
          <w:szCs w:val="28"/>
        </w:rPr>
        <w:t>七、报告附件</w:t>
      </w:r>
      <w:bookmarkEnd w:id="29"/>
      <w:bookmarkEnd w:id="30"/>
    </w:p>
    <w:p w:rsidR="008770B4" w:rsidRDefault="00CE7B4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lang w:val="zh-CN"/>
        </w:rPr>
        <w:t>附件</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lang w:val="zh-CN"/>
        </w:rPr>
        <w:t>指标评分表</w:t>
      </w:r>
    </w:p>
    <w:p w:rsidR="008770B4" w:rsidRDefault="00CE7B4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lang w:val="zh-CN"/>
        </w:rPr>
        <w:t>附件</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lang w:val="zh-CN"/>
        </w:rPr>
        <w:t>2023</w:t>
      </w:r>
      <w:r>
        <w:rPr>
          <w:rFonts w:ascii="仿宋_GB2312" w:eastAsia="仿宋_GB2312" w:hAnsi="仿宋_GB2312" w:cs="仿宋_GB2312" w:hint="eastAsia"/>
          <w:bCs/>
          <w:sz w:val="28"/>
          <w:szCs w:val="28"/>
          <w:lang w:val="zh-CN"/>
        </w:rPr>
        <w:t>年度项目支出明细</w:t>
      </w:r>
    </w:p>
    <w:p w:rsidR="008770B4" w:rsidRDefault="00CE7B4A">
      <w:pPr>
        <w:adjustRightInd/>
        <w:spacing w:line="360" w:lineRule="auto"/>
        <w:ind w:firstLineChars="200" w:firstLine="560"/>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rPr>
        <w:t>附件</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lang w:val="zh-CN"/>
        </w:rPr>
        <w:t>评价机构营业执照</w:t>
      </w:r>
    </w:p>
    <w:p w:rsidR="008770B4" w:rsidRDefault="008770B4">
      <w:pPr>
        <w:pStyle w:val="TOC2"/>
        <w:ind w:leftChars="0" w:left="0"/>
        <w:rPr>
          <w:rFonts w:ascii="仿宋_GB2312" w:eastAsia="仿宋_GB2312" w:hAnsi="仿宋_GB2312" w:cs="仿宋_GB2312" w:hint="eastAsia"/>
          <w:b/>
          <w:bCs/>
          <w:sz w:val="32"/>
          <w:szCs w:val="32"/>
        </w:rPr>
        <w:sectPr w:rsidR="008770B4">
          <w:headerReference w:type="default" r:id="rId22"/>
          <w:footerReference w:type="default" r:id="rId23"/>
          <w:pgSz w:w="11907" w:h="16840"/>
          <w:pgMar w:top="1701" w:right="1418" w:bottom="1701" w:left="1531" w:header="850" w:footer="397" w:gutter="0"/>
          <w:pgNumType w:start="1"/>
          <w:cols w:space="720"/>
          <w:docGrid w:linePitch="286"/>
        </w:sectPr>
      </w:pPr>
    </w:p>
    <w:p w:rsidR="008770B4" w:rsidRDefault="00CE7B4A">
      <w:pPr>
        <w:pStyle w:val="TOC2"/>
        <w:ind w:leftChars="0" w:left="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（此页无正文）</w:t>
      </w: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 w:rsidR="008770B4" w:rsidRDefault="008770B4">
      <w:pPr>
        <w:pStyle w:val="TOC2"/>
      </w:pPr>
    </w:p>
    <w:p w:rsidR="008770B4" w:rsidRDefault="008770B4">
      <w:pPr>
        <w:pStyle w:val="TOC2"/>
        <w:rPr>
          <w:rFonts w:ascii="仿宋_GB2312" w:eastAsia="仿宋_GB2312" w:hAnsi="仿宋_GB2312" w:cs="仿宋_GB2312" w:hint="eastAsia"/>
          <w:b/>
          <w:bCs/>
          <w:sz w:val="32"/>
          <w:szCs w:val="32"/>
        </w:rPr>
      </w:pPr>
    </w:p>
    <w:p w:rsidR="008770B4" w:rsidRDefault="00CE7B4A">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主评人：</w:t>
      </w:r>
    </w:p>
    <w:p w:rsidR="008770B4" w:rsidRDefault="008770B4">
      <w:pPr>
        <w:pStyle w:val="TOC2"/>
      </w:pPr>
    </w:p>
    <w:p w:rsidR="008770B4" w:rsidRDefault="00CE7B4A">
      <w:pPr>
        <w:spacing w:line="360" w:lineRule="auto"/>
        <w:jc w:val="righ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河北中惠资产评估有限公司</w:t>
      </w:r>
    </w:p>
    <w:p w:rsidR="008770B4" w:rsidRDefault="00CE7B4A">
      <w:pPr>
        <w:spacing w:line="360" w:lineRule="auto"/>
        <w:ind w:firstLineChars="200" w:firstLine="643"/>
        <w:jc w:val="center"/>
        <w:rPr>
          <w:rFonts w:ascii="仿宋_GB2312" w:eastAsia="仿宋_GB2312" w:hAnsi="仿宋_GB2312" w:cs="仿宋_GB2312" w:hint="eastAsia"/>
          <w:b/>
          <w:bCs/>
          <w:sz w:val="32"/>
          <w:szCs w:val="32"/>
          <w:highlight w:val="yellow"/>
        </w:rPr>
        <w:sectPr w:rsidR="008770B4">
          <w:pgSz w:w="11907" w:h="16840"/>
          <w:pgMar w:top="1701" w:right="1418" w:bottom="1701" w:left="1531" w:header="850" w:footer="397" w:gutter="0"/>
          <w:cols w:space="720"/>
          <w:docGrid w:linePitch="286"/>
        </w:sect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零</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十五日</w:t>
      </w:r>
    </w:p>
    <w:p w:rsidR="008770B4" w:rsidRDefault="00CE7B4A">
      <w:pPr>
        <w:spacing w:line="360" w:lineRule="auto"/>
        <w:rPr>
          <w:rFonts w:ascii="仿宋_GB2312" w:eastAsia="仿宋_GB2312" w:hAnsi="仿宋_GB2312" w:cs="仿宋_GB2312" w:hint="eastAsia"/>
          <w:b/>
          <w:bCs/>
          <w:kern w:val="44"/>
          <w:sz w:val="28"/>
          <w:szCs w:val="28"/>
        </w:rPr>
      </w:pPr>
      <w:r>
        <w:rPr>
          <w:rFonts w:ascii="仿宋_GB2312" w:eastAsia="仿宋_GB2312" w:hAnsi="仿宋_GB2312" w:cs="仿宋_GB2312" w:hint="eastAsia"/>
          <w:b/>
          <w:bCs/>
          <w:kern w:val="44"/>
          <w:sz w:val="28"/>
          <w:szCs w:val="28"/>
        </w:rPr>
        <w:lastRenderedPageBreak/>
        <w:t>附件</w:t>
      </w:r>
      <w:r>
        <w:rPr>
          <w:rFonts w:ascii="仿宋_GB2312" w:eastAsia="仿宋_GB2312" w:hAnsi="仿宋_GB2312" w:cs="仿宋_GB2312" w:hint="eastAsia"/>
          <w:b/>
          <w:bCs/>
          <w:kern w:val="44"/>
          <w:sz w:val="28"/>
          <w:szCs w:val="28"/>
        </w:rPr>
        <w:t>1</w:t>
      </w:r>
      <w:r>
        <w:rPr>
          <w:rFonts w:ascii="仿宋_GB2312" w:eastAsia="仿宋_GB2312" w:hAnsi="仿宋_GB2312" w:cs="仿宋_GB2312" w:hint="eastAsia"/>
          <w:b/>
          <w:bCs/>
          <w:kern w:val="44"/>
          <w:sz w:val="28"/>
          <w:szCs w:val="28"/>
        </w:rPr>
        <w:t>：指标评分表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227"/>
        <w:gridCol w:w="1829"/>
        <w:gridCol w:w="4428"/>
        <w:gridCol w:w="898"/>
        <w:gridCol w:w="838"/>
        <w:gridCol w:w="3516"/>
      </w:tblGrid>
      <w:tr w:rsidR="008770B4">
        <w:trPr>
          <w:trHeight w:val="555"/>
          <w:tblHeader/>
        </w:trPr>
        <w:tc>
          <w:tcPr>
            <w:tcW w:w="334" w:type="pct"/>
            <w:vAlign w:val="center"/>
          </w:tcPr>
          <w:p w:rsidR="008770B4" w:rsidRDefault="00CE7B4A">
            <w:pPr>
              <w:jc w:val="center"/>
              <w:textAlignment w:val="center"/>
              <w:rPr>
                <w:rFonts w:ascii="仿宋_GB2312" w:eastAsia="仿宋_GB2312" w:hAnsi="仿宋_GB2312" w:cs="仿宋_GB2312" w:hint="eastAsia"/>
                <w:b/>
                <w:bCs/>
                <w:sz w:val="20"/>
                <w:szCs w:val="20"/>
                <w:lang w:bidi="ar"/>
              </w:rPr>
            </w:pPr>
            <w:r>
              <w:rPr>
                <w:rFonts w:ascii="仿宋_GB2312" w:eastAsia="仿宋_GB2312" w:hAnsi="仿宋_GB2312" w:cs="仿宋_GB2312" w:hint="eastAsia"/>
                <w:b/>
                <w:bCs/>
                <w:sz w:val="20"/>
                <w:szCs w:val="20"/>
                <w:lang w:bidi="ar"/>
              </w:rPr>
              <w:t>一级</w:t>
            </w:r>
          </w:p>
          <w:p w:rsidR="008770B4" w:rsidRDefault="00CE7B4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指标</w:t>
            </w:r>
          </w:p>
        </w:tc>
        <w:tc>
          <w:tcPr>
            <w:tcW w:w="449" w:type="pct"/>
            <w:vAlign w:val="center"/>
          </w:tcPr>
          <w:p w:rsidR="008770B4" w:rsidRDefault="00CE7B4A">
            <w:pPr>
              <w:jc w:val="center"/>
              <w:textAlignment w:val="center"/>
              <w:rPr>
                <w:rFonts w:ascii="仿宋_GB2312" w:eastAsia="仿宋_GB2312" w:hAnsi="仿宋_GB2312" w:cs="仿宋_GB2312" w:hint="eastAsia"/>
                <w:b/>
                <w:bCs/>
                <w:sz w:val="20"/>
                <w:szCs w:val="20"/>
                <w:lang w:bidi="ar"/>
              </w:rPr>
            </w:pPr>
            <w:r>
              <w:rPr>
                <w:rFonts w:ascii="仿宋_GB2312" w:eastAsia="仿宋_GB2312" w:hAnsi="仿宋_GB2312" w:cs="仿宋_GB2312" w:hint="eastAsia"/>
                <w:b/>
                <w:bCs/>
                <w:sz w:val="20"/>
                <w:szCs w:val="20"/>
                <w:lang w:bidi="ar"/>
              </w:rPr>
              <w:t>二级</w:t>
            </w:r>
          </w:p>
          <w:p w:rsidR="008770B4" w:rsidRDefault="00CE7B4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指标</w:t>
            </w:r>
          </w:p>
        </w:tc>
        <w:tc>
          <w:tcPr>
            <w:tcW w:w="670" w:type="pct"/>
            <w:vAlign w:val="center"/>
          </w:tcPr>
          <w:p w:rsidR="008770B4" w:rsidRDefault="00CE7B4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三级指标</w:t>
            </w:r>
          </w:p>
        </w:tc>
        <w:tc>
          <w:tcPr>
            <w:tcW w:w="1620" w:type="pct"/>
            <w:vAlign w:val="center"/>
          </w:tcPr>
          <w:p w:rsidR="008770B4" w:rsidRDefault="00CE7B4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评分标准</w:t>
            </w:r>
          </w:p>
        </w:tc>
        <w:tc>
          <w:tcPr>
            <w:tcW w:w="329" w:type="pct"/>
            <w:vAlign w:val="center"/>
          </w:tcPr>
          <w:p w:rsidR="008770B4" w:rsidRDefault="00CE7B4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 xml:space="preserve"> </w:t>
            </w:r>
            <w:r>
              <w:rPr>
                <w:rFonts w:ascii="仿宋_GB2312" w:eastAsia="仿宋_GB2312" w:hAnsi="仿宋_GB2312" w:cs="仿宋_GB2312" w:hint="eastAsia"/>
                <w:b/>
                <w:bCs/>
                <w:sz w:val="20"/>
                <w:szCs w:val="20"/>
                <w:lang w:bidi="ar"/>
              </w:rPr>
              <w:t>分值</w:t>
            </w:r>
            <w:r>
              <w:rPr>
                <w:rFonts w:ascii="仿宋_GB2312" w:eastAsia="仿宋_GB2312" w:hAnsi="仿宋_GB2312" w:cs="仿宋_GB2312" w:hint="eastAsia"/>
                <w:b/>
                <w:bCs/>
                <w:sz w:val="20"/>
                <w:szCs w:val="20"/>
                <w:lang w:bidi="ar"/>
              </w:rPr>
              <w:t xml:space="preserve"> </w:t>
            </w:r>
          </w:p>
        </w:tc>
        <w:tc>
          <w:tcPr>
            <w:tcW w:w="307" w:type="pct"/>
            <w:vAlign w:val="center"/>
          </w:tcPr>
          <w:p w:rsidR="008770B4" w:rsidRDefault="00CE7B4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得分</w:t>
            </w:r>
          </w:p>
        </w:tc>
        <w:tc>
          <w:tcPr>
            <w:tcW w:w="1287" w:type="pct"/>
            <w:vAlign w:val="center"/>
          </w:tcPr>
          <w:p w:rsidR="008770B4" w:rsidRDefault="00CE7B4A">
            <w:pPr>
              <w:jc w:val="center"/>
              <w:textAlignment w:val="center"/>
              <w:rPr>
                <w:rFonts w:ascii="仿宋_GB2312" w:eastAsia="仿宋_GB2312" w:hAnsi="仿宋_GB2312" w:cs="仿宋_GB2312" w:hint="eastAsia"/>
                <w:b/>
                <w:bCs/>
                <w:sz w:val="20"/>
                <w:szCs w:val="20"/>
                <w:lang w:bidi="ar"/>
              </w:rPr>
            </w:pPr>
            <w:r>
              <w:rPr>
                <w:rFonts w:ascii="仿宋_GB2312" w:eastAsia="仿宋_GB2312" w:hAnsi="仿宋_GB2312" w:cs="仿宋_GB2312" w:hint="eastAsia"/>
                <w:b/>
                <w:bCs/>
                <w:sz w:val="20"/>
                <w:szCs w:val="20"/>
                <w:lang w:bidi="ar"/>
              </w:rPr>
              <w:t>扣分说明</w:t>
            </w:r>
          </w:p>
        </w:tc>
      </w:tr>
      <w:tr w:rsidR="008770B4">
        <w:trPr>
          <w:trHeight w:val="570"/>
        </w:trPr>
        <w:tc>
          <w:tcPr>
            <w:tcW w:w="334"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决策指标（</w:t>
            </w:r>
            <w:r>
              <w:rPr>
                <w:rFonts w:ascii="仿宋_GB2312" w:eastAsia="仿宋_GB2312" w:hAnsi="仿宋_GB2312" w:cs="仿宋_GB2312" w:hint="eastAsia"/>
                <w:sz w:val="20"/>
                <w:szCs w:val="20"/>
                <w:lang w:bidi="ar"/>
              </w:rPr>
              <w:t>15</w:t>
            </w:r>
            <w:r>
              <w:rPr>
                <w:rFonts w:ascii="仿宋_GB2312" w:eastAsia="仿宋_GB2312" w:hAnsi="仿宋_GB2312" w:cs="仿宋_GB2312" w:hint="eastAsia"/>
                <w:sz w:val="20"/>
                <w:szCs w:val="20"/>
                <w:lang w:bidi="ar"/>
              </w:rPr>
              <w:t>分）</w:t>
            </w:r>
          </w:p>
        </w:tc>
        <w:tc>
          <w:tcPr>
            <w:tcW w:w="44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履职管理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工作计划完整性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按照年度工作计划完整、较完整、不完整三档分别赋分</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0</w:t>
            </w:r>
            <w:r>
              <w:rPr>
                <w:rFonts w:ascii="仿宋_GB2312" w:eastAsia="仿宋_GB2312" w:hAnsi="仿宋_GB2312" w:cs="仿宋_GB2312" w:hint="eastAsia"/>
                <w:sz w:val="20"/>
                <w:szCs w:val="20"/>
                <w:lang w:bidi="ar"/>
              </w:rPr>
              <w:t>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体育中心无工作计划，扣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8770B4">
        <w:trPr>
          <w:trHeight w:val="3302"/>
        </w:trPr>
        <w:tc>
          <w:tcPr>
            <w:tcW w:w="334"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44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绩效目标设置</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绩效目标指标科学性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①符合国家法律法规、国民经济和社会发展</w:t>
            </w:r>
            <w:r>
              <w:rPr>
                <w:rFonts w:ascii="仿宋_GB2312" w:eastAsia="仿宋_GB2312" w:hAnsi="仿宋_GB2312" w:cs="仿宋_GB2312" w:hint="eastAsia"/>
                <w:sz w:val="20"/>
                <w:szCs w:val="20"/>
                <w:lang w:bidi="ar"/>
              </w:rPr>
              <w:t>规划、市委市政府的决策部署和工作要求；</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②绩效目标能反映部门职责和重点任务及其主要产出、效果，具有可衡量性；</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③绩效目标指标与年度部门预算资金、项目投资额相匹配；</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④绩效指标完整、全面，与实际工作内容具有相关性，明确体现部门履职效果和项目效益；</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⑤绩效指标预期值测算依据充分，与部门年度任务数或计划数相对应，符合客观实际或历史水平；通过清晰、可衡量的指标值予以体现。</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每发现一处不符合要求的扣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1746"/>
        </w:trPr>
        <w:tc>
          <w:tcPr>
            <w:tcW w:w="334"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预算编制</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预算编制完整性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①部门依法依规将取得的各类收入纳入部门预算，得</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分，发现未按规定纳入部门预算情况，或存在未纳入预算的收入安排支出的，每发现一处问题扣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②政府采购事项全部编入政府采购预算，新增资产配置编入年度预算，得</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分，每发现</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处不符合要求的扣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4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3.00</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唐山市体育中心在无采购预算情况下购置空调、电脑、复印机等办公设备</w:t>
            </w:r>
            <w:r>
              <w:rPr>
                <w:rFonts w:ascii="仿宋_GB2312" w:eastAsia="仿宋_GB2312" w:hAnsi="仿宋_GB2312" w:cs="仿宋_GB2312" w:hint="eastAsia"/>
                <w:sz w:val="20"/>
                <w:szCs w:val="20"/>
                <w:lang w:bidi="ar"/>
              </w:rPr>
              <w:t>42490</w:t>
            </w:r>
            <w:r>
              <w:rPr>
                <w:rFonts w:ascii="仿宋_GB2312" w:eastAsia="仿宋_GB2312" w:hAnsi="仿宋_GB2312" w:cs="仿宋_GB2312" w:hint="eastAsia"/>
                <w:sz w:val="20"/>
                <w:szCs w:val="20"/>
                <w:lang w:bidi="ar"/>
              </w:rPr>
              <w:t>元；长期劳务外包项目未列入政府采购预算，扣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8770B4">
        <w:trPr>
          <w:trHeight w:val="339"/>
        </w:trPr>
        <w:tc>
          <w:tcPr>
            <w:tcW w:w="334"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预算编制合理性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①预算安排和部门“三定”方案确定的职责、年度重点任务匹配；</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②预算安排不存在“先排钱、再谋事”的问题，明确细化；</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③预算资金在不同项目、不同用途间合理分配，不存在交叉重复；</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④人员经费、公用经费按实测算，项目支出预算编制细化。</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lastRenderedPageBreak/>
              <w:t>符合所有条件得满分，一项不符合扣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lastRenderedPageBreak/>
              <w:t xml:space="preserve">4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唐山市青少年比赛项目存在“先排钱、再谋事”的问题；依据提供的项目资金测算明细，部分项目支出编制不细化</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扣</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p>
        </w:tc>
      </w:tr>
      <w:tr w:rsidR="008770B4">
        <w:trPr>
          <w:trHeight w:val="384"/>
        </w:trPr>
        <w:tc>
          <w:tcPr>
            <w:tcW w:w="334" w:type="pct"/>
            <w:vMerge w:val="restart"/>
            <w:vAlign w:val="center"/>
          </w:tcPr>
          <w:p w:rsidR="008770B4" w:rsidRDefault="00CE7B4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bidi="ar"/>
              </w:rPr>
              <w:t>过程指标（</w:t>
            </w:r>
            <w:r>
              <w:rPr>
                <w:rFonts w:ascii="仿宋_GB2312" w:eastAsia="仿宋_GB2312" w:hAnsi="仿宋_GB2312" w:cs="仿宋_GB2312" w:hint="eastAsia"/>
                <w:sz w:val="20"/>
                <w:szCs w:val="20"/>
                <w:lang w:bidi="ar"/>
              </w:rPr>
              <w:t>35</w:t>
            </w:r>
            <w:r>
              <w:rPr>
                <w:rFonts w:ascii="仿宋_GB2312" w:eastAsia="仿宋_GB2312" w:hAnsi="仿宋_GB2312" w:cs="仿宋_GB2312" w:hint="eastAsia"/>
                <w:sz w:val="20"/>
                <w:szCs w:val="20"/>
                <w:lang w:bidi="ar"/>
              </w:rPr>
              <w:t>分</w:t>
            </w:r>
            <w:r>
              <w:rPr>
                <w:rFonts w:ascii="宋体" w:hAnsi="宋体" w:cs="宋体" w:hint="eastAsia"/>
                <w:color w:val="000000"/>
                <w:sz w:val="20"/>
                <w:szCs w:val="20"/>
                <w:lang w:bidi="ar"/>
              </w:rPr>
              <w:t>）</w:t>
            </w: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预算执行管理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预算执行率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预算执行率≤</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且≥</w:t>
            </w:r>
            <w:r>
              <w:rPr>
                <w:rFonts w:ascii="仿宋_GB2312" w:eastAsia="仿宋_GB2312" w:hAnsi="仿宋_GB2312" w:cs="仿宋_GB2312" w:hint="eastAsia"/>
                <w:sz w:val="20"/>
                <w:szCs w:val="20"/>
                <w:lang w:bidi="ar"/>
              </w:rPr>
              <w:t>95%</w:t>
            </w:r>
            <w:r>
              <w:rPr>
                <w:rFonts w:ascii="仿宋_GB2312" w:eastAsia="仿宋_GB2312" w:hAnsi="仿宋_GB2312" w:cs="仿宋_GB2312" w:hint="eastAsia"/>
                <w:sz w:val="20"/>
                <w:szCs w:val="20"/>
                <w:lang w:bidi="ar"/>
              </w:rPr>
              <w:t>的计</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分，每低于</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扣</w:t>
            </w:r>
            <w:r>
              <w:rPr>
                <w:rFonts w:ascii="仿宋_GB2312" w:eastAsia="仿宋_GB2312" w:hAnsi="仿宋_GB2312" w:cs="仿宋_GB2312" w:hint="eastAsia"/>
                <w:sz w:val="20"/>
                <w:szCs w:val="20"/>
                <w:lang w:bidi="ar"/>
              </w:rPr>
              <w:t>0.1</w:t>
            </w:r>
            <w:r>
              <w:rPr>
                <w:rFonts w:ascii="仿宋_GB2312" w:eastAsia="仿宋_GB2312" w:hAnsi="仿宋_GB2312" w:cs="仿宋_GB2312" w:hint="eastAsia"/>
                <w:sz w:val="20"/>
                <w:szCs w:val="20"/>
                <w:lang w:bidi="ar"/>
              </w:rPr>
              <w:t>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1.50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预算执行率</w:t>
            </w:r>
            <w:r>
              <w:rPr>
                <w:rFonts w:ascii="仿宋_GB2312" w:eastAsia="仿宋_GB2312" w:hAnsi="仿宋_GB2312" w:cs="仿宋_GB2312" w:hint="eastAsia"/>
                <w:sz w:val="20"/>
                <w:szCs w:val="20"/>
                <w:lang w:bidi="ar"/>
              </w:rPr>
              <w:t>90.08%</w:t>
            </w:r>
            <w:r>
              <w:rPr>
                <w:rFonts w:ascii="仿宋_GB2312" w:eastAsia="仿宋_GB2312" w:hAnsi="仿宋_GB2312" w:cs="仿宋_GB2312" w:hint="eastAsia"/>
                <w:sz w:val="20"/>
                <w:szCs w:val="20"/>
                <w:lang w:bidi="ar"/>
              </w:rPr>
              <w:t>，扣</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分</w:t>
            </w:r>
          </w:p>
        </w:tc>
      </w:tr>
      <w:tr w:rsidR="008770B4">
        <w:trPr>
          <w:trHeight w:val="9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资金结转结余率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结转结余率</w:t>
            </w:r>
            <w:r>
              <w:rPr>
                <w:rFonts w:ascii="仿宋_GB2312" w:eastAsia="仿宋_GB2312" w:hAnsi="仿宋_GB2312" w:cs="仿宋_GB2312" w:hint="eastAsia"/>
                <w:sz w:val="20"/>
                <w:szCs w:val="20"/>
                <w:lang w:bidi="ar"/>
              </w:rPr>
              <w:t>=0</w:t>
            </w:r>
            <w:r>
              <w:rPr>
                <w:rFonts w:ascii="仿宋_GB2312" w:eastAsia="仿宋_GB2312" w:hAnsi="仿宋_GB2312" w:cs="仿宋_GB2312" w:hint="eastAsia"/>
                <w:sz w:val="20"/>
                <w:szCs w:val="20"/>
                <w:lang w:bidi="ar"/>
              </w:rPr>
              <w:t>得满分；年初预算（调整后）每超出</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个百分点扣</w:t>
            </w:r>
            <w:r>
              <w:rPr>
                <w:rFonts w:ascii="仿宋_GB2312" w:eastAsia="仿宋_GB2312" w:hAnsi="仿宋_GB2312" w:cs="仿宋_GB2312" w:hint="eastAsia"/>
                <w:sz w:val="20"/>
                <w:szCs w:val="20"/>
                <w:lang w:bidi="ar"/>
              </w:rPr>
              <w:t>0.1</w:t>
            </w:r>
            <w:r>
              <w:rPr>
                <w:rFonts w:ascii="仿宋_GB2312" w:eastAsia="仿宋_GB2312" w:hAnsi="仿宋_GB2312" w:cs="仿宋_GB2312" w:hint="eastAsia"/>
                <w:sz w:val="20"/>
                <w:szCs w:val="20"/>
                <w:lang w:bidi="ar"/>
              </w:rPr>
              <w:t>分。如上级财政拨款出现结余，该指标直接得零分。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1.95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结转结余率</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，扣</w:t>
            </w:r>
            <w:r>
              <w:rPr>
                <w:rFonts w:ascii="仿宋_GB2312" w:eastAsia="仿宋_GB2312" w:hAnsi="仿宋_GB2312" w:cs="仿宋_GB2312" w:hint="eastAsia"/>
                <w:sz w:val="20"/>
                <w:szCs w:val="20"/>
                <w:lang w:bidi="ar"/>
              </w:rPr>
              <w:t>0.05</w:t>
            </w:r>
            <w:r>
              <w:rPr>
                <w:rFonts w:ascii="仿宋_GB2312" w:eastAsia="仿宋_GB2312" w:hAnsi="仿宋_GB2312" w:cs="仿宋_GB2312" w:hint="eastAsia"/>
                <w:sz w:val="20"/>
                <w:szCs w:val="20"/>
                <w:lang w:bidi="ar"/>
              </w:rPr>
              <w:t>分</w:t>
            </w:r>
          </w:p>
        </w:tc>
      </w:tr>
      <w:tr w:rsidR="008770B4">
        <w:trPr>
          <w:trHeight w:val="538"/>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成本控制管理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“三公</w:t>
            </w:r>
            <w:r>
              <w:rPr>
                <w:rFonts w:ascii="仿宋_GB2312" w:eastAsia="仿宋_GB2312" w:hAnsi="仿宋_GB2312" w:cs="仿宋_GB2312" w:hint="eastAsia"/>
                <w:sz w:val="20"/>
                <w:szCs w:val="20"/>
                <w:lang w:bidi="ar"/>
              </w:rPr>
              <w:t>两费</w:t>
            </w:r>
            <w:r w:rsidR="002B59AE">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控制率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控制率≤</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分；每超</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个百分点扣</w:t>
            </w:r>
            <w:r>
              <w:rPr>
                <w:rFonts w:ascii="仿宋_GB2312" w:eastAsia="仿宋_GB2312" w:hAnsi="仿宋_GB2312" w:cs="仿宋_GB2312" w:hint="eastAsia"/>
                <w:sz w:val="20"/>
                <w:szCs w:val="20"/>
                <w:lang w:bidi="ar"/>
              </w:rPr>
              <w:t>0.2</w:t>
            </w:r>
            <w:r>
              <w:rPr>
                <w:rFonts w:ascii="仿宋_GB2312" w:eastAsia="仿宋_GB2312" w:hAnsi="仿宋_GB2312" w:cs="仿宋_GB2312" w:hint="eastAsia"/>
                <w:sz w:val="20"/>
                <w:szCs w:val="20"/>
                <w:lang w:bidi="ar"/>
              </w:rPr>
              <w:t>分，超过</w:t>
            </w:r>
            <w:r>
              <w:rPr>
                <w:rFonts w:ascii="仿宋_GB2312" w:eastAsia="仿宋_GB2312" w:hAnsi="仿宋_GB2312" w:cs="仿宋_GB2312" w:hint="eastAsia"/>
                <w:sz w:val="20"/>
                <w:szCs w:val="20"/>
                <w:lang w:bidi="ar"/>
              </w:rPr>
              <w:t>10%</w:t>
            </w:r>
            <w:r>
              <w:rPr>
                <w:rFonts w:ascii="仿宋_GB2312" w:eastAsia="仿宋_GB2312" w:hAnsi="仿宋_GB2312" w:cs="仿宋_GB2312" w:hint="eastAsia"/>
                <w:sz w:val="20"/>
                <w:szCs w:val="20"/>
                <w:lang w:bidi="ar"/>
              </w:rPr>
              <w:t>不得分。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78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人均公用经费变动率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人均公用经费变动率≤</w:t>
            </w:r>
            <w:r>
              <w:rPr>
                <w:rFonts w:ascii="仿宋_GB2312" w:eastAsia="仿宋_GB2312" w:hAnsi="仿宋_GB2312" w:cs="仿宋_GB2312" w:hint="eastAsia"/>
                <w:sz w:val="20"/>
                <w:szCs w:val="20"/>
                <w:lang w:bidi="ar"/>
              </w:rPr>
              <w:t>10%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分；每超</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个百分点扣</w:t>
            </w:r>
            <w:r>
              <w:rPr>
                <w:rFonts w:ascii="仿宋_GB2312" w:eastAsia="仿宋_GB2312" w:hAnsi="仿宋_GB2312" w:cs="仿宋_GB2312" w:hint="eastAsia"/>
                <w:sz w:val="20"/>
                <w:szCs w:val="20"/>
                <w:lang w:bidi="ar"/>
              </w:rPr>
              <w:t>0.1</w:t>
            </w:r>
            <w:r>
              <w:rPr>
                <w:rFonts w:ascii="仿宋_GB2312" w:eastAsia="仿宋_GB2312" w:hAnsi="仿宋_GB2312" w:cs="仿宋_GB2312" w:hint="eastAsia"/>
                <w:sz w:val="20"/>
                <w:szCs w:val="20"/>
                <w:lang w:bidi="ar"/>
              </w:rPr>
              <w:t>分，超过</w:t>
            </w:r>
            <w:r>
              <w:rPr>
                <w:rFonts w:ascii="仿宋_GB2312" w:eastAsia="仿宋_GB2312" w:hAnsi="仿宋_GB2312" w:cs="仿宋_GB2312" w:hint="eastAsia"/>
                <w:sz w:val="20"/>
                <w:szCs w:val="20"/>
                <w:lang w:bidi="ar"/>
              </w:rPr>
              <w:t>20%</w:t>
            </w:r>
            <w:r>
              <w:rPr>
                <w:rFonts w:ascii="仿宋_GB2312" w:eastAsia="仿宋_GB2312" w:hAnsi="仿宋_GB2312" w:cs="仿宋_GB2312" w:hint="eastAsia"/>
                <w:sz w:val="20"/>
                <w:szCs w:val="20"/>
                <w:lang w:bidi="ar"/>
              </w:rPr>
              <w:t>不得分。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925"/>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支出成本控制度</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①部门经常性、连续性项目是否有明确、合理可行的支出标准；</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②日常支出优先使用日常公用经费，日常公用经费不足时再支出运转类项目经费；</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③项目实施过程中采取有效成本管控措施节约项目资金。</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处不符合要求的扣</w:t>
            </w:r>
            <w:r>
              <w:rPr>
                <w:rFonts w:ascii="仿宋_GB2312" w:eastAsia="仿宋_GB2312" w:hAnsi="仿宋_GB2312" w:cs="仿宋_GB2312" w:hint="eastAsia"/>
                <w:sz w:val="20"/>
                <w:szCs w:val="20"/>
                <w:lang w:bidi="ar"/>
              </w:rPr>
              <w:t>0.4</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 </w:t>
            </w:r>
          </w:p>
        </w:tc>
        <w:tc>
          <w:tcPr>
            <w:tcW w:w="307" w:type="pct"/>
            <w:noWrap/>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noWrap/>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608"/>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项目管理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项目管理规范性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①项目立项依据不充分，存在无实际意义或已完成使命的项目；</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②未落实过紧日子要求，存在项目分散、同类型项目、重复投入或项目交叉等情况；</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③项目支出存在预算安排固化问题，如在项目支出进度慢、完成率低、绩效较差的情况下，仍然安排此项目，预算金额连年保持不变等。</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每发现一处问题扣</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4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3.00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唐山市青少年比赛（预算</w:t>
            </w:r>
            <w:r>
              <w:rPr>
                <w:rFonts w:ascii="仿宋_GB2312" w:eastAsia="仿宋_GB2312" w:hAnsi="仿宋_GB2312" w:cs="仿宋_GB2312" w:hint="eastAsia"/>
                <w:sz w:val="20"/>
                <w:szCs w:val="20"/>
                <w:lang w:bidi="ar"/>
              </w:rPr>
              <w:t>120</w:t>
            </w:r>
            <w:r>
              <w:rPr>
                <w:rFonts w:ascii="仿宋_GB2312" w:eastAsia="仿宋_GB2312" w:hAnsi="仿宋_GB2312" w:cs="仿宋_GB2312" w:hint="eastAsia"/>
                <w:sz w:val="20"/>
                <w:szCs w:val="20"/>
                <w:lang w:bidi="ar"/>
              </w:rPr>
              <w:t>万元）、唐山体育后备人才基地培养扶持（预算</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万元），依据河北省青少年体育后备人才倍增计划考核办法</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征求意见稿</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，立项依据不充分；唐山马拉松赛事、世界大力士争霸赛存在预算固化现象，扣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8770B4">
        <w:trPr>
          <w:trHeight w:val="308"/>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资金管理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转移支付资金分配、监管</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①部门对转移支付资金的安排分配机制健全完善；</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②转移资金分配符合规划目标和重点；</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③建立健全转移支付监督管理机制；</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lastRenderedPageBreak/>
              <w:t>④动态监控转移支付的下达、支出以及绩效等情况，发现问题及时整改。</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⑤部门规范使用转移支付资金，不存在重复申报项目、虚报冒领、骗取套取、挤占挪用等问题。</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处不符合要求的扣</w:t>
            </w:r>
            <w:r>
              <w:rPr>
                <w:rFonts w:ascii="仿宋_GB2312" w:eastAsia="仿宋_GB2312" w:hAnsi="仿宋_GB2312" w:cs="仿宋_GB2312" w:hint="eastAsia"/>
                <w:sz w:val="20"/>
                <w:szCs w:val="20"/>
                <w:lang w:bidi="ar"/>
              </w:rPr>
              <w:t>0.4</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lastRenderedPageBreak/>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9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资金使用规范性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①符合国家财经法规和财务管理制度规定以及有关专项资金管理办法的规定；</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②资金的拨付有完整的审批程序和手续；</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③项目的重大开支是经过评估论证；</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④符合部门预算批复的用途；</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⑤不存在截留、挤占、挪用、虚列支出等情况。</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处不符合要求的扣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体育局：</w:t>
            </w:r>
            <w:r>
              <w:rPr>
                <w:rFonts w:ascii="仿宋_GB2312" w:eastAsia="仿宋_GB2312" w:hAnsi="仿宋_GB2312" w:cs="仿宋_GB2312" w:hint="eastAsia"/>
                <w:sz w:val="20"/>
                <w:szCs w:val="20"/>
                <w:lang w:bidi="ar"/>
              </w:rPr>
              <w:br/>
              <w:t>1.</w:t>
            </w:r>
            <w:r>
              <w:rPr>
                <w:rFonts w:ascii="仿宋_GB2312" w:eastAsia="仿宋_GB2312" w:hAnsi="仿宋_GB2312" w:cs="仿宋_GB2312" w:hint="eastAsia"/>
                <w:sz w:val="20"/>
                <w:szCs w:val="20"/>
                <w:lang w:bidi="ar"/>
              </w:rPr>
              <w:t>项目资金拨付仅有预算审批和决算审批，缺少过程支出审批程序和手续；</w:t>
            </w:r>
            <w:r>
              <w:rPr>
                <w:rFonts w:ascii="仿宋_GB2312" w:eastAsia="仿宋_GB2312" w:hAnsi="仿宋_GB2312" w:cs="仿宋_GB2312" w:hint="eastAsia"/>
                <w:sz w:val="20"/>
                <w:szCs w:val="20"/>
                <w:lang w:bidi="ar"/>
              </w:rPr>
              <w:br/>
              <w:t>2.</w:t>
            </w:r>
            <w:r>
              <w:rPr>
                <w:rFonts w:ascii="仿宋_GB2312" w:eastAsia="仿宋_GB2312" w:hAnsi="仿宋_GB2312" w:cs="仿宋_GB2312" w:hint="eastAsia"/>
                <w:sz w:val="20"/>
                <w:szCs w:val="20"/>
                <w:lang w:bidi="ar"/>
              </w:rPr>
              <w:t>全民健身公共服务体系建设（追加）项目购置民生工程器材、举办唐山市第五届冰雪运动会经费预算超过</w:t>
            </w:r>
            <w:r>
              <w:rPr>
                <w:rFonts w:ascii="仿宋_GB2312" w:eastAsia="仿宋_GB2312" w:hAnsi="仿宋_GB2312" w:cs="仿宋_GB2312" w:hint="eastAsia"/>
                <w:sz w:val="20"/>
                <w:szCs w:val="20"/>
                <w:lang w:bidi="ar"/>
              </w:rPr>
              <w:t>30</w:t>
            </w:r>
            <w:r>
              <w:rPr>
                <w:rFonts w:ascii="仿宋_GB2312" w:eastAsia="仿宋_GB2312" w:hAnsi="仿宋_GB2312" w:cs="仿宋_GB2312" w:hint="eastAsia"/>
                <w:sz w:val="20"/>
                <w:szCs w:val="20"/>
                <w:lang w:bidi="ar"/>
              </w:rPr>
              <w:t>万元，缺少体育局党组会议审定资料。</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体育中心：</w:t>
            </w:r>
            <w:r>
              <w:rPr>
                <w:rFonts w:ascii="仿宋_GB2312" w:eastAsia="仿宋_GB2312" w:hAnsi="仿宋_GB2312" w:cs="仿宋_GB2312" w:hint="eastAsia"/>
                <w:sz w:val="20"/>
                <w:szCs w:val="20"/>
                <w:lang w:bidi="ar"/>
              </w:rPr>
              <w:br/>
              <w:t>1.</w:t>
            </w:r>
            <w:r>
              <w:rPr>
                <w:rFonts w:ascii="仿宋_GB2312" w:eastAsia="仿宋_GB2312" w:hAnsi="仿宋_GB2312" w:cs="仿宋_GB2312" w:hint="eastAsia"/>
                <w:sz w:val="20"/>
                <w:szCs w:val="20"/>
                <w:lang w:bidi="ar"/>
              </w:rPr>
              <w:t>项目涉及</w:t>
            </w:r>
            <w:r>
              <w:rPr>
                <w:rFonts w:ascii="仿宋_GB2312" w:eastAsia="仿宋_GB2312" w:hAnsi="仿宋_GB2312" w:cs="仿宋_GB2312" w:hint="eastAsia"/>
                <w:sz w:val="20"/>
                <w:szCs w:val="20"/>
                <w:lang w:bidi="ar"/>
              </w:rPr>
              <w:t>10</w:t>
            </w:r>
            <w:r>
              <w:rPr>
                <w:rFonts w:ascii="仿宋_GB2312" w:eastAsia="仿宋_GB2312" w:hAnsi="仿宋_GB2312" w:cs="仿宋_GB2312" w:hint="eastAsia"/>
                <w:sz w:val="20"/>
                <w:szCs w:val="20"/>
                <w:lang w:bidi="ar"/>
              </w:rPr>
              <w:t>万元以上经费预算缺少体育中心党组会集体研究审定资料；</w:t>
            </w:r>
            <w:r>
              <w:rPr>
                <w:rFonts w:ascii="仿宋_GB2312" w:eastAsia="仿宋_GB2312" w:hAnsi="仿宋_GB2312" w:cs="仿宋_GB2312" w:hint="eastAsia"/>
                <w:sz w:val="20"/>
                <w:szCs w:val="20"/>
                <w:lang w:bidi="ar"/>
              </w:rPr>
              <w:br/>
              <w:t>2.</w:t>
            </w:r>
            <w:r>
              <w:rPr>
                <w:rFonts w:ascii="仿宋_GB2312" w:eastAsia="仿宋_GB2312" w:hAnsi="仿宋_GB2312" w:cs="仿宋_GB2312" w:hint="eastAsia"/>
                <w:sz w:val="20"/>
                <w:szCs w:val="20"/>
                <w:lang w:bidi="ar"/>
              </w:rPr>
              <w:t>公共体育场馆向社会免费或低收费开放补助项目中部分支出缺少经费预算审批单和经费报销审批单；</w:t>
            </w:r>
            <w:r>
              <w:rPr>
                <w:rFonts w:ascii="仿宋_GB2312" w:eastAsia="仿宋_GB2312" w:hAnsi="仿宋_GB2312" w:cs="仿宋_GB2312" w:hint="eastAsia"/>
                <w:sz w:val="20"/>
                <w:szCs w:val="20"/>
                <w:lang w:bidi="ar"/>
              </w:rPr>
              <w:br/>
              <w:t>3.</w:t>
            </w:r>
            <w:r>
              <w:rPr>
                <w:rFonts w:ascii="仿宋_GB2312" w:eastAsia="仿宋_GB2312" w:hAnsi="仿宋_GB2312" w:cs="仿宋_GB2312" w:hint="eastAsia"/>
                <w:sz w:val="20"/>
                <w:szCs w:val="20"/>
                <w:lang w:bidi="ar"/>
              </w:rPr>
              <w:t>场馆维修费项目资金用于体育中心附属办公楼装修，与预算批复的用途不一致；</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体育学校：</w:t>
            </w:r>
            <w:r>
              <w:rPr>
                <w:rFonts w:ascii="仿宋_GB2312" w:eastAsia="仿宋_GB2312" w:hAnsi="仿宋_GB2312" w:cs="仿宋_GB2312" w:hint="eastAsia"/>
                <w:sz w:val="20"/>
                <w:szCs w:val="20"/>
                <w:lang w:bidi="ar"/>
              </w:rPr>
              <w:br/>
              <w:t>1.2023</w:t>
            </w:r>
            <w:r>
              <w:rPr>
                <w:rFonts w:ascii="仿宋_GB2312" w:eastAsia="仿宋_GB2312" w:hAnsi="仿宋_GB2312" w:cs="仿宋_GB2312" w:hint="eastAsia"/>
                <w:sz w:val="20"/>
                <w:szCs w:val="20"/>
                <w:lang w:bidi="ar"/>
              </w:rPr>
              <w:t>年学生资助市级补助经费用于购置空气能制冷制热设备，与预算批复的用途不一致；</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综上，扣</w:t>
            </w:r>
            <w:r>
              <w:rPr>
                <w:rFonts w:ascii="仿宋_GB2312" w:eastAsia="仿宋_GB2312" w:hAnsi="仿宋_GB2312" w:cs="仿宋_GB2312" w:hint="eastAsia"/>
                <w:sz w:val="20"/>
                <w:szCs w:val="20"/>
                <w:lang w:bidi="ar"/>
              </w:rPr>
              <w:t>3</w:t>
            </w:r>
            <w:r>
              <w:rPr>
                <w:rFonts w:ascii="仿宋_GB2312" w:eastAsia="仿宋_GB2312" w:hAnsi="仿宋_GB2312" w:cs="仿宋_GB2312" w:hint="eastAsia"/>
                <w:sz w:val="20"/>
                <w:szCs w:val="20"/>
                <w:lang w:bidi="ar"/>
              </w:rPr>
              <w:t>分</w:t>
            </w:r>
          </w:p>
        </w:tc>
      </w:tr>
      <w:tr w:rsidR="008770B4">
        <w:trPr>
          <w:trHeight w:val="635"/>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内控管理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管理制度健全性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①制定了预算管理、预算绩效管理、专项资金管理、财务管理、会计核算、内部控制、政府采购等管理制度；</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②相关管理制度是否合法、合规、完整。</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处不符合要求的扣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56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管理制度执行有效性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①按照合同管理有效、部分有效、无效三档分别赋分</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0</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②按照日常财务管理有效、部分有效、无效三档分别赋分</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0</w:t>
            </w:r>
            <w:r>
              <w:rPr>
                <w:rFonts w:ascii="仿宋_GB2312" w:eastAsia="仿宋_GB2312" w:hAnsi="仿宋_GB2312" w:cs="仿宋_GB2312" w:hint="eastAsia"/>
                <w:sz w:val="20"/>
                <w:szCs w:val="20"/>
                <w:lang w:bidi="ar"/>
              </w:rPr>
              <w:t>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4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合同管理方面，存在的问题包括①合同内容不完整；②未按照合同约定付款；③部分项目未验收；④合同中未明确甲乙双方的责任，或存在漏洞；⑤合同中未对验收相关事项进行规定，或存在漏洞；⑥验收报告内容不完整。合同管理部分有效，赋分</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日常财务管理方面，存在的问题包括①大部分财务预算审批单和财务决算审批单填写不完整；②凭证中未附发票；③万村女性指导员培训项目中记账凭证中摘要写的项目名称是千村女性社会体育指导员培训及志愿服务，与项目名称不一致；④报名表没有领导签字；⑤审核单中场馆科室意见时间晚于主管领导签字时间、预算审核晚于报销审核时间；⑥报销审批时间晚于资金支付时间；⑦合同审批表内容填写不完整。财务管理部分有效，赋分</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综上，该指标得分为</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p>
        </w:tc>
      </w:tr>
      <w:tr w:rsidR="008770B4">
        <w:trPr>
          <w:trHeight w:val="56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资产管理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资产管理规范性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按照资产管理规范、较规范、不规范三档分别赋分</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0</w:t>
            </w:r>
            <w:r>
              <w:rPr>
                <w:rFonts w:ascii="仿宋_GB2312" w:eastAsia="仿宋_GB2312" w:hAnsi="仿宋_GB2312" w:cs="仿宋_GB2312" w:hint="eastAsia"/>
                <w:sz w:val="20"/>
                <w:szCs w:val="20"/>
                <w:lang w:bidi="ar"/>
              </w:rPr>
              <w:t>分。若存在未按规定处置资产，发生相关的安全责任事故等情况的该指标不得分。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0.00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体育局机关日常未进行定期资产盘点，账上存在</w:t>
            </w:r>
            <w:r>
              <w:rPr>
                <w:rFonts w:ascii="仿宋_GB2312" w:eastAsia="仿宋_GB2312" w:hAnsi="仿宋_GB2312" w:cs="仿宋_GB2312" w:hint="eastAsia"/>
                <w:sz w:val="20"/>
                <w:szCs w:val="20"/>
                <w:lang w:bidi="ar"/>
              </w:rPr>
              <w:t>9</w:t>
            </w:r>
            <w:r>
              <w:rPr>
                <w:rFonts w:ascii="仿宋_GB2312" w:eastAsia="仿宋_GB2312" w:hAnsi="仿宋_GB2312" w:cs="仿宋_GB2312" w:hint="eastAsia"/>
                <w:sz w:val="20"/>
                <w:szCs w:val="20"/>
                <w:lang w:bidi="ar"/>
              </w:rPr>
              <w:t>辆车，实际已注销无实物，账实不符，存在未按规定处置资产现象，资产管理不规范，此项指标不得分</w:t>
            </w:r>
          </w:p>
        </w:tc>
      </w:tr>
      <w:tr w:rsidR="008770B4">
        <w:trPr>
          <w:trHeight w:val="815"/>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固定资产利用率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①得分</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固定资产利用率×分值（</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②若闲置资产变化率</w:t>
            </w:r>
            <w:r>
              <w:rPr>
                <w:rFonts w:ascii="仿宋_GB2312" w:eastAsia="仿宋_GB2312" w:hAnsi="仿宋_GB2312" w:cs="仿宋_GB2312" w:hint="eastAsia"/>
                <w:sz w:val="20"/>
                <w:szCs w:val="20"/>
                <w:lang w:bidi="ar"/>
              </w:rPr>
              <w:t>X</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70%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70%</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X</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80%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0.75</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80%</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X</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90%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90%</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X</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0.25</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X</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不得分。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0.00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体育局日常未进行盘点，固定资产利用率无法判断，此项不得分</w:t>
            </w:r>
          </w:p>
        </w:tc>
      </w:tr>
      <w:tr w:rsidR="008770B4">
        <w:trPr>
          <w:trHeight w:val="802"/>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财会管理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会计核算规范性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①部门依法设置会计账簿；</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②会计凭证、会计账簿、财务会计报告和其他会计资料真实、完整；</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③会计核算符合会计法和国家统一会计制度的规</w:t>
            </w:r>
            <w:r>
              <w:rPr>
                <w:rFonts w:ascii="仿宋_GB2312" w:eastAsia="仿宋_GB2312" w:hAnsi="仿宋_GB2312" w:cs="仿宋_GB2312" w:hint="eastAsia"/>
                <w:sz w:val="20"/>
                <w:szCs w:val="20"/>
                <w:lang w:bidi="ar"/>
              </w:rPr>
              <w:lastRenderedPageBreak/>
              <w:t>定。</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处不符合要求的扣</w:t>
            </w:r>
            <w:r>
              <w:rPr>
                <w:rFonts w:ascii="仿宋_GB2312" w:eastAsia="仿宋_GB2312" w:hAnsi="仿宋_GB2312" w:cs="仿宋_GB2312" w:hint="eastAsia"/>
                <w:sz w:val="20"/>
                <w:szCs w:val="20"/>
                <w:lang w:bidi="ar"/>
              </w:rPr>
              <w:t>0.4</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lastRenderedPageBreak/>
              <w:t xml:space="preserve">1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613"/>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财会监督落实度</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①不定期开展内部监督（审计）工作，发现问题及时整改；</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②绩效自评工作规范，数据真实准确，对自评发现问题及时整改；</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③对外部检查和审计发现问题按要求整改到位。</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每发现</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处不符合要求的扣</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①未提供内部开展监督审计的佐证材料，扣</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部门整体自评表内容不完整，缺少质量指标、时效指标、成本指标；项目自评表：指标设置不合理（质量指标为项目完成率）、设置的项目目标未体现效益、自评表中指标完成值与实际完成值不符、自评表未填报完整（第五项未填）、部分自评表缺少效益指标，扣</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③经查看资料，外部审计检查已整改，此项不扣分。</w:t>
            </w:r>
          </w:p>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综上，该指标扣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8770B4">
        <w:trPr>
          <w:trHeight w:val="509"/>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政府采购管理</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政府采购执行率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得分</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政府采购执行率×分值</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509"/>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rPr>
                <w:rFonts w:ascii="仿宋_GB2312" w:eastAsia="仿宋_GB2312" w:hAnsi="仿宋_GB2312" w:cs="仿宋_GB2312" w:hint="eastAsia"/>
                <w:sz w:val="20"/>
                <w:szCs w:val="20"/>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政府采购节资率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当</w:t>
            </w:r>
            <w:r>
              <w:rPr>
                <w:rFonts w:ascii="仿宋_GB2312" w:eastAsia="仿宋_GB2312" w:hAnsi="仿宋_GB2312" w:cs="仿宋_GB2312" w:hint="eastAsia"/>
                <w:sz w:val="20"/>
                <w:szCs w:val="20"/>
                <w:lang w:bidi="ar"/>
              </w:rPr>
              <w:t>0</w:t>
            </w:r>
            <w:r>
              <w:rPr>
                <w:rFonts w:ascii="仿宋_GB2312" w:eastAsia="仿宋_GB2312" w:hAnsi="仿宋_GB2312" w:cs="仿宋_GB2312" w:hint="eastAsia"/>
                <w:sz w:val="20"/>
                <w:szCs w:val="20"/>
                <w:lang w:bidi="ar"/>
              </w:rPr>
              <w:t>＜节资率≤</w:t>
            </w:r>
            <w:r>
              <w:rPr>
                <w:rFonts w:ascii="仿宋_GB2312" w:eastAsia="仿宋_GB2312" w:hAnsi="仿宋_GB2312" w:cs="仿宋_GB2312" w:hint="eastAsia"/>
                <w:sz w:val="20"/>
                <w:szCs w:val="20"/>
                <w:lang w:bidi="ar"/>
              </w:rPr>
              <w:t>5%</w:t>
            </w:r>
            <w:r>
              <w:rPr>
                <w:rFonts w:ascii="仿宋_GB2312" w:eastAsia="仿宋_GB2312" w:hAnsi="仿宋_GB2312" w:cs="仿宋_GB2312" w:hint="eastAsia"/>
                <w:sz w:val="20"/>
                <w:szCs w:val="20"/>
                <w:lang w:bidi="ar"/>
              </w:rPr>
              <w:t>时，得</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分；当</w:t>
            </w:r>
            <w:r>
              <w:rPr>
                <w:rFonts w:ascii="仿宋_GB2312" w:eastAsia="仿宋_GB2312" w:hAnsi="仿宋_GB2312" w:cs="仿宋_GB2312" w:hint="eastAsia"/>
                <w:sz w:val="20"/>
                <w:szCs w:val="20"/>
                <w:lang w:bidi="ar"/>
              </w:rPr>
              <w:t>5%</w:t>
            </w:r>
            <w:r>
              <w:rPr>
                <w:rFonts w:ascii="仿宋_GB2312" w:eastAsia="仿宋_GB2312" w:hAnsi="仿宋_GB2312" w:cs="仿宋_GB2312" w:hint="eastAsia"/>
                <w:sz w:val="20"/>
                <w:szCs w:val="20"/>
                <w:lang w:bidi="ar"/>
              </w:rPr>
              <w:t>＜节资率≤</w:t>
            </w:r>
            <w:r>
              <w:rPr>
                <w:rFonts w:ascii="仿宋_GB2312" w:eastAsia="仿宋_GB2312" w:hAnsi="仿宋_GB2312" w:cs="仿宋_GB2312" w:hint="eastAsia"/>
                <w:sz w:val="20"/>
                <w:szCs w:val="20"/>
                <w:lang w:bidi="ar"/>
              </w:rPr>
              <w:t>10%</w:t>
            </w:r>
            <w:r>
              <w:rPr>
                <w:rFonts w:ascii="仿宋_GB2312" w:eastAsia="仿宋_GB2312" w:hAnsi="仿宋_GB2312" w:cs="仿宋_GB2312" w:hint="eastAsia"/>
                <w:sz w:val="20"/>
                <w:szCs w:val="20"/>
                <w:lang w:bidi="ar"/>
              </w:rPr>
              <w:t>时，得满分；当节资率</w:t>
            </w:r>
            <w:r>
              <w:rPr>
                <w:rFonts w:ascii="仿宋_GB2312" w:eastAsia="仿宋_GB2312" w:hAnsi="仿宋_GB2312" w:cs="仿宋_GB2312" w:hint="eastAsia"/>
                <w:sz w:val="20"/>
                <w:szCs w:val="20"/>
                <w:lang w:bidi="ar"/>
              </w:rPr>
              <w:t>=0</w:t>
            </w:r>
            <w:r>
              <w:rPr>
                <w:rFonts w:ascii="仿宋_GB2312" w:eastAsia="仿宋_GB2312" w:hAnsi="仿宋_GB2312" w:cs="仿宋_GB2312" w:hint="eastAsia"/>
                <w:sz w:val="20"/>
                <w:szCs w:val="20"/>
                <w:lang w:bidi="ar"/>
              </w:rPr>
              <w:t>或＞</w:t>
            </w:r>
            <w:r>
              <w:rPr>
                <w:rFonts w:ascii="仿宋_GB2312" w:eastAsia="仿宋_GB2312" w:hAnsi="仿宋_GB2312" w:cs="仿宋_GB2312" w:hint="eastAsia"/>
                <w:sz w:val="20"/>
                <w:szCs w:val="20"/>
                <w:lang w:bidi="ar"/>
              </w:rPr>
              <w:t>10%</w:t>
            </w:r>
            <w:r>
              <w:rPr>
                <w:rFonts w:ascii="仿宋_GB2312" w:eastAsia="仿宋_GB2312" w:hAnsi="仿宋_GB2312" w:cs="仿宋_GB2312" w:hint="eastAsia"/>
                <w:sz w:val="20"/>
                <w:szCs w:val="20"/>
                <w:lang w:bidi="ar"/>
              </w:rPr>
              <w:t>时，不得分。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2023</w:t>
            </w:r>
            <w:r>
              <w:rPr>
                <w:rFonts w:ascii="仿宋_GB2312" w:eastAsia="仿宋_GB2312" w:hAnsi="仿宋_GB2312" w:cs="仿宋_GB2312" w:hint="eastAsia"/>
                <w:sz w:val="20"/>
                <w:szCs w:val="20"/>
                <w:lang w:bidi="ar"/>
              </w:rPr>
              <w:t>年政府采购预算金额</w:t>
            </w:r>
            <w:r>
              <w:rPr>
                <w:rFonts w:ascii="仿宋_GB2312" w:eastAsia="仿宋_GB2312" w:hAnsi="仿宋_GB2312" w:cs="仿宋_GB2312" w:hint="eastAsia"/>
                <w:sz w:val="20"/>
                <w:szCs w:val="20"/>
                <w:lang w:bidi="ar"/>
              </w:rPr>
              <w:t>2947.9725</w:t>
            </w:r>
            <w:r>
              <w:rPr>
                <w:rFonts w:ascii="仿宋_GB2312" w:eastAsia="仿宋_GB2312" w:hAnsi="仿宋_GB2312" w:cs="仿宋_GB2312" w:hint="eastAsia"/>
                <w:sz w:val="20"/>
                <w:szCs w:val="20"/>
                <w:lang w:bidi="ar"/>
              </w:rPr>
              <w:t>万元，执行</w:t>
            </w:r>
            <w:r>
              <w:rPr>
                <w:rFonts w:ascii="仿宋_GB2312" w:eastAsia="仿宋_GB2312" w:hAnsi="仿宋_GB2312" w:cs="仿宋_GB2312" w:hint="eastAsia"/>
                <w:sz w:val="20"/>
                <w:szCs w:val="20"/>
                <w:lang w:bidi="ar"/>
              </w:rPr>
              <w:t>2929.56564</w:t>
            </w:r>
            <w:r>
              <w:rPr>
                <w:rFonts w:ascii="仿宋_GB2312" w:eastAsia="仿宋_GB2312" w:hAnsi="仿宋_GB2312" w:cs="仿宋_GB2312" w:hint="eastAsia"/>
                <w:sz w:val="20"/>
                <w:szCs w:val="20"/>
                <w:lang w:bidi="ar"/>
              </w:rPr>
              <w:t>万元，执行率</w:t>
            </w:r>
            <w:r>
              <w:rPr>
                <w:rFonts w:ascii="仿宋_GB2312" w:eastAsia="仿宋_GB2312" w:hAnsi="仿宋_GB2312" w:cs="仿宋_GB2312" w:hint="eastAsia"/>
                <w:sz w:val="20"/>
                <w:szCs w:val="20"/>
                <w:lang w:bidi="ar"/>
              </w:rPr>
              <w:t>99.38%</w:t>
            </w:r>
            <w:r>
              <w:rPr>
                <w:rFonts w:ascii="仿宋_GB2312" w:eastAsia="仿宋_GB2312" w:hAnsi="仿宋_GB2312" w:cs="仿宋_GB2312" w:hint="eastAsia"/>
                <w:sz w:val="20"/>
                <w:szCs w:val="20"/>
                <w:lang w:bidi="ar"/>
              </w:rPr>
              <w:t>，节资率</w:t>
            </w:r>
            <w:r>
              <w:rPr>
                <w:rFonts w:ascii="仿宋_GB2312" w:eastAsia="仿宋_GB2312" w:hAnsi="仿宋_GB2312" w:cs="仿宋_GB2312" w:hint="eastAsia"/>
                <w:sz w:val="20"/>
                <w:szCs w:val="20"/>
                <w:lang w:bidi="ar"/>
              </w:rPr>
              <w:t>=1-99.38%=0.62%</w:t>
            </w:r>
            <w:r>
              <w:rPr>
                <w:rFonts w:ascii="仿宋_GB2312" w:eastAsia="仿宋_GB2312" w:hAnsi="仿宋_GB2312" w:cs="仿宋_GB2312" w:hint="eastAsia"/>
                <w:sz w:val="20"/>
                <w:szCs w:val="20"/>
                <w:lang w:bidi="ar"/>
              </w:rPr>
              <w:t>，该指标得</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8770B4">
        <w:trPr>
          <w:trHeight w:val="438"/>
        </w:trPr>
        <w:tc>
          <w:tcPr>
            <w:tcW w:w="334" w:type="pct"/>
            <w:vMerge w:val="restart"/>
            <w:vAlign w:val="center"/>
          </w:tcPr>
          <w:p w:rsidR="008770B4" w:rsidRDefault="00CE7B4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bidi="ar"/>
              </w:rPr>
              <w:t>产出指标（</w:t>
            </w:r>
            <w:r>
              <w:rPr>
                <w:rFonts w:ascii="仿宋_GB2312" w:eastAsia="仿宋_GB2312" w:hAnsi="仿宋_GB2312" w:cs="仿宋_GB2312" w:hint="eastAsia"/>
                <w:sz w:val="20"/>
                <w:szCs w:val="20"/>
                <w:lang w:bidi="ar"/>
              </w:rPr>
              <w:t>30</w:t>
            </w:r>
            <w:r>
              <w:rPr>
                <w:rFonts w:ascii="仿宋_GB2312" w:eastAsia="仿宋_GB2312" w:hAnsi="仿宋_GB2312" w:cs="仿宋_GB2312" w:hint="eastAsia"/>
                <w:sz w:val="20"/>
                <w:szCs w:val="20"/>
                <w:lang w:bidi="ar"/>
              </w:rPr>
              <w:t>分）</w:t>
            </w: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数量指标</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做好群众体育工作</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①采购安装健身路径不少于</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套</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②维修场地≥</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片</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③全市更新健身设施</w:t>
            </w:r>
            <w:r>
              <w:rPr>
                <w:rFonts w:ascii="仿宋_GB2312" w:eastAsia="仿宋_GB2312" w:hAnsi="仿宋_GB2312" w:cs="仿宋_GB2312" w:hint="eastAsia"/>
                <w:sz w:val="20"/>
                <w:szCs w:val="20"/>
                <w:lang w:bidi="ar"/>
              </w:rPr>
              <w:t>920</w:t>
            </w:r>
            <w:r>
              <w:rPr>
                <w:rFonts w:ascii="仿宋_GB2312" w:eastAsia="仿宋_GB2312" w:hAnsi="仿宋_GB2312" w:cs="仿宋_GB2312" w:hint="eastAsia"/>
                <w:sz w:val="20"/>
                <w:szCs w:val="20"/>
                <w:lang w:bidi="ar"/>
              </w:rPr>
              <w:t>处，新建改扩建体育主题公园</w:t>
            </w:r>
            <w:r>
              <w:rPr>
                <w:rFonts w:ascii="仿宋_GB2312" w:eastAsia="仿宋_GB2312" w:hAnsi="仿宋_GB2312" w:cs="仿宋_GB2312" w:hint="eastAsia"/>
                <w:sz w:val="20"/>
                <w:szCs w:val="20"/>
                <w:lang w:bidi="ar"/>
              </w:rPr>
              <w:t>16</w:t>
            </w:r>
            <w:r>
              <w:rPr>
                <w:rFonts w:ascii="仿宋_GB2312" w:eastAsia="仿宋_GB2312" w:hAnsi="仿宋_GB2312" w:cs="仿宋_GB2312" w:hint="eastAsia"/>
                <w:sz w:val="20"/>
                <w:szCs w:val="20"/>
                <w:lang w:bidi="ar"/>
              </w:rPr>
              <w:t>个、新建或改建足球场</w:t>
            </w:r>
            <w:r>
              <w:rPr>
                <w:rFonts w:ascii="仿宋_GB2312" w:eastAsia="仿宋_GB2312" w:hAnsi="仿宋_GB2312" w:cs="仿宋_GB2312" w:hint="eastAsia"/>
                <w:sz w:val="20"/>
                <w:szCs w:val="20"/>
                <w:lang w:bidi="ar"/>
              </w:rPr>
              <w:t>19</w:t>
            </w:r>
            <w:r>
              <w:rPr>
                <w:rFonts w:ascii="仿宋_GB2312" w:eastAsia="仿宋_GB2312" w:hAnsi="仿宋_GB2312" w:cs="仿宋_GB2312" w:hint="eastAsia"/>
                <w:sz w:val="20"/>
                <w:szCs w:val="20"/>
                <w:lang w:bidi="ar"/>
              </w:rPr>
              <w:t>片、其他球类场地</w:t>
            </w:r>
            <w:r>
              <w:rPr>
                <w:rFonts w:ascii="仿宋_GB2312" w:eastAsia="仿宋_GB2312" w:hAnsi="仿宋_GB2312" w:cs="仿宋_GB2312" w:hint="eastAsia"/>
                <w:sz w:val="20"/>
                <w:szCs w:val="20"/>
                <w:lang w:bidi="ar"/>
              </w:rPr>
              <w:t>50</w:t>
            </w:r>
            <w:r>
              <w:rPr>
                <w:rFonts w:ascii="仿宋_GB2312" w:eastAsia="仿宋_GB2312" w:hAnsi="仿宋_GB2312" w:cs="仿宋_GB2312" w:hint="eastAsia"/>
                <w:sz w:val="20"/>
                <w:szCs w:val="20"/>
                <w:lang w:bidi="ar"/>
              </w:rPr>
              <w:t>片、健身步道</w:t>
            </w:r>
            <w:r>
              <w:rPr>
                <w:rFonts w:ascii="仿宋_GB2312" w:eastAsia="仿宋_GB2312" w:hAnsi="仿宋_GB2312" w:cs="仿宋_GB2312" w:hint="eastAsia"/>
                <w:sz w:val="20"/>
                <w:szCs w:val="20"/>
                <w:lang w:bidi="ar"/>
              </w:rPr>
              <w:t>19</w:t>
            </w:r>
            <w:r>
              <w:rPr>
                <w:rFonts w:ascii="仿宋_GB2312" w:eastAsia="仿宋_GB2312" w:hAnsi="仿宋_GB2312" w:cs="仿宋_GB2312" w:hint="eastAsia"/>
                <w:sz w:val="20"/>
                <w:szCs w:val="20"/>
                <w:lang w:bidi="ar"/>
              </w:rPr>
              <w:t>条</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④举办有影响力群众性赛事活动</w:t>
            </w:r>
            <w:r>
              <w:rPr>
                <w:rFonts w:ascii="仿宋_GB2312" w:eastAsia="仿宋_GB2312" w:hAnsi="仿宋_GB2312" w:cs="仿宋_GB2312" w:hint="eastAsia"/>
                <w:sz w:val="20"/>
                <w:szCs w:val="20"/>
                <w:lang w:bidi="ar"/>
              </w:rPr>
              <w:t>20</w:t>
            </w:r>
            <w:r>
              <w:rPr>
                <w:rFonts w:ascii="仿宋_GB2312" w:eastAsia="仿宋_GB2312" w:hAnsi="仿宋_GB2312" w:cs="仿宋_GB2312" w:hint="eastAsia"/>
                <w:sz w:val="20"/>
                <w:szCs w:val="20"/>
                <w:lang w:bidi="ar"/>
              </w:rPr>
              <w:t>场次以上</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完成所有指标得满分，一项不符合扣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4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4.00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1348"/>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做好竞技体育工作</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①举办唐山国际马拉松、世界大力士锦标赛、冰雪运动会等赛事大于等于</w:t>
            </w:r>
            <w:r>
              <w:rPr>
                <w:rFonts w:ascii="仿宋_GB2312" w:eastAsia="仿宋_GB2312" w:hAnsi="仿宋_GB2312" w:cs="仿宋_GB2312" w:hint="eastAsia"/>
                <w:sz w:val="20"/>
                <w:szCs w:val="20"/>
                <w:lang w:bidi="ar"/>
              </w:rPr>
              <w:t>3</w:t>
            </w:r>
            <w:r>
              <w:rPr>
                <w:rFonts w:ascii="仿宋_GB2312" w:eastAsia="仿宋_GB2312" w:hAnsi="仿宋_GB2312" w:cs="仿宋_GB2312" w:hint="eastAsia"/>
                <w:sz w:val="20"/>
                <w:szCs w:val="20"/>
                <w:lang w:bidi="ar"/>
              </w:rPr>
              <w:t>项</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②全年开展各级各类冰雪赛事活动</w:t>
            </w:r>
            <w:r>
              <w:rPr>
                <w:rFonts w:ascii="仿宋_GB2312" w:eastAsia="仿宋_GB2312" w:hAnsi="仿宋_GB2312" w:cs="仿宋_GB2312" w:hint="eastAsia"/>
                <w:sz w:val="20"/>
                <w:szCs w:val="20"/>
                <w:lang w:bidi="ar"/>
              </w:rPr>
              <w:t>200</w:t>
            </w:r>
            <w:r>
              <w:rPr>
                <w:rFonts w:ascii="仿宋_GB2312" w:eastAsia="仿宋_GB2312" w:hAnsi="仿宋_GB2312" w:cs="仿宋_GB2312" w:hint="eastAsia"/>
                <w:sz w:val="20"/>
                <w:szCs w:val="20"/>
                <w:lang w:bidi="ar"/>
              </w:rPr>
              <w:t>场次以上</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完成所有指标得满分。一项不符合扣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865"/>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做好青少年体育工作</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①开展星级青少年竞技体育后备人才训练单位（基地）认定工作，全年认定星级基地</w:t>
            </w:r>
            <w:r>
              <w:rPr>
                <w:rFonts w:ascii="仿宋_GB2312" w:eastAsia="仿宋_GB2312" w:hAnsi="仿宋_GB2312" w:cs="仿宋_GB2312" w:hint="eastAsia"/>
                <w:sz w:val="20"/>
                <w:szCs w:val="20"/>
                <w:lang w:bidi="ar"/>
              </w:rPr>
              <w:t>10</w:t>
            </w:r>
            <w:r>
              <w:rPr>
                <w:rFonts w:ascii="仿宋_GB2312" w:eastAsia="仿宋_GB2312" w:hAnsi="仿宋_GB2312" w:cs="仿宋_GB2312" w:hint="eastAsia"/>
                <w:sz w:val="20"/>
                <w:szCs w:val="20"/>
                <w:lang w:bidi="ar"/>
              </w:rPr>
              <w:t>个以上</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②全市注册青少年运动员达到</w:t>
            </w:r>
            <w:r>
              <w:rPr>
                <w:rFonts w:ascii="仿宋_GB2312" w:eastAsia="仿宋_GB2312" w:hAnsi="仿宋_GB2312" w:cs="仿宋_GB2312" w:hint="eastAsia"/>
                <w:sz w:val="20"/>
                <w:szCs w:val="20"/>
                <w:lang w:bidi="ar"/>
              </w:rPr>
              <w:t>6000</w:t>
            </w:r>
            <w:r>
              <w:rPr>
                <w:rFonts w:ascii="仿宋_GB2312" w:eastAsia="仿宋_GB2312" w:hAnsi="仿宋_GB2312" w:cs="仿宋_GB2312" w:hint="eastAsia"/>
                <w:sz w:val="20"/>
                <w:szCs w:val="20"/>
                <w:lang w:bidi="ar"/>
              </w:rPr>
              <w:t>人以上</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完成所有指标得满分。一项不符合扣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2022</w:t>
            </w:r>
            <w:r>
              <w:rPr>
                <w:rFonts w:ascii="仿宋_GB2312" w:eastAsia="仿宋_GB2312" w:hAnsi="仿宋_GB2312" w:cs="仿宋_GB2312" w:hint="eastAsia"/>
                <w:sz w:val="20"/>
                <w:szCs w:val="20"/>
                <w:lang w:bidi="ar"/>
              </w:rPr>
              <w:t>年开展星级基地认定工作，两年一次，</w:t>
            </w:r>
            <w:r>
              <w:rPr>
                <w:rFonts w:ascii="仿宋_GB2312" w:eastAsia="仿宋_GB2312" w:hAnsi="仿宋_GB2312" w:cs="仿宋_GB2312" w:hint="eastAsia"/>
                <w:sz w:val="20"/>
                <w:szCs w:val="20"/>
                <w:lang w:bidi="ar"/>
              </w:rPr>
              <w:t>23</w:t>
            </w:r>
            <w:r>
              <w:rPr>
                <w:rFonts w:ascii="仿宋_GB2312" w:eastAsia="仿宋_GB2312" w:hAnsi="仿宋_GB2312" w:cs="仿宋_GB2312" w:hint="eastAsia"/>
                <w:sz w:val="20"/>
                <w:szCs w:val="20"/>
                <w:lang w:bidi="ar"/>
              </w:rPr>
              <w:t>年未开展，</w:t>
            </w:r>
            <w:r>
              <w:rPr>
                <w:rFonts w:ascii="仿宋_GB2312" w:eastAsia="仿宋_GB2312" w:hAnsi="仿宋_GB2312" w:cs="仿宋_GB2312" w:hint="eastAsia"/>
                <w:sz w:val="20"/>
                <w:szCs w:val="20"/>
                <w:lang w:bidi="ar"/>
              </w:rPr>
              <w:t>22</w:t>
            </w:r>
            <w:r>
              <w:rPr>
                <w:rFonts w:ascii="仿宋_GB2312" w:eastAsia="仿宋_GB2312" w:hAnsi="仿宋_GB2312" w:cs="仿宋_GB2312" w:hint="eastAsia"/>
                <w:sz w:val="20"/>
                <w:szCs w:val="20"/>
                <w:lang w:bidi="ar"/>
              </w:rPr>
              <w:t>年认定</w:t>
            </w:r>
            <w:r>
              <w:rPr>
                <w:rFonts w:ascii="仿宋_GB2312" w:eastAsia="仿宋_GB2312" w:hAnsi="仿宋_GB2312" w:cs="仿宋_GB2312" w:hint="eastAsia"/>
                <w:sz w:val="20"/>
                <w:szCs w:val="20"/>
                <w:lang w:bidi="ar"/>
              </w:rPr>
              <w:t>9</w:t>
            </w:r>
            <w:r>
              <w:rPr>
                <w:rFonts w:ascii="仿宋_GB2312" w:eastAsia="仿宋_GB2312" w:hAnsi="仿宋_GB2312" w:cs="仿宋_GB2312" w:hint="eastAsia"/>
                <w:sz w:val="20"/>
                <w:szCs w:val="20"/>
                <w:lang w:bidi="ar"/>
              </w:rPr>
              <w:t>个，扣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8770B4">
        <w:trPr>
          <w:trHeight w:val="96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加强科学健身服务指导</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全年计划培训各级社会体育指导员</w:t>
            </w:r>
            <w:r>
              <w:rPr>
                <w:rFonts w:ascii="仿宋_GB2312" w:eastAsia="仿宋_GB2312" w:hAnsi="仿宋_GB2312" w:cs="仿宋_GB2312" w:hint="eastAsia"/>
                <w:sz w:val="20"/>
                <w:szCs w:val="20"/>
                <w:lang w:bidi="ar"/>
              </w:rPr>
              <w:t>2000</w:t>
            </w:r>
            <w:r>
              <w:rPr>
                <w:rFonts w:ascii="仿宋_GB2312" w:eastAsia="仿宋_GB2312" w:hAnsi="仿宋_GB2312" w:cs="仿宋_GB2312" w:hint="eastAsia"/>
                <w:sz w:val="20"/>
                <w:szCs w:val="20"/>
                <w:lang w:bidi="ar"/>
              </w:rPr>
              <w:t>名</w:t>
            </w:r>
            <w:r>
              <w:rPr>
                <w:rFonts w:ascii="仿宋_GB2312" w:eastAsia="仿宋_GB2312" w:hAnsi="仿宋_GB2312" w:cs="仿宋_GB2312" w:hint="eastAsia"/>
                <w:sz w:val="20"/>
                <w:szCs w:val="20"/>
                <w:lang w:bidi="ar"/>
              </w:rPr>
              <w:br/>
            </w:r>
            <w:r>
              <w:rPr>
                <w:rFonts w:ascii="仿宋_GB2312" w:eastAsia="仿宋_GB2312" w:hAnsi="仿宋_GB2312" w:cs="仿宋_GB2312" w:hint="eastAsia"/>
                <w:sz w:val="20"/>
                <w:szCs w:val="20"/>
                <w:lang w:bidi="ar"/>
              </w:rPr>
              <w:t>指标得分</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（实际培训人数</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计划培训人数）×</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，该指标最高得分为</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2.00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76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质量指标</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质量达标率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质量达标率</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5</w:t>
            </w:r>
            <w:r>
              <w:rPr>
                <w:rFonts w:ascii="仿宋_GB2312" w:eastAsia="仿宋_GB2312" w:hAnsi="仿宋_GB2312" w:cs="仿宋_GB2312" w:hint="eastAsia"/>
                <w:sz w:val="20"/>
                <w:szCs w:val="20"/>
                <w:lang w:bidi="ar"/>
              </w:rPr>
              <w:t>分，每有一项未验收合格扣</w:t>
            </w:r>
            <w:r>
              <w:rPr>
                <w:rFonts w:ascii="仿宋_GB2312" w:eastAsia="仿宋_GB2312" w:hAnsi="仿宋_GB2312" w:cs="仿宋_GB2312" w:hint="eastAsia"/>
                <w:sz w:val="20"/>
                <w:szCs w:val="20"/>
                <w:lang w:bidi="ar"/>
              </w:rPr>
              <w:t>0.5</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970"/>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重点工作办结率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重点工作办结率</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（重点工作实际完成数</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计划完成数）×</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95%</w:t>
            </w:r>
            <w:r>
              <w:rPr>
                <w:rFonts w:ascii="仿宋_GB2312" w:eastAsia="仿宋_GB2312" w:hAnsi="仿宋_GB2312" w:cs="仿宋_GB2312" w:hint="eastAsia"/>
                <w:sz w:val="20"/>
                <w:szCs w:val="20"/>
                <w:lang w:bidi="ar"/>
              </w:rPr>
              <w:t>的计</w:t>
            </w:r>
            <w:r>
              <w:rPr>
                <w:rFonts w:ascii="仿宋_GB2312" w:eastAsia="仿宋_GB2312" w:hAnsi="仿宋_GB2312" w:cs="仿宋_GB2312" w:hint="eastAsia"/>
                <w:sz w:val="20"/>
                <w:szCs w:val="20"/>
                <w:lang w:bidi="ar"/>
              </w:rPr>
              <w:t>5</w:t>
            </w:r>
            <w:r>
              <w:rPr>
                <w:rFonts w:ascii="仿宋_GB2312" w:eastAsia="仿宋_GB2312" w:hAnsi="仿宋_GB2312" w:cs="仿宋_GB2312" w:hint="eastAsia"/>
                <w:sz w:val="20"/>
                <w:szCs w:val="20"/>
                <w:lang w:bidi="ar"/>
              </w:rPr>
              <w:t>分，＜</w:t>
            </w:r>
            <w:r>
              <w:rPr>
                <w:rFonts w:ascii="仿宋_GB2312" w:eastAsia="仿宋_GB2312" w:hAnsi="仿宋_GB2312" w:cs="仿宋_GB2312" w:hint="eastAsia"/>
                <w:sz w:val="20"/>
                <w:szCs w:val="20"/>
                <w:lang w:bidi="ar"/>
              </w:rPr>
              <w:t>95%</w:t>
            </w:r>
            <w:r>
              <w:rPr>
                <w:rFonts w:ascii="仿宋_GB2312" w:eastAsia="仿宋_GB2312" w:hAnsi="仿宋_GB2312" w:cs="仿宋_GB2312" w:hint="eastAsia"/>
                <w:sz w:val="20"/>
                <w:szCs w:val="20"/>
                <w:lang w:bidi="ar"/>
              </w:rPr>
              <w:t>的按比例扣分。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858"/>
        </w:trPr>
        <w:tc>
          <w:tcPr>
            <w:tcW w:w="334" w:type="pct"/>
            <w:vMerge/>
            <w:vAlign w:val="center"/>
          </w:tcPr>
          <w:p w:rsidR="008770B4" w:rsidRDefault="008770B4">
            <w:pPr>
              <w:jc w:val="center"/>
              <w:rPr>
                <w:rFonts w:ascii="仿宋_GB2312" w:eastAsia="仿宋_GB2312" w:hAnsi="仿宋_GB2312" w:cs="仿宋_GB2312" w:hint="eastAsia"/>
                <w:sz w:val="20"/>
                <w:szCs w:val="20"/>
              </w:rPr>
            </w:pPr>
          </w:p>
        </w:tc>
        <w:tc>
          <w:tcPr>
            <w:tcW w:w="44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时效指标</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部门重点工作完成及时性</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完成及时率</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得</w:t>
            </w:r>
            <w:r>
              <w:rPr>
                <w:rFonts w:ascii="仿宋_GB2312" w:eastAsia="仿宋_GB2312" w:hAnsi="仿宋_GB2312" w:cs="仿宋_GB2312" w:hint="eastAsia"/>
                <w:sz w:val="20"/>
                <w:szCs w:val="20"/>
                <w:lang w:bidi="ar"/>
              </w:rPr>
              <w:t>10</w:t>
            </w:r>
            <w:r>
              <w:rPr>
                <w:rFonts w:ascii="仿宋_GB2312" w:eastAsia="仿宋_GB2312" w:hAnsi="仿宋_GB2312" w:cs="仿宋_GB2312" w:hint="eastAsia"/>
                <w:sz w:val="20"/>
                <w:szCs w:val="20"/>
                <w:lang w:bidi="ar"/>
              </w:rPr>
              <w:t>分，每有一项未及时完成扣</w:t>
            </w:r>
            <w:r>
              <w:rPr>
                <w:rFonts w:ascii="仿宋_GB2312" w:eastAsia="仿宋_GB2312" w:hAnsi="仿宋_GB2312" w:cs="仿宋_GB2312" w:hint="eastAsia"/>
                <w:sz w:val="20"/>
                <w:szCs w:val="20"/>
                <w:lang w:bidi="ar"/>
              </w:rPr>
              <w:t>0.1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127"/>
        </w:trPr>
        <w:tc>
          <w:tcPr>
            <w:tcW w:w="334"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效果指标（</w:t>
            </w:r>
            <w:r>
              <w:rPr>
                <w:rFonts w:ascii="仿宋_GB2312" w:eastAsia="仿宋_GB2312" w:hAnsi="仿宋_GB2312" w:cs="仿宋_GB2312" w:hint="eastAsia"/>
                <w:sz w:val="20"/>
                <w:szCs w:val="20"/>
                <w:lang w:bidi="ar"/>
              </w:rPr>
              <w:t>20</w:t>
            </w:r>
            <w:r>
              <w:rPr>
                <w:rFonts w:ascii="仿宋_GB2312" w:eastAsia="仿宋_GB2312" w:hAnsi="仿宋_GB2312" w:cs="仿宋_GB2312" w:hint="eastAsia"/>
                <w:sz w:val="20"/>
                <w:szCs w:val="20"/>
                <w:lang w:bidi="ar"/>
              </w:rPr>
              <w:t>分）</w:t>
            </w:r>
          </w:p>
        </w:tc>
        <w:tc>
          <w:tcPr>
            <w:tcW w:w="449" w:type="pct"/>
            <w:vMerge w:val="restar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社会效益</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全民健身工程完成率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指标得分</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（工程实际完成量</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计划完成量）×</w:t>
            </w:r>
            <w:r>
              <w:rPr>
                <w:rFonts w:ascii="仿宋_GB2312" w:eastAsia="仿宋_GB2312" w:hAnsi="仿宋_GB2312" w:cs="仿宋_GB2312" w:hint="eastAsia"/>
                <w:sz w:val="20"/>
                <w:szCs w:val="20"/>
                <w:lang w:bidi="ar"/>
              </w:rPr>
              <w:t>100%</w:t>
            </w:r>
            <w:r>
              <w:rPr>
                <w:rFonts w:ascii="仿宋_GB2312" w:eastAsia="仿宋_GB2312" w:hAnsi="仿宋_GB2312" w:cs="仿宋_GB2312" w:hint="eastAsia"/>
                <w:sz w:val="20"/>
                <w:szCs w:val="20"/>
                <w:lang w:bidi="ar"/>
              </w:rPr>
              <w:t>×</w:t>
            </w:r>
            <w:r>
              <w:rPr>
                <w:rFonts w:ascii="仿宋_GB2312" w:eastAsia="仿宋_GB2312" w:hAnsi="仿宋_GB2312" w:cs="仿宋_GB2312" w:hint="eastAsia"/>
                <w:sz w:val="20"/>
                <w:szCs w:val="20"/>
                <w:lang w:bidi="ar"/>
              </w:rPr>
              <w:t>5</w:t>
            </w:r>
            <w:r>
              <w:rPr>
                <w:rFonts w:ascii="仿宋_GB2312" w:eastAsia="仿宋_GB2312" w:hAnsi="仿宋_GB2312" w:cs="仿宋_GB2312" w:hint="eastAsia"/>
                <w:sz w:val="20"/>
                <w:szCs w:val="20"/>
                <w:lang w:bidi="ar"/>
              </w:rPr>
              <w:t>，该指标最高得分为</w:t>
            </w:r>
            <w:r>
              <w:rPr>
                <w:rFonts w:ascii="仿宋_GB2312" w:eastAsia="仿宋_GB2312" w:hAnsi="仿宋_GB2312" w:cs="仿宋_GB2312" w:hint="eastAsia"/>
                <w:sz w:val="20"/>
                <w:szCs w:val="20"/>
                <w:lang w:bidi="ar"/>
              </w:rPr>
              <w:t>5</w:t>
            </w:r>
            <w:r>
              <w:rPr>
                <w:rFonts w:ascii="仿宋_GB2312" w:eastAsia="仿宋_GB2312" w:hAnsi="仿宋_GB2312" w:cs="仿宋_GB2312" w:hint="eastAsia"/>
                <w:sz w:val="20"/>
                <w:szCs w:val="20"/>
                <w:lang w:bidi="ar"/>
              </w:rPr>
              <w:t>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655"/>
        </w:trPr>
        <w:tc>
          <w:tcPr>
            <w:tcW w:w="334"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全民健康水平提升</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部门履职提升全民健康水平，推行国家体育锻炼标准及国民体质监测，效果显著得满分，否则酌情扣分</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1100"/>
        </w:trPr>
        <w:tc>
          <w:tcPr>
            <w:tcW w:w="334"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449"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体教融合项目数量</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每个县区至少推动</w:t>
            </w:r>
            <w:r>
              <w:rPr>
                <w:rFonts w:ascii="仿宋_GB2312" w:eastAsia="仿宋_GB2312" w:hAnsi="仿宋_GB2312" w:cs="仿宋_GB2312" w:hint="eastAsia"/>
                <w:sz w:val="20"/>
                <w:szCs w:val="20"/>
                <w:lang w:bidi="ar"/>
              </w:rPr>
              <w:t>4</w:t>
            </w:r>
            <w:r>
              <w:rPr>
                <w:rFonts w:ascii="仿宋_GB2312" w:eastAsia="仿宋_GB2312" w:hAnsi="仿宋_GB2312" w:cs="仿宋_GB2312" w:hint="eastAsia"/>
                <w:sz w:val="20"/>
                <w:szCs w:val="20"/>
                <w:lang w:bidi="ar"/>
              </w:rPr>
              <w:t>个运动项目，每个项目至少布局</w:t>
            </w:r>
            <w:r>
              <w:rPr>
                <w:rFonts w:ascii="仿宋_GB2312" w:eastAsia="仿宋_GB2312" w:hAnsi="仿宋_GB2312" w:cs="仿宋_GB2312" w:hint="eastAsia"/>
                <w:sz w:val="20"/>
                <w:szCs w:val="20"/>
                <w:lang w:bidi="ar"/>
              </w:rPr>
              <w:t>5</w:t>
            </w:r>
            <w:r>
              <w:rPr>
                <w:rFonts w:ascii="仿宋_GB2312" w:eastAsia="仿宋_GB2312" w:hAnsi="仿宋_GB2312" w:cs="仿宋_GB2312" w:hint="eastAsia"/>
                <w:sz w:val="20"/>
                <w:szCs w:val="20"/>
                <w:lang w:bidi="ar"/>
              </w:rPr>
              <w:t>所小学、</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所初中、</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所高中，每有一项未完成扣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4.00 </w:t>
            </w:r>
          </w:p>
        </w:tc>
        <w:tc>
          <w:tcPr>
            <w:tcW w:w="1287"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依据提供的唐山市体教融合布局一览表，部分县区推动运动项目数量不足</w:t>
            </w:r>
            <w:r>
              <w:rPr>
                <w:rFonts w:ascii="仿宋_GB2312" w:eastAsia="仿宋_GB2312" w:hAnsi="仿宋_GB2312" w:cs="仿宋_GB2312" w:hint="eastAsia"/>
                <w:sz w:val="20"/>
                <w:szCs w:val="20"/>
                <w:lang w:bidi="ar"/>
              </w:rPr>
              <w:t>4</w:t>
            </w:r>
            <w:r>
              <w:rPr>
                <w:rFonts w:ascii="仿宋_GB2312" w:eastAsia="仿宋_GB2312" w:hAnsi="仿宋_GB2312" w:cs="仿宋_GB2312" w:hint="eastAsia"/>
                <w:sz w:val="20"/>
                <w:szCs w:val="20"/>
                <w:lang w:bidi="ar"/>
              </w:rPr>
              <w:t>个，酌情扣减</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8770B4">
        <w:trPr>
          <w:trHeight w:val="560"/>
        </w:trPr>
        <w:tc>
          <w:tcPr>
            <w:tcW w:w="334" w:type="pct"/>
            <w:vMerge/>
            <w:vAlign w:val="center"/>
          </w:tcPr>
          <w:p w:rsidR="008770B4" w:rsidRDefault="008770B4">
            <w:pPr>
              <w:jc w:val="center"/>
              <w:textAlignment w:val="center"/>
              <w:rPr>
                <w:rFonts w:ascii="仿宋_GB2312" w:eastAsia="仿宋_GB2312" w:hAnsi="仿宋_GB2312" w:cs="仿宋_GB2312" w:hint="eastAsia"/>
                <w:sz w:val="20"/>
                <w:szCs w:val="20"/>
                <w:lang w:bidi="ar"/>
              </w:rPr>
            </w:pPr>
          </w:p>
        </w:tc>
        <w:tc>
          <w:tcPr>
            <w:tcW w:w="44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服务对象满意度</w:t>
            </w:r>
          </w:p>
        </w:tc>
        <w:tc>
          <w:tcPr>
            <w:tcW w:w="67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服务对象满意度</w:t>
            </w:r>
          </w:p>
        </w:tc>
        <w:tc>
          <w:tcPr>
            <w:tcW w:w="1620" w:type="pct"/>
            <w:vAlign w:val="center"/>
          </w:tcPr>
          <w:p w:rsidR="008770B4" w:rsidRDefault="00CE7B4A">
            <w:pPr>
              <w:jc w:val="left"/>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部门未收到投诉信息及出现通报事项得满分，出现一例扣减</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5.00 </w:t>
            </w:r>
          </w:p>
        </w:tc>
        <w:tc>
          <w:tcPr>
            <w:tcW w:w="1287" w:type="pct"/>
            <w:vAlign w:val="center"/>
          </w:tcPr>
          <w:p w:rsidR="008770B4" w:rsidRDefault="008770B4">
            <w:pPr>
              <w:jc w:val="left"/>
              <w:textAlignment w:val="center"/>
              <w:rPr>
                <w:rFonts w:ascii="仿宋_GB2312" w:eastAsia="仿宋_GB2312" w:hAnsi="仿宋_GB2312" w:cs="仿宋_GB2312" w:hint="eastAsia"/>
                <w:sz w:val="20"/>
                <w:szCs w:val="20"/>
                <w:lang w:bidi="ar"/>
              </w:rPr>
            </w:pPr>
          </w:p>
        </w:tc>
      </w:tr>
      <w:tr w:rsidR="008770B4">
        <w:trPr>
          <w:trHeight w:val="560"/>
        </w:trPr>
        <w:tc>
          <w:tcPr>
            <w:tcW w:w="3074" w:type="pct"/>
            <w:gridSpan w:val="4"/>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b/>
                <w:bCs/>
                <w:sz w:val="20"/>
                <w:szCs w:val="20"/>
                <w:lang w:bidi="ar"/>
              </w:rPr>
              <w:t>合计</w:t>
            </w:r>
          </w:p>
        </w:tc>
        <w:tc>
          <w:tcPr>
            <w:tcW w:w="329"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307" w:type="pct"/>
            <w:vAlign w:val="center"/>
          </w:tcPr>
          <w:p w:rsidR="008770B4" w:rsidRDefault="00CE7B4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81.45 </w:t>
            </w:r>
          </w:p>
        </w:tc>
        <w:tc>
          <w:tcPr>
            <w:tcW w:w="1287" w:type="pct"/>
            <w:vAlign w:val="center"/>
          </w:tcPr>
          <w:p w:rsidR="008770B4" w:rsidRDefault="008770B4">
            <w:pPr>
              <w:jc w:val="center"/>
              <w:textAlignment w:val="center"/>
              <w:rPr>
                <w:rFonts w:ascii="仿宋_GB2312" w:eastAsia="仿宋_GB2312" w:hAnsi="仿宋_GB2312" w:cs="仿宋_GB2312" w:hint="eastAsia"/>
                <w:sz w:val="20"/>
                <w:szCs w:val="20"/>
                <w:lang w:bidi="ar"/>
              </w:rPr>
            </w:pPr>
          </w:p>
        </w:tc>
      </w:tr>
    </w:tbl>
    <w:p w:rsidR="008770B4" w:rsidRDefault="008770B4">
      <w:pPr>
        <w:spacing w:line="360" w:lineRule="auto"/>
        <w:rPr>
          <w:rFonts w:ascii="仿宋_GB2312" w:eastAsia="仿宋_GB2312" w:hAnsi="仿宋_GB2312" w:cs="仿宋_GB2312" w:hint="eastAsia"/>
          <w:b/>
          <w:bCs/>
          <w:kern w:val="44"/>
          <w:sz w:val="28"/>
          <w:szCs w:val="28"/>
        </w:rPr>
        <w:sectPr w:rsidR="008770B4">
          <w:footerReference w:type="default" r:id="rId24"/>
          <w:pgSz w:w="16840" w:h="11907" w:orient="landscape"/>
          <w:pgMar w:top="1531" w:right="1701" w:bottom="1418" w:left="1701" w:header="850" w:footer="397" w:gutter="0"/>
          <w:cols w:space="720"/>
          <w:docGrid w:linePitch="286"/>
        </w:sectPr>
      </w:pPr>
    </w:p>
    <w:p w:rsidR="008770B4" w:rsidRDefault="00CE7B4A">
      <w:pPr>
        <w:adjustRightInd/>
        <w:spacing w:line="36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附件</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2023</w:t>
      </w:r>
      <w:r>
        <w:rPr>
          <w:rFonts w:ascii="仿宋_GB2312" w:eastAsia="仿宋_GB2312" w:hAnsi="仿宋_GB2312" w:cs="仿宋_GB2312" w:hint="eastAsia"/>
          <w:b/>
          <w:sz w:val="28"/>
          <w:szCs w:val="28"/>
        </w:rPr>
        <w:t>年度项目支出明细</w:t>
      </w:r>
    </w:p>
    <w:tbl>
      <w:tblPr>
        <w:tblW w:w="5000" w:type="pct"/>
        <w:tblLayout w:type="fixed"/>
        <w:tblLook w:val="04A0" w:firstRow="1" w:lastRow="0" w:firstColumn="1" w:lastColumn="0" w:noHBand="0" w:noVBand="1"/>
      </w:tblPr>
      <w:tblGrid>
        <w:gridCol w:w="1033"/>
        <w:gridCol w:w="4336"/>
        <w:gridCol w:w="1455"/>
        <w:gridCol w:w="1438"/>
        <w:gridCol w:w="912"/>
      </w:tblGrid>
      <w:tr w:rsidR="008770B4">
        <w:trPr>
          <w:trHeight w:val="450"/>
          <w:tblHeader/>
        </w:trPr>
        <w:tc>
          <w:tcPr>
            <w:tcW w:w="563" w:type="pct"/>
            <w:tcBorders>
              <w:top w:val="single" w:sz="8" w:space="0" w:color="000000"/>
              <w:left w:val="nil"/>
              <w:bottom w:val="dotted" w:sz="4" w:space="0" w:color="000000"/>
              <w:right w:val="dotted" w:sz="4" w:space="0" w:color="000000"/>
            </w:tcBorders>
            <w:shd w:val="clear" w:color="auto" w:fill="D7D7D7"/>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支出功能分类科目编码</w:t>
            </w:r>
          </w:p>
        </w:tc>
        <w:tc>
          <w:tcPr>
            <w:tcW w:w="2362"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科目名称</w:t>
            </w:r>
          </w:p>
        </w:tc>
        <w:tc>
          <w:tcPr>
            <w:tcW w:w="793"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预算数</w:t>
            </w:r>
          </w:p>
        </w:tc>
        <w:tc>
          <w:tcPr>
            <w:tcW w:w="784"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支出数</w:t>
            </w:r>
          </w:p>
        </w:tc>
        <w:tc>
          <w:tcPr>
            <w:tcW w:w="495" w:type="pct"/>
            <w:tcBorders>
              <w:top w:val="single" w:sz="8" w:space="0" w:color="000000"/>
              <w:left w:val="nil"/>
              <w:bottom w:val="dotted" w:sz="4" w:space="0" w:color="000000"/>
              <w:right w:val="nil"/>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执行率</w:t>
            </w:r>
          </w:p>
        </w:tc>
      </w:tr>
      <w:tr w:rsidR="008770B4">
        <w:trPr>
          <w:trHeight w:val="270"/>
        </w:trPr>
        <w:tc>
          <w:tcPr>
            <w:tcW w:w="5000" w:type="pct"/>
            <w:gridSpan w:val="5"/>
            <w:tcBorders>
              <w:top w:val="nil"/>
              <w:left w:val="nil"/>
              <w:bottom w:val="single" w:sz="8" w:space="0" w:color="000000"/>
              <w:right w:val="nil"/>
            </w:tcBorders>
            <w:noWrap/>
            <w:vAlign w:val="center"/>
          </w:tcPr>
          <w:p w:rsidR="008770B4" w:rsidRDefault="00CE7B4A">
            <w:pPr>
              <w:jc w:val="left"/>
              <w:textAlignment w:val="center"/>
              <w:rPr>
                <w:rFonts w:ascii="仿宋_GB2312" w:eastAsia="仿宋_GB2312" w:hAnsi="宋体" w:cs="仿宋_GB2312" w:hint="eastAsia"/>
                <w:b/>
                <w:bCs/>
                <w:color w:val="000000"/>
                <w:sz w:val="18"/>
                <w:szCs w:val="18"/>
              </w:rPr>
            </w:pPr>
            <w:r>
              <w:rPr>
                <w:rFonts w:ascii="仿宋_GB2312" w:eastAsia="仿宋_GB2312" w:hAnsi="宋体" w:cs="仿宋_GB2312" w:hint="eastAsia"/>
                <w:b/>
                <w:bCs/>
                <w:color w:val="000000"/>
                <w:sz w:val="18"/>
                <w:szCs w:val="18"/>
                <w:lang w:bidi="ar"/>
              </w:rPr>
              <w:t>唐山市体育局</w:t>
            </w:r>
          </w:p>
        </w:tc>
      </w:tr>
      <w:tr w:rsidR="008770B4">
        <w:trPr>
          <w:trHeight w:val="270"/>
        </w:trPr>
        <w:tc>
          <w:tcPr>
            <w:tcW w:w="2926" w:type="pct"/>
            <w:gridSpan w:val="2"/>
            <w:tcBorders>
              <w:top w:val="nil"/>
              <w:left w:val="nil"/>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合计</w:t>
            </w:r>
          </w:p>
        </w:tc>
        <w:tc>
          <w:tcPr>
            <w:tcW w:w="793"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24,470,859.54</w:t>
            </w:r>
          </w:p>
        </w:tc>
        <w:tc>
          <w:tcPr>
            <w:tcW w:w="784"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20,167,491.69</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82.41%</w:t>
            </w:r>
          </w:p>
        </w:tc>
      </w:tr>
      <w:tr w:rsidR="008770B4">
        <w:trPr>
          <w:trHeight w:val="270"/>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2070301</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视频会议室装修</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97,550.00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97.55%</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南湖足球广场工程质量保证金</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601,917.00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601,917.00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2070399</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下基层调研费用</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3,131.24</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62.62%</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2070399</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运动员教练员奖金</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607,500.00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607,500.00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2070399</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参加全国、省级比赛费用和全国百城千村健身气功交流大赛</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体育赛事活动产业调研</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48,093.70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96.19%</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高危项目执法、体育事业年统培训及新体育法宣讲活动</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45,300.00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98.48%</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全民健身大会</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省</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世界大力士争霸赛</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973,375.00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97.34%</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冬季项目扶持经费</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省</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165,750.00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82.88%</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后备人才考核经费（提前下达）（</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省）</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282,026.68</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94.01%</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后备人才考核经费</w:t>
            </w:r>
            <w:r>
              <w:rPr>
                <w:rFonts w:ascii="仿宋_GB2312" w:eastAsia="仿宋_GB2312" w:hAnsi="宋体" w:cs="仿宋_GB2312" w:hint="eastAsia"/>
                <w:color w:val="000000"/>
                <w:sz w:val="18"/>
                <w:szCs w:val="18"/>
                <w:lang w:bidi="ar"/>
              </w:rPr>
              <w:t>(2022</w:t>
            </w:r>
            <w:r>
              <w:rPr>
                <w:rFonts w:ascii="仿宋_GB2312" w:eastAsia="仿宋_GB2312" w:hAnsi="宋体" w:cs="仿宋_GB2312" w:hint="eastAsia"/>
                <w:color w:val="000000"/>
                <w:sz w:val="18"/>
                <w:szCs w:val="18"/>
                <w:lang w:bidi="ar"/>
              </w:rPr>
              <w:t>省</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844,159.57</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844,159.57</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全民健身赛事活动</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中央</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950,000.00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83,802.19</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8.82%</w:t>
            </w:r>
          </w:p>
        </w:tc>
      </w:tr>
      <w:tr w:rsidR="008770B4">
        <w:trPr>
          <w:trHeight w:val="270"/>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唐山市公共体育设施专项规划项目</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33.33%</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参加第十六届省运会及第四届冰雪运动会尾款</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1,999,906.53</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以前年度财政拨款结转结余</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635,162.97</w:t>
            </w:r>
          </w:p>
        </w:tc>
        <w:tc>
          <w:tcPr>
            <w:tcW w:w="784" w:type="pct"/>
            <w:tcBorders>
              <w:top w:val="nil"/>
              <w:left w:val="dotted" w:sz="4" w:space="0" w:color="000000"/>
              <w:bottom w:val="single" w:sz="8" w:space="0" w:color="000000"/>
              <w:right w:val="dotted" w:sz="4" w:space="0" w:color="000000"/>
            </w:tcBorders>
            <w:noWrap/>
            <w:vAlign w:val="center"/>
          </w:tcPr>
          <w:p w:rsidR="008770B4" w:rsidRDefault="008770B4">
            <w:pPr>
              <w:jc w:val="right"/>
              <w:textAlignment w:val="center"/>
              <w:rPr>
                <w:rFonts w:ascii="仿宋_GB2312" w:eastAsia="仿宋_GB2312" w:hAnsi="宋体" w:cs="仿宋_GB2312" w:hint="eastAsia"/>
                <w:color w:val="000000"/>
                <w:sz w:val="18"/>
                <w:szCs w:val="18"/>
              </w:rPr>
            </w:pP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8770B4">
            <w:pPr>
              <w:jc w:val="center"/>
              <w:textAlignment w:val="center"/>
              <w:rPr>
                <w:rFonts w:ascii="仿宋_GB2312" w:eastAsia="仿宋_GB2312" w:hAnsi="宋体" w:cs="仿宋_GB2312" w:hint="eastAsia"/>
                <w:color w:val="000000"/>
                <w:sz w:val="18"/>
                <w:szCs w:val="18"/>
              </w:rPr>
            </w:pP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大众冰雪等级标准推广</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省</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420,000.00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420,000.00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后备人才考核经费</w:t>
            </w: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补充</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省</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870,000.00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120,498.26</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13.85%</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举办河北省首届全民健身大会</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体育工作会议</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6,400.00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91.43%</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全市体育场地普查经费</w:t>
            </w:r>
            <w:r>
              <w:rPr>
                <w:rFonts w:ascii="仿宋_GB2312" w:eastAsia="仿宋_GB2312" w:hAnsi="宋体" w:cs="仿宋_GB2312" w:hint="eastAsia"/>
                <w:color w:val="000000"/>
                <w:sz w:val="18"/>
                <w:szCs w:val="18"/>
                <w:lang w:bidi="ar"/>
              </w:rPr>
              <w:t>(2022</w:t>
            </w:r>
            <w:r>
              <w:rPr>
                <w:rFonts w:ascii="仿宋_GB2312" w:eastAsia="仿宋_GB2312" w:hAnsi="宋体" w:cs="仿宋_GB2312" w:hint="eastAsia"/>
                <w:color w:val="000000"/>
                <w:sz w:val="18"/>
                <w:szCs w:val="18"/>
                <w:lang w:bidi="ar"/>
              </w:rPr>
              <w:t>省</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98,720.00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98,720.00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体育产业示范基地奖补（</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省）</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48,200.00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48.20%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全民健身志愿服务活动（</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中央）</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参加河北省青少年年度比赛</w:t>
            </w: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追加</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450,649.52</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90.13%</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唐山马拉松赛事</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2,994,400.00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2,994,400.00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唐山市体育后备人才基地培养扶持经费</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700,000.00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国家体育锻炼标准（</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中央）</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视频会议、视频设备通讯费</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17,012.00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85.06%</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参加河北省青少年年度比赛</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赛事活动宣传费</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44,800.00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97.39%</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唐山市青少年比赛</w:t>
            </w: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大专项</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985,800.00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98.58%</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万村女性指导员培训（</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中央）</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78,800.00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98.50%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推行国家体育锻炼标准及国民体质监测（</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省）</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159,000.00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93.53%</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唐山市全民健身公共服务体系建设</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国球进社区进公园（</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中央）</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294,000.00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唐山市青少年比赛（专项公用）</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lastRenderedPageBreak/>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奔跑吧少年</w:t>
            </w: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儿童青少年主题健身活动</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中央</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240,000.00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233,900.00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97.46%</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举办市级及参加省级冰雪运动会</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1,500,000.00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496,000.00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33.07%</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全市体育产业发展经费（</w:t>
            </w:r>
            <w:r>
              <w:rPr>
                <w:rFonts w:ascii="仿宋_GB2312" w:eastAsia="仿宋_GB2312" w:hAnsi="宋体" w:cs="仿宋_GB2312" w:hint="eastAsia"/>
                <w:color w:val="000000"/>
                <w:sz w:val="18"/>
                <w:szCs w:val="18"/>
                <w:lang w:bidi="ar"/>
              </w:rPr>
              <w:t>2022</w:t>
            </w:r>
            <w:r>
              <w:rPr>
                <w:rFonts w:ascii="仿宋_GB2312" w:eastAsia="仿宋_GB2312" w:hAnsi="宋体" w:cs="仿宋_GB2312" w:hint="eastAsia"/>
                <w:color w:val="000000"/>
                <w:sz w:val="18"/>
                <w:szCs w:val="18"/>
                <w:lang w:bidi="ar"/>
              </w:rPr>
              <w:t>省）</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350,000.00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350,000.00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70"/>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青少年普及</w:t>
            </w: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奔跑吧少年</w:t>
            </w:r>
            <w:r>
              <w:rPr>
                <w:rFonts w:ascii="仿宋_GB2312" w:eastAsia="仿宋_GB2312" w:hAnsi="宋体" w:cs="仿宋_GB2312" w:hint="eastAsia"/>
                <w:color w:val="000000"/>
                <w:sz w:val="18"/>
                <w:szCs w:val="18"/>
                <w:lang w:bidi="ar"/>
              </w:rPr>
              <w:t>)(2022</w:t>
            </w:r>
            <w:r>
              <w:rPr>
                <w:rFonts w:ascii="仿宋_GB2312" w:eastAsia="仿宋_GB2312" w:hAnsi="宋体" w:cs="仿宋_GB2312" w:hint="eastAsia"/>
                <w:color w:val="000000"/>
                <w:sz w:val="18"/>
                <w:szCs w:val="18"/>
                <w:lang w:bidi="ar"/>
              </w:rPr>
              <w:t>中央</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唐山市全民健身公共服务体系建设</w:t>
            </w: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追加</w:t>
            </w:r>
            <w:r>
              <w:rPr>
                <w:rFonts w:ascii="仿宋_GB2312" w:eastAsia="仿宋_GB2312" w:hAnsi="宋体" w:cs="仿宋_GB2312" w:hint="eastAsia"/>
                <w:color w:val="000000"/>
                <w:sz w:val="18"/>
                <w:szCs w:val="18"/>
                <w:lang w:bidi="ar"/>
              </w:rPr>
              <w:t>)</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981,800.00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98.18%</w:t>
            </w:r>
          </w:p>
        </w:tc>
      </w:tr>
      <w:tr w:rsidR="008770B4">
        <w:trPr>
          <w:trHeight w:val="285"/>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赛事补助经费</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8770B4">
        <w:trPr>
          <w:trHeight w:val="270"/>
        </w:trPr>
        <w:tc>
          <w:tcPr>
            <w:tcW w:w="563"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36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“倍增计划”后备人才培养经费</w:t>
            </w:r>
          </w:p>
        </w:tc>
        <w:tc>
          <w:tcPr>
            <w:tcW w:w="793"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200,000.00</w:t>
            </w:r>
          </w:p>
        </w:tc>
        <w:tc>
          <w:tcPr>
            <w:tcW w:w="784"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c>
          <w:tcPr>
            <w:tcW w:w="495"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bl>
    <w:p w:rsidR="008770B4" w:rsidRDefault="008770B4"/>
    <w:p w:rsidR="008770B4" w:rsidRDefault="008770B4"/>
    <w:p w:rsidR="008770B4" w:rsidRDefault="008770B4"/>
    <w:p w:rsidR="008770B4" w:rsidRDefault="008770B4">
      <w:pPr>
        <w:sectPr w:rsidR="008770B4">
          <w:pgSz w:w="11907" w:h="16840"/>
          <w:pgMar w:top="1701" w:right="1418" w:bottom="1701" w:left="1531" w:header="850" w:footer="397" w:gutter="0"/>
          <w:cols w:space="720"/>
          <w:docGrid w:linePitch="286"/>
        </w:sectPr>
      </w:pPr>
    </w:p>
    <w:tbl>
      <w:tblPr>
        <w:tblW w:w="5000" w:type="pct"/>
        <w:tblLayout w:type="fixed"/>
        <w:tblLook w:val="04A0" w:firstRow="1" w:lastRow="0" w:firstColumn="1" w:lastColumn="0" w:noHBand="0" w:noVBand="1"/>
      </w:tblPr>
      <w:tblGrid>
        <w:gridCol w:w="958"/>
        <w:gridCol w:w="4545"/>
        <w:gridCol w:w="1409"/>
        <w:gridCol w:w="1394"/>
        <w:gridCol w:w="868"/>
      </w:tblGrid>
      <w:tr w:rsidR="008770B4">
        <w:trPr>
          <w:trHeight w:val="450"/>
        </w:trPr>
        <w:tc>
          <w:tcPr>
            <w:tcW w:w="522" w:type="pct"/>
            <w:tcBorders>
              <w:top w:val="single" w:sz="8" w:space="0" w:color="000000"/>
              <w:left w:val="nil"/>
              <w:bottom w:val="dotted" w:sz="4" w:space="0" w:color="000000"/>
              <w:right w:val="dotted" w:sz="4" w:space="0" w:color="000000"/>
            </w:tcBorders>
            <w:shd w:val="clear" w:color="auto" w:fill="D7D7D7"/>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lastRenderedPageBreak/>
              <w:t>支出功能分类科目编码</w:t>
            </w:r>
          </w:p>
        </w:tc>
        <w:tc>
          <w:tcPr>
            <w:tcW w:w="2477"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科目名称</w:t>
            </w:r>
          </w:p>
        </w:tc>
        <w:tc>
          <w:tcPr>
            <w:tcW w:w="768"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预算数</w:t>
            </w:r>
          </w:p>
        </w:tc>
        <w:tc>
          <w:tcPr>
            <w:tcW w:w="760"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支出数</w:t>
            </w:r>
          </w:p>
        </w:tc>
        <w:tc>
          <w:tcPr>
            <w:tcW w:w="471" w:type="pct"/>
            <w:tcBorders>
              <w:top w:val="single" w:sz="8" w:space="0" w:color="000000"/>
              <w:left w:val="nil"/>
              <w:bottom w:val="dotted" w:sz="4" w:space="0" w:color="000000"/>
              <w:right w:val="nil"/>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执行率</w:t>
            </w:r>
          </w:p>
        </w:tc>
      </w:tr>
      <w:tr w:rsidR="008770B4">
        <w:trPr>
          <w:trHeight w:val="270"/>
        </w:trPr>
        <w:tc>
          <w:tcPr>
            <w:tcW w:w="5000" w:type="pct"/>
            <w:gridSpan w:val="5"/>
            <w:tcBorders>
              <w:top w:val="nil"/>
              <w:left w:val="nil"/>
              <w:bottom w:val="single" w:sz="8" w:space="0" w:color="000000"/>
              <w:right w:val="nil"/>
            </w:tcBorders>
            <w:noWrap/>
            <w:vAlign w:val="center"/>
          </w:tcPr>
          <w:p w:rsidR="008770B4" w:rsidRDefault="00CE7B4A">
            <w:pPr>
              <w:jc w:val="left"/>
              <w:textAlignment w:val="center"/>
              <w:rPr>
                <w:rFonts w:ascii="仿宋_GB2312" w:eastAsia="仿宋_GB2312" w:hAnsi="宋体" w:cs="仿宋_GB2312" w:hint="eastAsia"/>
                <w:b/>
                <w:bCs/>
                <w:color w:val="000000"/>
                <w:sz w:val="18"/>
                <w:szCs w:val="18"/>
              </w:rPr>
            </w:pPr>
            <w:r>
              <w:rPr>
                <w:rFonts w:ascii="仿宋_GB2312" w:eastAsia="仿宋_GB2312" w:hAnsi="宋体" w:cs="仿宋_GB2312" w:hint="eastAsia"/>
                <w:b/>
                <w:bCs/>
                <w:color w:val="000000"/>
                <w:sz w:val="18"/>
                <w:szCs w:val="18"/>
                <w:lang w:bidi="ar"/>
              </w:rPr>
              <w:t>唐山市体育运动学校</w:t>
            </w:r>
            <w:r>
              <w:rPr>
                <w:rFonts w:ascii="仿宋_GB2312" w:eastAsia="仿宋_GB2312" w:hAnsi="宋体" w:cs="仿宋_GB2312" w:hint="eastAsia"/>
                <w:b/>
                <w:bCs/>
                <w:color w:val="000000"/>
                <w:sz w:val="18"/>
                <w:szCs w:val="18"/>
                <w:lang w:bidi="ar"/>
              </w:rPr>
              <w:t>(</w:t>
            </w:r>
            <w:r>
              <w:rPr>
                <w:rFonts w:ascii="仿宋_GB2312" w:eastAsia="仿宋_GB2312" w:hAnsi="宋体" w:cs="仿宋_GB2312" w:hint="eastAsia"/>
                <w:b/>
                <w:bCs/>
                <w:color w:val="000000"/>
                <w:sz w:val="18"/>
                <w:szCs w:val="18"/>
                <w:lang w:bidi="ar"/>
              </w:rPr>
              <w:t>京唐乌拉圭国际足球学校</w:t>
            </w:r>
            <w:r>
              <w:rPr>
                <w:rFonts w:ascii="仿宋_GB2312" w:eastAsia="仿宋_GB2312" w:hAnsi="宋体" w:cs="仿宋_GB2312" w:hint="eastAsia"/>
                <w:b/>
                <w:bCs/>
                <w:color w:val="000000"/>
                <w:sz w:val="18"/>
                <w:szCs w:val="18"/>
                <w:lang w:bidi="ar"/>
              </w:rPr>
              <w:t>)</w:t>
            </w:r>
          </w:p>
        </w:tc>
      </w:tr>
      <w:tr w:rsidR="008770B4">
        <w:trPr>
          <w:trHeight w:val="270"/>
        </w:trPr>
        <w:tc>
          <w:tcPr>
            <w:tcW w:w="2999" w:type="pct"/>
            <w:gridSpan w:val="2"/>
            <w:tcBorders>
              <w:top w:val="nil"/>
              <w:left w:val="nil"/>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合计</w:t>
            </w:r>
          </w:p>
        </w:tc>
        <w:tc>
          <w:tcPr>
            <w:tcW w:w="768"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23,264,410.00</w:t>
            </w:r>
          </w:p>
        </w:tc>
        <w:tc>
          <w:tcPr>
            <w:tcW w:w="760"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18,832,993.05</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80.95%</w:t>
            </w:r>
          </w:p>
        </w:tc>
      </w:tr>
      <w:tr w:rsidR="008770B4">
        <w:trPr>
          <w:trHeight w:val="270"/>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年学生资助市级补助经费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340,800.00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322,300.00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94.57%</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唐山市体育运动学校射击训练馆工程（一般公共预算资金）</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年中央学生资助补助经费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511,100.00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511,080.00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年校区安保经费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374,400.00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370,153.50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98.87%</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年劳务派遣人员经费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116,400.00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108,410.02</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93.14%</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河北省第十一届少数民族传统体育运动会经费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83,700.00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81,700.00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97.61%</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年其他交通费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28,500.00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28,500.00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年中职家庭经济困难学生生活补助资金</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121,500.00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103,500.00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85.19%</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年训练经费（专用材料费）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80,000.00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78,900.00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98.63%</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年学生资助中央补助资金（</w:t>
            </w:r>
            <w:r>
              <w:rPr>
                <w:rFonts w:ascii="仿宋_GB2312" w:eastAsia="仿宋_GB2312" w:hAnsi="宋体" w:cs="仿宋_GB2312" w:hint="eastAsia"/>
                <w:color w:val="000000"/>
                <w:sz w:val="18"/>
                <w:szCs w:val="18"/>
                <w:lang w:bidi="ar"/>
              </w:rPr>
              <w:t>64</w:t>
            </w:r>
            <w:r>
              <w:rPr>
                <w:rFonts w:ascii="仿宋_GB2312" w:eastAsia="仿宋_GB2312" w:hAnsi="宋体" w:cs="仿宋_GB2312" w:hint="eastAsia"/>
                <w:color w:val="000000"/>
                <w:sz w:val="18"/>
                <w:szCs w:val="18"/>
                <w:lang w:bidi="ar"/>
              </w:rPr>
              <w:t>号）</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67,000.00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67,000.00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校园绿化养护</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98,900.00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98.90%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年教练员、运动员服装经费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392,000.00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386,730.00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98.66%</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提前下达</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年省级体育彩票公益金专项资金</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5,800,000.00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1,497,656.24</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25.82%</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中央集中彩票公益金支持体育事业专项资金（重点项目体校布局）</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唐山市体育运动学校射击训练馆工程（政府性基金预算资金）</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8,500,000.00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8,500,000.00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70"/>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2022</w:t>
            </w:r>
            <w:r>
              <w:rPr>
                <w:rFonts w:ascii="仿宋_GB2312" w:eastAsia="仿宋_GB2312" w:hAnsi="宋体" w:cs="仿宋_GB2312" w:hint="eastAsia"/>
                <w:color w:val="000000"/>
                <w:sz w:val="18"/>
                <w:szCs w:val="18"/>
                <w:lang w:bidi="ar"/>
              </w:rPr>
              <w:t>年省级体育彩票公益金（</w:t>
            </w:r>
            <w:r>
              <w:rPr>
                <w:rFonts w:ascii="仿宋_GB2312" w:eastAsia="仿宋_GB2312" w:hAnsi="宋体" w:cs="仿宋_GB2312" w:hint="eastAsia"/>
                <w:color w:val="000000"/>
                <w:sz w:val="18"/>
                <w:szCs w:val="18"/>
                <w:lang w:bidi="ar"/>
              </w:rPr>
              <w:t>61</w:t>
            </w:r>
            <w:r>
              <w:rPr>
                <w:rFonts w:ascii="仿宋_GB2312" w:eastAsia="仿宋_GB2312" w:hAnsi="宋体" w:cs="仿宋_GB2312" w:hint="eastAsia"/>
                <w:color w:val="000000"/>
                <w:sz w:val="18"/>
                <w:szCs w:val="18"/>
                <w:lang w:bidi="ar"/>
              </w:rPr>
              <w:t>号）</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54,250.00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54,250.00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70"/>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年体育后备人才所需扶持经费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997,643.29</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99.76%</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2022</w:t>
            </w:r>
            <w:r>
              <w:rPr>
                <w:rFonts w:ascii="仿宋_GB2312" w:eastAsia="仿宋_GB2312" w:hAnsi="宋体" w:cs="仿宋_GB2312" w:hint="eastAsia"/>
                <w:color w:val="000000"/>
                <w:sz w:val="18"/>
                <w:szCs w:val="18"/>
                <w:lang w:bidi="ar"/>
              </w:rPr>
              <w:t>年省级体彩公益金</w:t>
            </w:r>
            <w:r>
              <w:rPr>
                <w:rFonts w:ascii="仿宋_GB2312" w:eastAsia="仿宋_GB2312" w:hAnsi="宋体" w:cs="仿宋_GB2312" w:hint="eastAsia"/>
                <w:color w:val="000000"/>
                <w:sz w:val="18"/>
                <w:szCs w:val="18"/>
                <w:lang w:bidi="ar"/>
              </w:rPr>
              <w:t>-</w:t>
            </w:r>
            <w:r>
              <w:rPr>
                <w:rFonts w:ascii="仿宋_GB2312" w:eastAsia="仿宋_GB2312" w:hAnsi="宋体" w:cs="仿宋_GB2312" w:hint="eastAsia"/>
                <w:color w:val="000000"/>
                <w:sz w:val="18"/>
                <w:szCs w:val="18"/>
                <w:lang w:bidi="ar"/>
              </w:rPr>
              <w:t>奥运项目青少年后备人才特训点</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127,460.00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126,270.00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99.07%</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477"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校园日常修缮</w:t>
            </w:r>
          </w:p>
        </w:tc>
        <w:tc>
          <w:tcPr>
            <w:tcW w:w="768"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67,300.00</w:t>
            </w:r>
          </w:p>
        </w:tc>
        <w:tc>
          <w:tcPr>
            <w:tcW w:w="760"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c>
          <w:tcPr>
            <w:tcW w:w="471"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bl>
    <w:p w:rsidR="008770B4" w:rsidRDefault="008770B4">
      <w:pPr>
        <w:sectPr w:rsidR="008770B4">
          <w:pgSz w:w="11907" w:h="16840"/>
          <w:pgMar w:top="1701" w:right="1418" w:bottom="1701" w:left="1531" w:header="850" w:footer="397" w:gutter="0"/>
          <w:cols w:space="720"/>
          <w:docGrid w:linePitch="286"/>
        </w:sectPr>
      </w:pPr>
    </w:p>
    <w:tbl>
      <w:tblPr>
        <w:tblW w:w="4997" w:type="pct"/>
        <w:tblLook w:val="04A0" w:firstRow="1" w:lastRow="0" w:firstColumn="1" w:lastColumn="0" w:noHBand="0" w:noVBand="1"/>
      </w:tblPr>
      <w:tblGrid>
        <w:gridCol w:w="956"/>
        <w:gridCol w:w="4686"/>
        <w:gridCol w:w="1296"/>
        <w:gridCol w:w="1296"/>
        <w:gridCol w:w="934"/>
      </w:tblGrid>
      <w:tr w:rsidR="008770B4">
        <w:trPr>
          <w:trHeight w:val="450"/>
        </w:trPr>
        <w:tc>
          <w:tcPr>
            <w:tcW w:w="522" w:type="pct"/>
            <w:tcBorders>
              <w:top w:val="single" w:sz="8" w:space="0" w:color="000000"/>
              <w:left w:val="nil"/>
              <w:bottom w:val="dotted" w:sz="4" w:space="0" w:color="000000"/>
              <w:right w:val="dotted" w:sz="4" w:space="0" w:color="000000"/>
            </w:tcBorders>
            <w:shd w:val="clear" w:color="auto" w:fill="D7D7D7"/>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lastRenderedPageBreak/>
              <w:t>支出功能分类科目编码</w:t>
            </w:r>
          </w:p>
        </w:tc>
        <w:tc>
          <w:tcPr>
            <w:tcW w:w="2555"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科目名称</w:t>
            </w:r>
          </w:p>
        </w:tc>
        <w:tc>
          <w:tcPr>
            <w:tcW w:w="706"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预算数</w:t>
            </w:r>
          </w:p>
        </w:tc>
        <w:tc>
          <w:tcPr>
            <w:tcW w:w="706" w:type="pct"/>
            <w:tcBorders>
              <w:top w:val="single" w:sz="8" w:space="0" w:color="000000"/>
              <w:left w:val="nil"/>
              <w:bottom w:val="dotted" w:sz="4" w:space="0" w:color="000000"/>
              <w:right w:val="dotted" w:sz="4" w:space="0" w:color="000000"/>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支出数</w:t>
            </w:r>
          </w:p>
        </w:tc>
        <w:tc>
          <w:tcPr>
            <w:tcW w:w="508" w:type="pct"/>
            <w:tcBorders>
              <w:top w:val="single" w:sz="8" w:space="0" w:color="000000"/>
              <w:left w:val="nil"/>
              <w:bottom w:val="dotted" w:sz="4" w:space="0" w:color="000000"/>
              <w:right w:val="nil"/>
            </w:tcBorders>
            <w:shd w:val="clear" w:color="auto" w:fill="D7D7D7"/>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执行率</w:t>
            </w:r>
          </w:p>
        </w:tc>
      </w:tr>
      <w:tr w:rsidR="008770B4">
        <w:trPr>
          <w:trHeight w:val="270"/>
        </w:trPr>
        <w:tc>
          <w:tcPr>
            <w:tcW w:w="5000" w:type="pct"/>
            <w:gridSpan w:val="5"/>
            <w:tcBorders>
              <w:top w:val="nil"/>
              <w:left w:val="nil"/>
              <w:bottom w:val="single" w:sz="8" w:space="0" w:color="000000"/>
              <w:right w:val="nil"/>
            </w:tcBorders>
            <w:noWrap/>
            <w:vAlign w:val="center"/>
          </w:tcPr>
          <w:p w:rsidR="008770B4" w:rsidRDefault="00CE7B4A">
            <w:pPr>
              <w:jc w:val="left"/>
              <w:textAlignment w:val="center"/>
              <w:rPr>
                <w:rFonts w:ascii="仿宋_GB2312" w:eastAsia="仿宋_GB2312" w:hAnsi="宋体" w:cs="仿宋_GB2312" w:hint="eastAsia"/>
                <w:b/>
                <w:bCs/>
                <w:color w:val="000000"/>
                <w:sz w:val="18"/>
                <w:szCs w:val="18"/>
              </w:rPr>
            </w:pPr>
            <w:r>
              <w:rPr>
                <w:rFonts w:ascii="仿宋_GB2312" w:eastAsia="仿宋_GB2312" w:hAnsi="宋体" w:cs="仿宋_GB2312" w:hint="eastAsia"/>
                <w:b/>
                <w:bCs/>
                <w:color w:val="000000"/>
                <w:sz w:val="18"/>
                <w:szCs w:val="18"/>
                <w:lang w:bidi="ar"/>
              </w:rPr>
              <w:t>唐山市体育中心</w:t>
            </w:r>
          </w:p>
        </w:tc>
      </w:tr>
      <w:tr w:rsidR="008770B4">
        <w:trPr>
          <w:trHeight w:val="270"/>
        </w:trPr>
        <w:tc>
          <w:tcPr>
            <w:tcW w:w="3078" w:type="pct"/>
            <w:gridSpan w:val="2"/>
            <w:tcBorders>
              <w:top w:val="nil"/>
              <w:left w:val="nil"/>
              <w:bottom w:val="single" w:sz="8" w:space="0" w:color="000000"/>
              <w:right w:val="dotted" w:sz="4" w:space="0" w:color="000000"/>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合计</w:t>
            </w:r>
          </w:p>
        </w:tc>
        <w:tc>
          <w:tcPr>
            <w:tcW w:w="706"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4,657,913.38</w:t>
            </w:r>
          </w:p>
        </w:tc>
        <w:tc>
          <w:tcPr>
            <w:tcW w:w="706" w:type="pct"/>
            <w:tcBorders>
              <w:top w:val="single" w:sz="8" w:space="0" w:color="000000"/>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4,460,279.95</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95.76%</w:t>
            </w:r>
          </w:p>
        </w:tc>
      </w:tr>
      <w:tr w:rsidR="008770B4">
        <w:trPr>
          <w:trHeight w:val="270"/>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公共体育场馆向社会免费或低收费开放补助</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2,630,000.00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2,625,836.40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99.84%</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空调购置</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18,000.00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17,880.00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99.33%</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场馆维修</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299,700.00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299,700.00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70"/>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其他交通费用</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14,093.20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46.98%</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宣传费用</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其他资金支出</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830,213.38</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652,770.35</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78.63%</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训练保障经费</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85"/>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体育场馆维修</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400,000.00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8770B4">
        <w:trPr>
          <w:trHeight w:val="270"/>
        </w:trPr>
        <w:tc>
          <w:tcPr>
            <w:tcW w:w="522" w:type="pct"/>
            <w:tcBorders>
              <w:top w:val="nil"/>
              <w:left w:val="nil"/>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55" w:type="pct"/>
            <w:tcBorders>
              <w:top w:val="nil"/>
              <w:left w:val="dotted" w:sz="4" w:space="0" w:color="000000"/>
              <w:bottom w:val="single" w:sz="8" w:space="0" w:color="000000"/>
              <w:right w:val="dotted" w:sz="4" w:space="0" w:color="000000"/>
            </w:tcBorders>
            <w:noWrap/>
            <w:vAlign w:val="center"/>
          </w:tcPr>
          <w:p w:rsidR="008770B4" w:rsidRDefault="00CE7B4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外场地维修</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300,000.00</w:t>
            </w:r>
          </w:p>
        </w:tc>
        <w:tc>
          <w:tcPr>
            <w:tcW w:w="706" w:type="pct"/>
            <w:tcBorders>
              <w:top w:val="nil"/>
              <w:left w:val="dotted" w:sz="4" w:space="0" w:color="000000"/>
              <w:bottom w:val="single" w:sz="8" w:space="0" w:color="000000"/>
              <w:right w:val="dotted" w:sz="4" w:space="0" w:color="000000"/>
            </w:tcBorders>
            <w:noWrap/>
            <w:vAlign w:val="center"/>
          </w:tcPr>
          <w:p w:rsidR="008770B4" w:rsidRDefault="00CE7B4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300,000.00</w:t>
            </w:r>
          </w:p>
        </w:tc>
        <w:tc>
          <w:tcPr>
            <w:tcW w:w="508" w:type="pct"/>
            <w:tcBorders>
              <w:top w:val="nil"/>
              <w:left w:val="dotted" w:sz="4" w:space="0" w:color="000000"/>
              <w:bottom w:val="single" w:sz="8" w:space="0" w:color="000000"/>
              <w:right w:val="nil"/>
            </w:tcBorders>
            <w:noWrap/>
            <w:vAlign w:val="center"/>
          </w:tcPr>
          <w:p w:rsidR="008770B4" w:rsidRDefault="00CE7B4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bl>
    <w:p w:rsidR="008770B4" w:rsidRDefault="008770B4">
      <w:pPr>
        <w:adjustRightInd/>
        <w:spacing w:line="360" w:lineRule="auto"/>
        <w:rPr>
          <w:rFonts w:ascii="仿宋_GB2312" w:eastAsia="仿宋_GB2312" w:hAnsi="仿宋_GB2312" w:cs="仿宋_GB2312" w:hint="eastAsia"/>
          <w:b/>
          <w:sz w:val="28"/>
          <w:szCs w:val="28"/>
        </w:rPr>
        <w:sectPr w:rsidR="008770B4">
          <w:pgSz w:w="11907" w:h="16840"/>
          <w:pgMar w:top="1701" w:right="1418" w:bottom="1701" w:left="1531" w:header="850" w:footer="397" w:gutter="0"/>
          <w:cols w:space="720"/>
          <w:docGrid w:linePitch="286"/>
        </w:sectPr>
      </w:pPr>
    </w:p>
    <w:p w:rsidR="008770B4" w:rsidRDefault="00CE7B4A">
      <w:pPr>
        <w:spacing w:line="360" w:lineRule="auto"/>
        <w:rPr>
          <w:rFonts w:ascii="仿宋_GB2312" w:eastAsia="仿宋_GB2312" w:hAnsi="仿宋_GB2312" w:cs="仿宋_GB2312" w:hint="eastAsia"/>
          <w:b/>
          <w:sz w:val="28"/>
          <w:szCs w:val="28"/>
          <w:lang w:val="zh-CN"/>
        </w:rPr>
      </w:pPr>
      <w:r>
        <w:rPr>
          <w:rFonts w:ascii="仿宋_GB2312" w:eastAsia="仿宋_GB2312" w:hAnsi="仿宋_GB2312" w:cs="仿宋_GB2312" w:hint="eastAsia"/>
          <w:b/>
          <w:sz w:val="28"/>
          <w:szCs w:val="28"/>
        </w:rPr>
        <w:lastRenderedPageBreak/>
        <w:t>附件</w:t>
      </w: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lang w:val="zh-CN"/>
        </w:rPr>
        <w:t>评价机构营业执照</w:t>
      </w:r>
    </w:p>
    <w:p w:rsidR="008770B4" w:rsidRDefault="00CE7B4A">
      <w:pPr>
        <w:spacing w:line="360" w:lineRule="auto"/>
        <w:rPr>
          <w:rFonts w:ascii="仿宋_GB2312" w:eastAsia="仿宋_GB2312" w:hAnsi="仿宋_GB2312" w:cs="仿宋_GB2312" w:hint="eastAsia"/>
          <w:b/>
          <w:sz w:val="28"/>
          <w:szCs w:val="28"/>
        </w:rPr>
      </w:pPr>
      <w:r>
        <w:rPr>
          <w:rFonts w:hint="eastAsia"/>
          <w:noProof/>
        </w:rPr>
        <w:lastRenderedPageBreak/>
        <w:drawing>
          <wp:anchor distT="0" distB="0" distL="114300" distR="114300" simplePos="0" relativeHeight="251665408" behindDoc="0" locked="0" layoutInCell="1" allowOverlap="1">
            <wp:simplePos x="0" y="0"/>
            <wp:positionH relativeFrom="column">
              <wp:posOffset>628650</wp:posOffset>
            </wp:positionH>
            <wp:positionV relativeFrom="page">
              <wp:posOffset>1417320</wp:posOffset>
            </wp:positionV>
            <wp:extent cx="7471410" cy="5010150"/>
            <wp:effectExtent l="0" t="0" r="15240" b="0"/>
            <wp:wrapTopAndBottom/>
            <wp:docPr id="11" name="图片 11" descr="中惠-营业执照副本最新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惠-营业执照副本最新24_00"/>
                    <pic:cNvPicPr>
                      <a:picLocks noChangeAspect="1"/>
                    </pic:cNvPicPr>
                  </pic:nvPicPr>
                  <pic:blipFill>
                    <a:blip r:embed="rId25"/>
                    <a:stretch>
                      <a:fillRect/>
                    </a:stretch>
                  </pic:blipFill>
                  <pic:spPr>
                    <a:xfrm>
                      <a:off x="0" y="0"/>
                      <a:ext cx="7471410" cy="5010150"/>
                    </a:xfrm>
                    <a:prstGeom prst="rect">
                      <a:avLst/>
                    </a:prstGeom>
                  </pic:spPr>
                </pic:pic>
              </a:graphicData>
            </a:graphic>
          </wp:anchor>
        </w:drawing>
      </w:r>
    </w:p>
    <w:sectPr w:rsidR="008770B4">
      <w:pgSz w:w="16840" w:h="11907" w:orient="landscape"/>
      <w:pgMar w:top="1531" w:right="1701" w:bottom="1418" w:left="1701" w:header="850" w:footer="39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B4A" w:rsidRDefault="00CE7B4A">
      <w:r>
        <w:separator/>
      </w:r>
    </w:p>
  </w:endnote>
  <w:endnote w:type="continuationSeparator" w:id="0">
    <w:p w:rsidR="00CE7B4A" w:rsidRDefault="00CE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A07445BD-A400-4073-87E2-23605F93DC15}"/>
    <w:embedBold r:id="rId2" w:subsetted="1" w:fontKey="{60FE5F9F-498D-4FCE-849E-0C514EB1B179}"/>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embedBold r:id="rId3" w:subsetted="1" w:fontKey="{F0F7B82B-3B97-41D4-8C5A-D651C399E27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CE7B4A">
    <w:r>
      <w:rPr>
        <w:noProof/>
      </w:rPr>
      <mc:AlternateContent>
        <mc:Choice Requires="wps">
          <w:drawing>
            <wp:anchor distT="0" distB="0" distL="114300" distR="114300" simplePos="0" relativeHeight="251659264" behindDoc="0" locked="0" layoutInCell="1" allowOverlap="1">
              <wp:simplePos x="0" y="0"/>
              <wp:positionH relativeFrom="margin">
                <wp:posOffset>2775585</wp:posOffset>
              </wp:positionH>
              <wp:positionV relativeFrom="paragraph">
                <wp:posOffset>-1270</wp:posOffset>
              </wp:positionV>
              <wp:extent cx="299720" cy="1828800"/>
              <wp:effectExtent l="0" t="0" r="0" b="0"/>
              <wp:wrapNone/>
              <wp:docPr id="9"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8770B4" w:rsidRDefault="00CE7B4A">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218.55pt;margin-top:-.1pt;width:23.6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" filled="f" stroked="f">
              <v:textbox style="mso-fit-shape-to-text:t" inset="0,0,0,0">
                <w:txbxContent>
                  <w:p w:rsidR="008770B4" w:rsidRDefault="00CE7B4A">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8770B4">
    <w:pPr>
      <w:pStyle w:val="ae"/>
      <w:jc w:val="center"/>
    </w:pPr>
  </w:p>
  <w:p w:rsidR="008770B4" w:rsidRDefault="008770B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8770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CE7B4A">
    <w:r>
      <w:rPr>
        <w:noProof/>
      </w:rPr>
      <mc:AlternateContent>
        <mc:Choice Requires="wps">
          <w:drawing>
            <wp:anchor distT="0" distB="0" distL="114300" distR="114300" simplePos="0" relativeHeight="251662336" behindDoc="0" locked="0" layoutInCell="1" allowOverlap="1">
              <wp:simplePos x="0" y="0"/>
              <wp:positionH relativeFrom="margin">
                <wp:posOffset>2661285</wp:posOffset>
              </wp:positionH>
              <wp:positionV relativeFrom="paragraph">
                <wp:posOffset>-496570</wp:posOffset>
              </wp:positionV>
              <wp:extent cx="299720" cy="1828800"/>
              <wp:effectExtent l="0" t="0" r="0" b="0"/>
              <wp:wrapNone/>
              <wp:docPr id="12"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8770B4" w:rsidRDefault="00CE7B4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09.55pt;margin-top:-39.1pt;width:23.6pt;height:2in;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" filled="f" stroked="f">
              <v:textbox style="mso-fit-shape-to-text:t" inset="0,0,0,0">
                <w:txbxContent>
                  <w:p w:rsidR="008770B4" w:rsidRDefault="00CE7B4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CE7B4A">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70B4" w:rsidRDefault="00CE7B4A">
                          <w:pPr>
                            <w:pStyle w:val="ae"/>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8770B4" w:rsidRDefault="00CE7B4A">
                    <w:pPr>
                      <w:pStyle w:val="ae"/>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B4A" w:rsidRDefault="00CE7B4A">
      <w:r>
        <w:separator/>
      </w:r>
    </w:p>
  </w:footnote>
  <w:footnote w:type="continuationSeparator" w:id="0">
    <w:p w:rsidR="00CE7B4A" w:rsidRDefault="00CE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8770B4">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8770B4">
    <w:pPr>
      <w:pStyle w:val="af0"/>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B4" w:rsidRDefault="00CE7B4A">
    <w:pPr>
      <w:pStyle w:val="af0"/>
      <w:pBdr>
        <w:bottom w:val="single" w:sz="4" w:space="0" w:color="auto"/>
      </w:pBdr>
      <w:jc w:val="right"/>
    </w:pPr>
    <w:r>
      <w:rPr>
        <w:rFonts w:ascii="仿宋_GB2312" w:eastAsia="仿宋_GB2312" w:hAnsi="仿宋_GB2312" w:cs="仿宋_GB2312" w:hint="eastAsia"/>
        <w:sz w:val="22"/>
        <w:szCs w:val="22"/>
      </w:rPr>
      <w:t>唐山市体育局</w:t>
    </w:r>
    <w:r>
      <w:rPr>
        <w:rFonts w:ascii="仿宋_GB2312" w:eastAsia="仿宋_GB2312" w:hAnsi="仿宋_GB2312" w:cs="仿宋_GB2312" w:hint="eastAsia"/>
        <w:sz w:val="22"/>
        <w:szCs w:val="22"/>
      </w:rPr>
      <w:t xml:space="preserve"> </w:t>
    </w:r>
    <w:r>
      <w:rPr>
        <w:rFonts w:ascii="微软雅黑" w:eastAsia="微软雅黑" w:hAnsi="微软雅黑" w:cs="微软雅黑" w:hint="eastAsia"/>
        <w:b/>
        <w:bCs/>
        <w:sz w:val="22"/>
        <w:szCs w:val="22"/>
      </w:rPr>
      <w:t>·</w:t>
    </w:r>
    <w:r>
      <w:rPr>
        <w:rFonts w:ascii="微软雅黑" w:eastAsia="微软雅黑" w:hAnsi="微软雅黑" w:cs="微软雅黑" w:hint="eastAsia"/>
        <w:b/>
        <w:bCs/>
        <w:sz w:val="22"/>
        <w:szCs w:val="22"/>
      </w:rPr>
      <w:t xml:space="preserve"> </w:t>
    </w:r>
    <w:r>
      <w:rPr>
        <w:rFonts w:ascii="仿宋_GB2312" w:eastAsia="仿宋_GB2312" w:hAnsi="仿宋_GB2312" w:cs="仿宋_GB2312" w:hint="eastAsia"/>
        <w:sz w:val="22"/>
        <w:szCs w:val="22"/>
      </w:rPr>
      <w:t>202</w:t>
    </w:r>
    <w:r>
      <w:rPr>
        <w:rFonts w:ascii="仿宋_GB2312" w:eastAsia="仿宋_GB2312" w:hAnsi="仿宋_GB2312" w:cs="仿宋_GB2312" w:hint="eastAsia"/>
        <w:sz w:val="22"/>
        <w:szCs w:val="22"/>
      </w:rPr>
      <w:t>3</w:t>
    </w:r>
    <w:r>
      <w:rPr>
        <w:rFonts w:ascii="仿宋_GB2312" w:eastAsia="仿宋_GB2312" w:hAnsi="仿宋_GB2312" w:cs="仿宋_GB2312" w:hint="eastAsia"/>
        <w:sz w:val="22"/>
        <w:szCs w:val="22"/>
      </w:rPr>
      <w:t>年度部门整体支出绩效评价报告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iNWUxNTA5N2ZlZTg5ZjQ1OWFjYTM5NjVkMThhY2YifQ=="/>
  </w:docVars>
  <w:rsids>
    <w:rsidRoot w:val="004C2806"/>
    <w:rsid w:val="000005DA"/>
    <w:rsid w:val="00001DAA"/>
    <w:rsid w:val="00002D9F"/>
    <w:rsid w:val="000038D2"/>
    <w:rsid w:val="00004617"/>
    <w:rsid w:val="00006C7F"/>
    <w:rsid w:val="00012C0C"/>
    <w:rsid w:val="00016D19"/>
    <w:rsid w:val="000256F4"/>
    <w:rsid w:val="00025F35"/>
    <w:rsid w:val="0003179A"/>
    <w:rsid w:val="00034B26"/>
    <w:rsid w:val="00036A77"/>
    <w:rsid w:val="0004455E"/>
    <w:rsid w:val="000475D5"/>
    <w:rsid w:val="00054EC3"/>
    <w:rsid w:val="00061471"/>
    <w:rsid w:val="00062D05"/>
    <w:rsid w:val="00064CCC"/>
    <w:rsid w:val="000658B0"/>
    <w:rsid w:val="000674A7"/>
    <w:rsid w:val="000714B1"/>
    <w:rsid w:val="00072ED3"/>
    <w:rsid w:val="0007434E"/>
    <w:rsid w:val="00076EDC"/>
    <w:rsid w:val="00080D25"/>
    <w:rsid w:val="000812DC"/>
    <w:rsid w:val="00082C18"/>
    <w:rsid w:val="000A13F1"/>
    <w:rsid w:val="000A1CDC"/>
    <w:rsid w:val="000A2642"/>
    <w:rsid w:val="000A43BA"/>
    <w:rsid w:val="000B22C3"/>
    <w:rsid w:val="000B4360"/>
    <w:rsid w:val="000C1176"/>
    <w:rsid w:val="000C14BC"/>
    <w:rsid w:val="000C1601"/>
    <w:rsid w:val="000C2B2F"/>
    <w:rsid w:val="000C37E3"/>
    <w:rsid w:val="000C4A18"/>
    <w:rsid w:val="000C4F10"/>
    <w:rsid w:val="000C533C"/>
    <w:rsid w:val="000C604B"/>
    <w:rsid w:val="000C6704"/>
    <w:rsid w:val="000D1096"/>
    <w:rsid w:val="000D262A"/>
    <w:rsid w:val="000D578B"/>
    <w:rsid w:val="000D6677"/>
    <w:rsid w:val="000E42FE"/>
    <w:rsid w:val="000E58FB"/>
    <w:rsid w:val="000E5CC7"/>
    <w:rsid w:val="000E6874"/>
    <w:rsid w:val="000F2C2E"/>
    <w:rsid w:val="000F6D7C"/>
    <w:rsid w:val="00101EE0"/>
    <w:rsid w:val="00102AE9"/>
    <w:rsid w:val="0010340A"/>
    <w:rsid w:val="00112104"/>
    <w:rsid w:val="00113C26"/>
    <w:rsid w:val="00113C5B"/>
    <w:rsid w:val="00120129"/>
    <w:rsid w:val="00125B81"/>
    <w:rsid w:val="00126680"/>
    <w:rsid w:val="001341CE"/>
    <w:rsid w:val="0013507C"/>
    <w:rsid w:val="00135722"/>
    <w:rsid w:val="00140E72"/>
    <w:rsid w:val="001453D4"/>
    <w:rsid w:val="00145815"/>
    <w:rsid w:val="00150283"/>
    <w:rsid w:val="001526E9"/>
    <w:rsid w:val="00153906"/>
    <w:rsid w:val="00154B21"/>
    <w:rsid w:val="00156E47"/>
    <w:rsid w:val="00161AC4"/>
    <w:rsid w:val="00163C02"/>
    <w:rsid w:val="00165573"/>
    <w:rsid w:val="00175D01"/>
    <w:rsid w:val="00184ADC"/>
    <w:rsid w:val="00184CCC"/>
    <w:rsid w:val="001938D2"/>
    <w:rsid w:val="00193F59"/>
    <w:rsid w:val="001976BE"/>
    <w:rsid w:val="001A1141"/>
    <w:rsid w:val="001A193D"/>
    <w:rsid w:val="001A5773"/>
    <w:rsid w:val="001A619F"/>
    <w:rsid w:val="001B215B"/>
    <w:rsid w:val="001B67B5"/>
    <w:rsid w:val="001C0CD7"/>
    <w:rsid w:val="001C1A3A"/>
    <w:rsid w:val="001C6386"/>
    <w:rsid w:val="001C66E0"/>
    <w:rsid w:val="001C6F9A"/>
    <w:rsid w:val="001D273C"/>
    <w:rsid w:val="001D5B2E"/>
    <w:rsid w:val="001E5296"/>
    <w:rsid w:val="001E6C68"/>
    <w:rsid w:val="001F1419"/>
    <w:rsid w:val="001F2A06"/>
    <w:rsid w:val="001F2E23"/>
    <w:rsid w:val="001F4B92"/>
    <w:rsid w:val="001F6BCA"/>
    <w:rsid w:val="001F72FB"/>
    <w:rsid w:val="00203D5E"/>
    <w:rsid w:val="00211126"/>
    <w:rsid w:val="00215AE2"/>
    <w:rsid w:val="00227A9F"/>
    <w:rsid w:val="00232ABD"/>
    <w:rsid w:val="00234944"/>
    <w:rsid w:val="00234FCE"/>
    <w:rsid w:val="00237036"/>
    <w:rsid w:val="00245BC3"/>
    <w:rsid w:val="00253E85"/>
    <w:rsid w:val="00254C39"/>
    <w:rsid w:val="0025603D"/>
    <w:rsid w:val="002575DA"/>
    <w:rsid w:val="00260BC1"/>
    <w:rsid w:val="002700C7"/>
    <w:rsid w:val="00273B7C"/>
    <w:rsid w:val="00274784"/>
    <w:rsid w:val="00282323"/>
    <w:rsid w:val="00283702"/>
    <w:rsid w:val="00284A82"/>
    <w:rsid w:val="00284D28"/>
    <w:rsid w:val="00292CE5"/>
    <w:rsid w:val="002966D0"/>
    <w:rsid w:val="002A2A97"/>
    <w:rsid w:val="002A4F1A"/>
    <w:rsid w:val="002A6CFE"/>
    <w:rsid w:val="002B0144"/>
    <w:rsid w:val="002B0AF9"/>
    <w:rsid w:val="002B55F9"/>
    <w:rsid w:val="002B59AE"/>
    <w:rsid w:val="002C0C66"/>
    <w:rsid w:val="002D0F88"/>
    <w:rsid w:val="002D0F9E"/>
    <w:rsid w:val="002D2BA9"/>
    <w:rsid w:val="002D3BE0"/>
    <w:rsid w:val="002E029F"/>
    <w:rsid w:val="002E2F04"/>
    <w:rsid w:val="002E3A76"/>
    <w:rsid w:val="002E4CF1"/>
    <w:rsid w:val="002E56C8"/>
    <w:rsid w:val="002F001B"/>
    <w:rsid w:val="002F5760"/>
    <w:rsid w:val="002F6701"/>
    <w:rsid w:val="002F719F"/>
    <w:rsid w:val="003005E6"/>
    <w:rsid w:val="003054FA"/>
    <w:rsid w:val="0030623D"/>
    <w:rsid w:val="0031023C"/>
    <w:rsid w:val="00314854"/>
    <w:rsid w:val="00320542"/>
    <w:rsid w:val="00321735"/>
    <w:rsid w:val="00322883"/>
    <w:rsid w:val="00323B1F"/>
    <w:rsid w:val="0032416C"/>
    <w:rsid w:val="00325B11"/>
    <w:rsid w:val="00331299"/>
    <w:rsid w:val="003434E2"/>
    <w:rsid w:val="0034354F"/>
    <w:rsid w:val="00344263"/>
    <w:rsid w:val="00345897"/>
    <w:rsid w:val="0035576A"/>
    <w:rsid w:val="00357080"/>
    <w:rsid w:val="003611D7"/>
    <w:rsid w:val="00361936"/>
    <w:rsid w:val="00363710"/>
    <w:rsid w:val="00363844"/>
    <w:rsid w:val="003753F7"/>
    <w:rsid w:val="00376682"/>
    <w:rsid w:val="003770D8"/>
    <w:rsid w:val="00383F4F"/>
    <w:rsid w:val="00386EAD"/>
    <w:rsid w:val="00386F02"/>
    <w:rsid w:val="00391216"/>
    <w:rsid w:val="003916E8"/>
    <w:rsid w:val="00392482"/>
    <w:rsid w:val="00394788"/>
    <w:rsid w:val="00397FC0"/>
    <w:rsid w:val="003A122D"/>
    <w:rsid w:val="003A578D"/>
    <w:rsid w:val="003B17F6"/>
    <w:rsid w:val="003B51A8"/>
    <w:rsid w:val="003C0725"/>
    <w:rsid w:val="003C10E6"/>
    <w:rsid w:val="003C21FA"/>
    <w:rsid w:val="003C25C0"/>
    <w:rsid w:val="003C30DF"/>
    <w:rsid w:val="003C6BD0"/>
    <w:rsid w:val="003C6CE8"/>
    <w:rsid w:val="003C71E5"/>
    <w:rsid w:val="003D4A1B"/>
    <w:rsid w:val="003E47D5"/>
    <w:rsid w:val="003F4559"/>
    <w:rsid w:val="003F5085"/>
    <w:rsid w:val="003F54C4"/>
    <w:rsid w:val="00400EAC"/>
    <w:rsid w:val="0040192E"/>
    <w:rsid w:val="00401B01"/>
    <w:rsid w:val="0040231F"/>
    <w:rsid w:val="0040255E"/>
    <w:rsid w:val="00415FF2"/>
    <w:rsid w:val="00423D81"/>
    <w:rsid w:val="004256C7"/>
    <w:rsid w:val="00437648"/>
    <w:rsid w:val="00440E43"/>
    <w:rsid w:val="00443BF4"/>
    <w:rsid w:val="004446E0"/>
    <w:rsid w:val="00464D93"/>
    <w:rsid w:val="00465E97"/>
    <w:rsid w:val="004713DF"/>
    <w:rsid w:val="00471A16"/>
    <w:rsid w:val="00472336"/>
    <w:rsid w:val="00473AD8"/>
    <w:rsid w:val="00477ED6"/>
    <w:rsid w:val="00483B38"/>
    <w:rsid w:val="0048656B"/>
    <w:rsid w:val="00492A83"/>
    <w:rsid w:val="00492CC6"/>
    <w:rsid w:val="0049443A"/>
    <w:rsid w:val="004947F4"/>
    <w:rsid w:val="0049484A"/>
    <w:rsid w:val="00494947"/>
    <w:rsid w:val="004965BD"/>
    <w:rsid w:val="004A04E7"/>
    <w:rsid w:val="004A438F"/>
    <w:rsid w:val="004B5C37"/>
    <w:rsid w:val="004C1C3C"/>
    <w:rsid w:val="004C2806"/>
    <w:rsid w:val="004C5477"/>
    <w:rsid w:val="004C54E5"/>
    <w:rsid w:val="004D0BAB"/>
    <w:rsid w:val="004E0A45"/>
    <w:rsid w:val="004E1561"/>
    <w:rsid w:val="004E20F5"/>
    <w:rsid w:val="004E41BD"/>
    <w:rsid w:val="004E49DF"/>
    <w:rsid w:val="004E53D1"/>
    <w:rsid w:val="004E616D"/>
    <w:rsid w:val="004E6E73"/>
    <w:rsid w:val="004F0EA8"/>
    <w:rsid w:val="0050049C"/>
    <w:rsid w:val="005007BB"/>
    <w:rsid w:val="00500A98"/>
    <w:rsid w:val="00500C53"/>
    <w:rsid w:val="00502B2B"/>
    <w:rsid w:val="00502E8C"/>
    <w:rsid w:val="005043DA"/>
    <w:rsid w:val="00506CA5"/>
    <w:rsid w:val="00510641"/>
    <w:rsid w:val="0051572E"/>
    <w:rsid w:val="005163C8"/>
    <w:rsid w:val="00525D8F"/>
    <w:rsid w:val="005268CC"/>
    <w:rsid w:val="00526F10"/>
    <w:rsid w:val="00527447"/>
    <w:rsid w:val="005279F0"/>
    <w:rsid w:val="0053164D"/>
    <w:rsid w:val="005319D6"/>
    <w:rsid w:val="0053728B"/>
    <w:rsid w:val="0054560D"/>
    <w:rsid w:val="00547030"/>
    <w:rsid w:val="00552EB9"/>
    <w:rsid w:val="005543A1"/>
    <w:rsid w:val="005546BC"/>
    <w:rsid w:val="00556BDF"/>
    <w:rsid w:val="0055733E"/>
    <w:rsid w:val="00561E2B"/>
    <w:rsid w:val="005628D5"/>
    <w:rsid w:val="00567571"/>
    <w:rsid w:val="005702AA"/>
    <w:rsid w:val="00572DE0"/>
    <w:rsid w:val="0057419E"/>
    <w:rsid w:val="00575B71"/>
    <w:rsid w:val="005762CD"/>
    <w:rsid w:val="00582149"/>
    <w:rsid w:val="00582C46"/>
    <w:rsid w:val="005845EC"/>
    <w:rsid w:val="0059078A"/>
    <w:rsid w:val="0059565C"/>
    <w:rsid w:val="00597820"/>
    <w:rsid w:val="005A0592"/>
    <w:rsid w:val="005A2FFF"/>
    <w:rsid w:val="005A342E"/>
    <w:rsid w:val="005A3639"/>
    <w:rsid w:val="005A36B2"/>
    <w:rsid w:val="005A4374"/>
    <w:rsid w:val="005A49CA"/>
    <w:rsid w:val="005A49E7"/>
    <w:rsid w:val="005A6B1F"/>
    <w:rsid w:val="005B1707"/>
    <w:rsid w:val="005B18D4"/>
    <w:rsid w:val="005C38B4"/>
    <w:rsid w:val="005C4508"/>
    <w:rsid w:val="005C5606"/>
    <w:rsid w:val="005D00DC"/>
    <w:rsid w:val="005D19E3"/>
    <w:rsid w:val="005D1CDD"/>
    <w:rsid w:val="005D2684"/>
    <w:rsid w:val="005D6990"/>
    <w:rsid w:val="005D73D9"/>
    <w:rsid w:val="005E58D5"/>
    <w:rsid w:val="005F1CD3"/>
    <w:rsid w:val="006024A5"/>
    <w:rsid w:val="006031BB"/>
    <w:rsid w:val="00606104"/>
    <w:rsid w:val="00606C1F"/>
    <w:rsid w:val="00614823"/>
    <w:rsid w:val="00614F29"/>
    <w:rsid w:val="00616C1D"/>
    <w:rsid w:val="006216AB"/>
    <w:rsid w:val="00624411"/>
    <w:rsid w:val="00625F16"/>
    <w:rsid w:val="006317D0"/>
    <w:rsid w:val="006318FC"/>
    <w:rsid w:val="006321FD"/>
    <w:rsid w:val="0063294C"/>
    <w:rsid w:val="006428D1"/>
    <w:rsid w:val="006433DB"/>
    <w:rsid w:val="0064513B"/>
    <w:rsid w:val="00651128"/>
    <w:rsid w:val="006579DC"/>
    <w:rsid w:val="00660A99"/>
    <w:rsid w:val="00661920"/>
    <w:rsid w:val="00665808"/>
    <w:rsid w:val="00676028"/>
    <w:rsid w:val="006768BD"/>
    <w:rsid w:val="00677F74"/>
    <w:rsid w:val="00686739"/>
    <w:rsid w:val="00687EB1"/>
    <w:rsid w:val="006A0E64"/>
    <w:rsid w:val="006A25CE"/>
    <w:rsid w:val="006A2F14"/>
    <w:rsid w:val="006A3140"/>
    <w:rsid w:val="006A565D"/>
    <w:rsid w:val="006B0A24"/>
    <w:rsid w:val="006B403E"/>
    <w:rsid w:val="006C0357"/>
    <w:rsid w:val="006C0D4E"/>
    <w:rsid w:val="006C1618"/>
    <w:rsid w:val="006C2C8B"/>
    <w:rsid w:val="006D040E"/>
    <w:rsid w:val="006D123E"/>
    <w:rsid w:val="006D34BE"/>
    <w:rsid w:val="006D4FC5"/>
    <w:rsid w:val="006E288E"/>
    <w:rsid w:val="006E5904"/>
    <w:rsid w:val="006F0F16"/>
    <w:rsid w:val="006F2D2E"/>
    <w:rsid w:val="006F3117"/>
    <w:rsid w:val="00702039"/>
    <w:rsid w:val="007032F7"/>
    <w:rsid w:val="00703994"/>
    <w:rsid w:val="0070651F"/>
    <w:rsid w:val="00716D43"/>
    <w:rsid w:val="00720F2F"/>
    <w:rsid w:val="007276C7"/>
    <w:rsid w:val="00731481"/>
    <w:rsid w:val="007347BF"/>
    <w:rsid w:val="00734ECC"/>
    <w:rsid w:val="00735804"/>
    <w:rsid w:val="00736ADF"/>
    <w:rsid w:val="00744802"/>
    <w:rsid w:val="00745867"/>
    <w:rsid w:val="00745990"/>
    <w:rsid w:val="007502BB"/>
    <w:rsid w:val="007508BB"/>
    <w:rsid w:val="00752971"/>
    <w:rsid w:val="00753323"/>
    <w:rsid w:val="00754F70"/>
    <w:rsid w:val="00761AEA"/>
    <w:rsid w:val="00772058"/>
    <w:rsid w:val="0077614E"/>
    <w:rsid w:val="007764C5"/>
    <w:rsid w:val="00781FAD"/>
    <w:rsid w:val="0078503E"/>
    <w:rsid w:val="007854C9"/>
    <w:rsid w:val="00786608"/>
    <w:rsid w:val="00793111"/>
    <w:rsid w:val="00793123"/>
    <w:rsid w:val="007A31C4"/>
    <w:rsid w:val="007A47A2"/>
    <w:rsid w:val="007B2A24"/>
    <w:rsid w:val="007B5400"/>
    <w:rsid w:val="007C1B65"/>
    <w:rsid w:val="007C43E1"/>
    <w:rsid w:val="007C6EB8"/>
    <w:rsid w:val="007D20F9"/>
    <w:rsid w:val="007E5733"/>
    <w:rsid w:val="007F16C2"/>
    <w:rsid w:val="007F2C8C"/>
    <w:rsid w:val="007F2D61"/>
    <w:rsid w:val="00800EB7"/>
    <w:rsid w:val="008017AA"/>
    <w:rsid w:val="00802822"/>
    <w:rsid w:val="00803335"/>
    <w:rsid w:val="00822B42"/>
    <w:rsid w:val="008266E3"/>
    <w:rsid w:val="00830359"/>
    <w:rsid w:val="008338B9"/>
    <w:rsid w:val="00833D3D"/>
    <w:rsid w:val="00843004"/>
    <w:rsid w:val="00857238"/>
    <w:rsid w:val="0086379F"/>
    <w:rsid w:val="008637B0"/>
    <w:rsid w:val="00864770"/>
    <w:rsid w:val="0087022A"/>
    <w:rsid w:val="00871E39"/>
    <w:rsid w:val="00872547"/>
    <w:rsid w:val="00874CE2"/>
    <w:rsid w:val="00875D96"/>
    <w:rsid w:val="008770B4"/>
    <w:rsid w:val="0088096F"/>
    <w:rsid w:val="008820A0"/>
    <w:rsid w:val="00882AC8"/>
    <w:rsid w:val="008870FC"/>
    <w:rsid w:val="0089014C"/>
    <w:rsid w:val="0089135D"/>
    <w:rsid w:val="008914CF"/>
    <w:rsid w:val="00891832"/>
    <w:rsid w:val="00891F46"/>
    <w:rsid w:val="0089617D"/>
    <w:rsid w:val="008971FF"/>
    <w:rsid w:val="008A4ADD"/>
    <w:rsid w:val="008A7ECD"/>
    <w:rsid w:val="008B003B"/>
    <w:rsid w:val="008B28D2"/>
    <w:rsid w:val="008B4000"/>
    <w:rsid w:val="008B481C"/>
    <w:rsid w:val="008B59EA"/>
    <w:rsid w:val="008C0123"/>
    <w:rsid w:val="008C0E6E"/>
    <w:rsid w:val="008C16BC"/>
    <w:rsid w:val="008C2FE8"/>
    <w:rsid w:val="008D59C0"/>
    <w:rsid w:val="008D7CF5"/>
    <w:rsid w:val="008D7F58"/>
    <w:rsid w:val="008E02D8"/>
    <w:rsid w:val="008E0EC2"/>
    <w:rsid w:val="008E73A7"/>
    <w:rsid w:val="008E776D"/>
    <w:rsid w:val="008F367F"/>
    <w:rsid w:val="008F5C95"/>
    <w:rsid w:val="00901A99"/>
    <w:rsid w:val="0090404D"/>
    <w:rsid w:val="00905D20"/>
    <w:rsid w:val="0091583B"/>
    <w:rsid w:val="009158E0"/>
    <w:rsid w:val="009204EE"/>
    <w:rsid w:val="009218A0"/>
    <w:rsid w:val="00925469"/>
    <w:rsid w:val="009324A7"/>
    <w:rsid w:val="0093752A"/>
    <w:rsid w:val="009403D5"/>
    <w:rsid w:val="00941C7B"/>
    <w:rsid w:val="0094755A"/>
    <w:rsid w:val="00950A97"/>
    <w:rsid w:val="009539D5"/>
    <w:rsid w:val="00953E99"/>
    <w:rsid w:val="00955EB8"/>
    <w:rsid w:val="00956A70"/>
    <w:rsid w:val="00957DCA"/>
    <w:rsid w:val="00962961"/>
    <w:rsid w:val="00963883"/>
    <w:rsid w:val="009648D1"/>
    <w:rsid w:val="00975182"/>
    <w:rsid w:val="009766EF"/>
    <w:rsid w:val="00977C9C"/>
    <w:rsid w:val="009812D4"/>
    <w:rsid w:val="00982586"/>
    <w:rsid w:val="0098291D"/>
    <w:rsid w:val="00983B1E"/>
    <w:rsid w:val="00983D04"/>
    <w:rsid w:val="00983ED0"/>
    <w:rsid w:val="009876CF"/>
    <w:rsid w:val="00990752"/>
    <w:rsid w:val="009955E8"/>
    <w:rsid w:val="00995C0D"/>
    <w:rsid w:val="00996A61"/>
    <w:rsid w:val="009A035D"/>
    <w:rsid w:val="009A13B3"/>
    <w:rsid w:val="009A234A"/>
    <w:rsid w:val="009A4495"/>
    <w:rsid w:val="009A55FE"/>
    <w:rsid w:val="009A5719"/>
    <w:rsid w:val="009A5B3F"/>
    <w:rsid w:val="009A6739"/>
    <w:rsid w:val="009B0EFA"/>
    <w:rsid w:val="009B28D3"/>
    <w:rsid w:val="009B647C"/>
    <w:rsid w:val="009C4B95"/>
    <w:rsid w:val="009C63B0"/>
    <w:rsid w:val="009D22B8"/>
    <w:rsid w:val="009D3471"/>
    <w:rsid w:val="009E22E7"/>
    <w:rsid w:val="009E5BCC"/>
    <w:rsid w:val="009F4C0B"/>
    <w:rsid w:val="00A03B81"/>
    <w:rsid w:val="00A04B47"/>
    <w:rsid w:val="00A10906"/>
    <w:rsid w:val="00A11B75"/>
    <w:rsid w:val="00A23BA3"/>
    <w:rsid w:val="00A25259"/>
    <w:rsid w:val="00A31E05"/>
    <w:rsid w:val="00A320D1"/>
    <w:rsid w:val="00A34114"/>
    <w:rsid w:val="00A3685D"/>
    <w:rsid w:val="00A41687"/>
    <w:rsid w:val="00A41A35"/>
    <w:rsid w:val="00A4230E"/>
    <w:rsid w:val="00A469D9"/>
    <w:rsid w:val="00A57A65"/>
    <w:rsid w:val="00A61FA2"/>
    <w:rsid w:val="00A6244D"/>
    <w:rsid w:val="00A7425E"/>
    <w:rsid w:val="00A83076"/>
    <w:rsid w:val="00A84EA0"/>
    <w:rsid w:val="00A86285"/>
    <w:rsid w:val="00A96BC9"/>
    <w:rsid w:val="00A974E3"/>
    <w:rsid w:val="00AA2C57"/>
    <w:rsid w:val="00AA517A"/>
    <w:rsid w:val="00AA632D"/>
    <w:rsid w:val="00AA7A6D"/>
    <w:rsid w:val="00AB56F7"/>
    <w:rsid w:val="00AB5960"/>
    <w:rsid w:val="00AB5D41"/>
    <w:rsid w:val="00AC1D03"/>
    <w:rsid w:val="00AC22F0"/>
    <w:rsid w:val="00AC4DBE"/>
    <w:rsid w:val="00AC7193"/>
    <w:rsid w:val="00AD2A6E"/>
    <w:rsid w:val="00AD30DE"/>
    <w:rsid w:val="00AD7A7A"/>
    <w:rsid w:val="00AE21A1"/>
    <w:rsid w:val="00AE2962"/>
    <w:rsid w:val="00AE3457"/>
    <w:rsid w:val="00AE4A1F"/>
    <w:rsid w:val="00AF0368"/>
    <w:rsid w:val="00AF19BC"/>
    <w:rsid w:val="00AF4315"/>
    <w:rsid w:val="00AF72F1"/>
    <w:rsid w:val="00B01A0B"/>
    <w:rsid w:val="00B03AC1"/>
    <w:rsid w:val="00B047D7"/>
    <w:rsid w:val="00B0643E"/>
    <w:rsid w:val="00B16F06"/>
    <w:rsid w:val="00B172CB"/>
    <w:rsid w:val="00B17F07"/>
    <w:rsid w:val="00B24E1D"/>
    <w:rsid w:val="00B31F1A"/>
    <w:rsid w:val="00B33369"/>
    <w:rsid w:val="00B37432"/>
    <w:rsid w:val="00B37F95"/>
    <w:rsid w:val="00B41F9F"/>
    <w:rsid w:val="00B424A8"/>
    <w:rsid w:val="00B45096"/>
    <w:rsid w:val="00B455FF"/>
    <w:rsid w:val="00B508B3"/>
    <w:rsid w:val="00B5549A"/>
    <w:rsid w:val="00B669F9"/>
    <w:rsid w:val="00B72D40"/>
    <w:rsid w:val="00B741AB"/>
    <w:rsid w:val="00B74BFB"/>
    <w:rsid w:val="00B7559D"/>
    <w:rsid w:val="00B76D44"/>
    <w:rsid w:val="00B8719E"/>
    <w:rsid w:val="00B907A8"/>
    <w:rsid w:val="00B9314F"/>
    <w:rsid w:val="00B94AFB"/>
    <w:rsid w:val="00B9508F"/>
    <w:rsid w:val="00B96276"/>
    <w:rsid w:val="00BA1686"/>
    <w:rsid w:val="00BA7E9B"/>
    <w:rsid w:val="00BB18AF"/>
    <w:rsid w:val="00BB5192"/>
    <w:rsid w:val="00BB607E"/>
    <w:rsid w:val="00BB6200"/>
    <w:rsid w:val="00BC5D35"/>
    <w:rsid w:val="00BC5D38"/>
    <w:rsid w:val="00BC6F09"/>
    <w:rsid w:val="00BD0B0E"/>
    <w:rsid w:val="00BD3392"/>
    <w:rsid w:val="00BD3F57"/>
    <w:rsid w:val="00BD4C60"/>
    <w:rsid w:val="00BD4CDA"/>
    <w:rsid w:val="00BD7DBD"/>
    <w:rsid w:val="00BE35AD"/>
    <w:rsid w:val="00BE3CD8"/>
    <w:rsid w:val="00BE3D0F"/>
    <w:rsid w:val="00BE6546"/>
    <w:rsid w:val="00BF30B9"/>
    <w:rsid w:val="00BF5FE3"/>
    <w:rsid w:val="00C01BF3"/>
    <w:rsid w:val="00C01CE4"/>
    <w:rsid w:val="00C02C47"/>
    <w:rsid w:val="00C06C38"/>
    <w:rsid w:val="00C071AE"/>
    <w:rsid w:val="00C078F8"/>
    <w:rsid w:val="00C156DA"/>
    <w:rsid w:val="00C17E18"/>
    <w:rsid w:val="00C201A1"/>
    <w:rsid w:val="00C2099F"/>
    <w:rsid w:val="00C22852"/>
    <w:rsid w:val="00C233B6"/>
    <w:rsid w:val="00C258C0"/>
    <w:rsid w:val="00C425E3"/>
    <w:rsid w:val="00C4342A"/>
    <w:rsid w:val="00C4584B"/>
    <w:rsid w:val="00C4604E"/>
    <w:rsid w:val="00C53C19"/>
    <w:rsid w:val="00C547D9"/>
    <w:rsid w:val="00C62A7C"/>
    <w:rsid w:val="00C70A3C"/>
    <w:rsid w:val="00C70E5E"/>
    <w:rsid w:val="00C72384"/>
    <w:rsid w:val="00C74E47"/>
    <w:rsid w:val="00C83CDE"/>
    <w:rsid w:val="00C87147"/>
    <w:rsid w:val="00C90128"/>
    <w:rsid w:val="00C9078A"/>
    <w:rsid w:val="00C92202"/>
    <w:rsid w:val="00C963BC"/>
    <w:rsid w:val="00CA2D30"/>
    <w:rsid w:val="00CA432B"/>
    <w:rsid w:val="00CB0349"/>
    <w:rsid w:val="00CB1376"/>
    <w:rsid w:val="00CB19F3"/>
    <w:rsid w:val="00CB461E"/>
    <w:rsid w:val="00CB6487"/>
    <w:rsid w:val="00CC0DD0"/>
    <w:rsid w:val="00CC1F3A"/>
    <w:rsid w:val="00CC2F35"/>
    <w:rsid w:val="00CC410F"/>
    <w:rsid w:val="00CC5EB8"/>
    <w:rsid w:val="00CC7D39"/>
    <w:rsid w:val="00CD0948"/>
    <w:rsid w:val="00CE7B4A"/>
    <w:rsid w:val="00CF35C2"/>
    <w:rsid w:val="00CF39A5"/>
    <w:rsid w:val="00CF5A7E"/>
    <w:rsid w:val="00CF6CBA"/>
    <w:rsid w:val="00CF6D0A"/>
    <w:rsid w:val="00D046D6"/>
    <w:rsid w:val="00D05493"/>
    <w:rsid w:val="00D106FF"/>
    <w:rsid w:val="00D1402E"/>
    <w:rsid w:val="00D149A0"/>
    <w:rsid w:val="00D2314E"/>
    <w:rsid w:val="00D27D42"/>
    <w:rsid w:val="00D31933"/>
    <w:rsid w:val="00D35EC6"/>
    <w:rsid w:val="00D41A6B"/>
    <w:rsid w:val="00D52715"/>
    <w:rsid w:val="00D54B5B"/>
    <w:rsid w:val="00D574E9"/>
    <w:rsid w:val="00D61365"/>
    <w:rsid w:val="00D6248B"/>
    <w:rsid w:val="00D6271F"/>
    <w:rsid w:val="00D734C2"/>
    <w:rsid w:val="00D77DD9"/>
    <w:rsid w:val="00D949D4"/>
    <w:rsid w:val="00D97B16"/>
    <w:rsid w:val="00D97F5B"/>
    <w:rsid w:val="00DA0EA0"/>
    <w:rsid w:val="00DA7880"/>
    <w:rsid w:val="00DB36C2"/>
    <w:rsid w:val="00DB387C"/>
    <w:rsid w:val="00DB3F11"/>
    <w:rsid w:val="00DC6EDF"/>
    <w:rsid w:val="00DC73AC"/>
    <w:rsid w:val="00DD5570"/>
    <w:rsid w:val="00DD5C22"/>
    <w:rsid w:val="00DE147B"/>
    <w:rsid w:val="00DE21B6"/>
    <w:rsid w:val="00DE4DDD"/>
    <w:rsid w:val="00DE7F13"/>
    <w:rsid w:val="00DF03CD"/>
    <w:rsid w:val="00DF0F06"/>
    <w:rsid w:val="00DF14BB"/>
    <w:rsid w:val="00DF77D1"/>
    <w:rsid w:val="00E01061"/>
    <w:rsid w:val="00E022BD"/>
    <w:rsid w:val="00E0328A"/>
    <w:rsid w:val="00E1579C"/>
    <w:rsid w:val="00E1625D"/>
    <w:rsid w:val="00E175D9"/>
    <w:rsid w:val="00E22907"/>
    <w:rsid w:val="00E24AA0"/>
    <w:rsid w:val="00E2541E"/>
    <w:rsid w:val="00E27E57"/>
    <w:rsid w:val="00E33C5E"/>
    <w:rsid w:val="00E35501"/>
    <w:rsid w:val="00E35C81"/>
    <w:rsid w:val="00E37BF7"/>
    <w:rsid w:val="00E415F3"/>
    <w:rsid w:val="00E429E6"/>
    <w:rsid w:val="00E42EC4"/>
    <w:rsid w:val="00E50EAE"/>
    <w:rsid w:val="00E53ABB"/>
    <w:rsid w:val="00E56896"/>
    <w:rsid w:val="00E60494"/>
    <w:rsid w:val="00E60E3E"/>
    <w:rsid w:val="00E64D76"/>
    <w:rsid w:val="00E7064A"/>
    <w:rsid w:val="00E758A4"/>
    <w:rsid w:val="00E8295E"/>
    <w:rsid w:val="00E85F46"/>
    <w:rsid w:val="00E92D1C"/>
    <w:rsid w:val="00E95122"/>
    <w:rsid w:val="00EA318B"/>
    <w:rsid w:val="00EB75C7"/>
    <w:rsid w:val="00EC1C41"/>
    <w:rsid w:val="00EC2332"/>
    <w:rsid w:val="00ED13FD"/>
    <w:rsid w:val="00ED1721"/>
    <w:rsid w:val="00ED3199"/>
    <w:rsid w:val="00ED3C1A"/>
    <w:rsid w:val="00EE1E39"/>
    <w:rsid w:val="00EE1E4B"/>
    <w:rsid w:val="00EE2551"/>
    <w:rsid w:val="00EF322C"/>
    <w:rsid w:val="00EF3C02"/>
    <w:rsid w:val="00EF4518"/>
    <w:rsid w:val="00F02E82"/>
    <w:rsid w:val="00F0364D"/>
    <w:rsid w:val="00F07DB3"/>
    <w:rsid w:val="00F1678F"/>
    <w:rsid w:val="00F178CA"/>
    <w:rsid w:val="00F25083"/>
    <w:rsid w:val="00F25249"/>
    <w:rsid w:val="00F272A5"/>
    <w:rsid w:val="00F30679"/>
    <w:rsid w:val="00F34C41"/>
    <w:rsid w:val="00F40A1B"/>
    <w:rsid w:val="00F41B77"/>
    <w:rsid w:val="00F42036"/>
    <w:rsid w:val="00F429B8"/>
    <w:rsid w:val="00F45ADC"/>
    <w:rsid w:val="00F53C2F"/>
    <w:rsid w:val="00F56DDA"/>
    <w:rsid w:val="00F5736F"/>
    <w:rsid w:val="00F575D3"/>
    <w:rsid w:val="00F62560"/>
    <w:rsid w:val="00F641C9"/>
    <w:rsid w:val="00F651B3"/>
    <w:rsid w:val="00F710C1"/>
    <w:rsid w:val="00F71519"/>
    <w:rsid w:val="00F83CA6"/>
    <w:rsid w:val="00F9348E"/>
    <w:rsid w:val="00FA1E55"/>
    <w:rsid w:val="00FA2321"/>
    <w:rsid w:val="00FA3A88"/>
    <w:rsid w:val="00FA4CF7"/>
    <w:rsid w:val="00FA502F"/>
    <w:rsid w:val="00FA5DA5"/>
    <w:rsid w:val="00FA693A"/>
    <w:rsid w:val="00FB01C1"/>
    <w:rsid w:val="00FB51C1"/>
    <w:rsid w:val="00FB5F59"/>
    <w:rsid w:val="00FC0B87"/>
    <w:rsid w:val="00FC1EEE"/>
    <w:rsid w:val="00FC40B4"/>
    <w:rsid w:val="00FD083F"/>
    <w:rsid w:val="00FD2CC7"/>
    <w:rsid w:val="00FE24A0"/>
    <w:rsid w:val="00FE28A9"/>
    <w:rsid w:val="00FE3340"/>
    <w:rsid w:val="00FE35C1"/>
    <w:rsid w:val="00FE45FB"/>
    <w:rsid w:val="00FE625F"/>
    <w:rsid w:val="00FF1943"/>
    <w:rsid w:val="00FF1FB3"/>
    <w:rsid w:val="00FF5D4F"/>
    <w:rsid w:val="00FF660F"/>
    <w:rsid w:val="00FF6C95"/>
    <w:rsid w:val="01071365"/>
    <w:rsid w:val="010942E8"/>
    <w:rsid w:val="01295529"/>
    <w:rsid w:val="01557969"/>
    <w:rsid w:val="019E1175"/>
    <w:rsid w:val="01A43102"/>
    <w:rsid w:val="01BE6D79"/>
    <w:rsid w:val="01C97F3F"/>
    <w:rsid w:val="01E07299"/>
    <w:rsid w:val="01F17C77"/>
    <w:rsid w:val="02091F95"/>
    <w:rsid w:val="02196C12"/>
    <w:rsid w:val="021E3F4E"/>
    <w:rsid w:val="021F6013"/>
    <w:rsid w:val="02201D8C"/>
    <w:rsid w:val="0234306C"/>
    <w:rsid w:val="02363D72"/>
    <w:rsid w:val="0247443B"/>
    <w:rsid w:val="02627A67"/>
    <w:rsid w:val="02832FAB"/>
    <w:rsid w:val="028C11CF"/>
    <w:rsid w:val="02936A01"/>
    <w:rsid w:val="02B43848"/>
    <w:rsid w:val="030B0405"/>
    <w:rsid w:val="03145399"/>
    <w:rsid w:val="031A0661"/>
    <w:rsid w:val="033C2BF5"/>
    <w:rsid w:val="03546191"/>
    <w:rsid w:val="036F64D8"/>
    <w:rsid w:val="03871E2A"/>
    <w:rsid w:val="039B25DA"/>
    <w:rsid w:val="039C23FE"/>
    <w:rsid w:val="039F0A2B"/>
    <w:rsid w:val="03E40AA1"/>
    <w:rsid w:val="03FA6615"/>
    <w:rsid w:val="040556DD"/>
    <w:rsid w:val="040A7169"/>
    <w:rsid w:val="04212CAB"/>
    <w:rsid w:val="042E2378"/>
    <w:rsid w:val="045247EA"/>
    <w:rsid w:val="04583A4C"/>
    <w:rsid w:val="049C1B9D"/>
    <w:rsid w:val="049D622B"/>
    <w:rsid w:val="04A54C61"/>
    <w:rsid w:val="04AA505F"/>
    <w:rsid w:val="04C904B8"/>
    <w:rsid w:val="04CD34F3"/>
    <w:rsid w:val="04CE763A"/>
    <w:rsid w:val="04E96190"/>
    <w:rsid w:val="05022274"/>
    <w:rsid w:val="051A0D14"/>
    <w:rsid w:val="05392A90"/>
    <w:rsid w:val="05610016"/>
    <w:rsid w:val="05620D80"/>
    <w:rsid w:val="05706B86"/>
    <w:rsid w:val="057F6DC9"/>
    <w:rsid w:val="05B112DB"/>
    <w:rsid w:val="05CD222A"/>
    <w:rsid w:val="05DD246D"/>
    <w:rsid w:val="05F45A09"/>
    <w:rsid w:val="06022D12"/>
    <w:rsid w:val="06420522"/>
    <w:rsid w:val="06451DC1"/>
    <w:rsid w:val="064641A6"/>
    <w:rsid w:val="06640499"/>
    <w:rsid w:val="06AA5B24"/>
    <w:rsid w:val="06BD297E"/>
    <w:rsid w:val="06EB766E"/>
    <w:rsid w:val="070103DE"/>
    <w:rsid w:val="074D2D34"/>
    <w:rsid w:val="0751298C"/>
    <w:rsid w:val="075E138C"/>
    <w:rsid w:val="07834C41"/>
    <w:rsid w:val="079046FC"/>
    <w:rsid w:val="07A5520D"/>
    <w:rsid w:val="07AE3113"/>
    <w:rsid w:val="07D8234C"/>
    <w:rsid w:val="07F67816"/>
    <w:rsid w:val="082F7EBE"/>
    <w:rsid w:val="08371D80"/>
    <w:rsid w:val="084F12ED"/>
    <w:rsid w:val="0854278F"/>
    <w:rsid w:val="089E3A0A"/>
    <w:rsid w:val="08A404D1"/>
    <w:rsid w:val="08A81515"/>
    <w:rsid w:val="08B75C7F"/>
    <w:rsid w:val="08BB511F"/>
    <w:rsid w:val="08C357DA"/>
    <w:rsid w:val="08C6543B"/>
    <w:rsid w:val="08C73C84"/>
    <w:rsid w:val="08CF4383"/>
    <w:rsid w:val="08DA30E9"/>
    <w:rsid w:val="090560C9"/>
    <w:rsid w:val="090830A4"/>
    <w:rsid w:val="091D6D77"/>
    <w:rsid w:val="09317F59"/>
    <w:rsid w:val="093F08C2"/>
    <w:rsid w:val="094B5940"/>
    <w:rsid w:val="097D4BE4"/>
    <w:rsid w:val="09934049"/>
    <w:rsid w:val="09A906F5"/>
    <w:rsid w:val="09CA0BB9"/>
    <w:rsid w:val="09DB3168"/>
    <w:rsid w:val="09DE38B5"/>
    <w:rsid w:val="0A5C592B"/>
    <w:rsid w:val="0A712F22"/>
    <w:rsid w:val="0A722781"/>
    <w:rsid w:val="0AB37B05"/>
    <w:rsid w:val="0ACA061A"/>
    <w:rsid w:val="0AE4486E"/>
    <w:rsid w:val="0AEE0C79"/>
    <w:rsid w:val="0B1408B1"/>
    <w:rsid w:val="0B8A5A8E"/>
    <w:rsid w:val="0BA650B0"/>
    <w:rsid w:val="0BC9435E"/>
    <w:rsid w:val="0BF71DAF"/>
    <w:rsid w:val="0BFE3B36"/>
    <w:rsid w:val="0C05627A"/>
    <w:rsid w:val="0C084D5D"/>
    <w:rsid w:val="0C14470F"/>
    <w:rsid w:val="0C404F19"/>
    <w:rsid w:val="0C6D56E9"/>
    <w:rsid w:val="0C7173AF"/>
    <w:rsid w:val="0C8C049D"/>
    <w:rsid w:val="0C965124"/>
    <w:rsid w:val="0CEA5470"/>
    <w:rsid w:val="0D1012E1"/>
    <w:rsid w:val="0D1129FD"/>
    <w:rsid w:val="0D2F3C6A"/>
    <w:rsid w:val="0D3F2EDF"/>
    <w:rsid w:val="0D6E4503"/>
    <w:rsid w:val="0D7B5572"/>
    <w:rsid w:val="0DB30539"/>
    <w:rsid w:val="0DBD3B65"/>
    <w:rsid w:val="0DC21A47"/>
    <w:rsid w:val="0DC72B4E"/>
    <w:rsid w:val="0DD56120"/>
    <w:rsid w:val="0DE40111"/>
    <w:rsid w:val="0E2B5D40"/>
    <w:rsid w:val="0E470192"/>
    <w:rsid w:val="0E4F08EF"/>
    <w:rsid w:val="0E8116C4"/>
    <w:rsid w:val="0EA75F25"/>
    <w:rsid w:val="0EAC0C2F"/>
    <w:rsid w:val="0EEC7E32"/>
    <w:rsid w:val="0F197672"/>
    <w:rsid w:val="0F363C25"/>
    <w:rsid w:val="0F4E6EC1"/>
    <w:rsid w:val="0F712ED3"/>
    <w:rsid w:val="0FBF0E36"/>
    <w:rsid w:val="0FE06C95"/>
    <w:rsid w:val="0FE32D76"/>
    <w:rsid w:val="100162F6"/>
    <w:rsid w:val="10071C3E"/>
    <w:rsid w:val="101332A2"/>
    <w:rsid w:val="101D751D"/>
    <w:rsid w:val="105F31EB"/>
    <w:rsid w:val="109028C7"/>
    <w:rsid w:val="109A0961"/>
    <w:rsid w:val="10A75791"/>
    <w:rsid w:val="10E32902"/>
    <w:rsid w:val="10E42A2D"/>
    <w:rsid w:val="10E70A61"/>
    <w:rsid w:val="10F53076"/>
    <w:rsid w:val="110A69AE"/>
    <w:rsid w:val="116E69B3"/>
    <w:rsid w:val="117E3A07"/>
    <w:rsid w:val="11847C41"/>
    <w:rsid w:val="11902A8A"/>
    <w:rsid w:val="11B06C88"/>
    <w:rsid w:val="11BF511D"/>
    <w:rsid w:val="11C75D80"/>
    <w:rsid w:val="11F801A2"/>
    <w:rsid w:val="12080872"/>
    <w:rsid w:val="120B0362"/>
    <w:rsid w:val="121A7C12"/>
    <w:rsid w:val="12360F0A"/>
    <w:rsid w:val="123B7D77"/>
    <w:rsid w:val="12CD1ABC"/>
    <w:rsid w:val="12EC1F42"/>
    <w:rsid w:val="131E70C9"/>
    <w:rsid w:val="13256D3E"/>
    <w:rsid w:val="133558FF"/>
    <w:rsid w:val="13660E4E"/>
    <w:rsid w:val="138E5DF7"/>
    <w:rsid w:val="13DD188A"/>
    <w:rsid w:val="13F54E26"/>
    <w:rsid w:val="14107EB2"/>
    <w:rsid w:val="14184FB8"/>
    <w:rsid w:val="141F52E9"/>
    <w:rsid w:val="142416D2"/>
    <w:rsid w:val="14517E07"/>
    <w:rsid w:val="146C7CA8"/>
    <w:rsid w:val="14AE7A5B"/>
    <w:rsid w:val="14B101D2"/>
    <w:rsid w:val="14C628E7"/>
    <w:rsid w:val="14D2037D"/>
    <w:rsid w:val="14F27A32"/>
    <w:rsid w:val="14F54CB6"/>
    <w:rsid w:val="14FC1857"/>
    <w:rsid w:val="15041F5D"/>
    <w:rsid w:val="15170313"/>
    <w:rsid w:val="152B4E90"/>
    <w:rsid w:val="152F25BA"/>
    <w:rsid w:val="15481E75"/>
    <w:rsid w:val="155333F9"/>
    <w:rsid w:val="155B0F02"/>
    <w:rsid w:val="158A5A42"/>
    <w:rsid w:val="15A212F7"/>
    <w:rsid w:val="15B153FA"/>
    <w:rsid w:val="15F16584"/>
    <w:rsid w:val="15FD2BF8"/>
    <w:rsid w:val="160F7140"/>
    <w:rsid w:val="16106088"/>
    <w:rsid w:val="16117F11"/>
    <w:rsid w:val="162B2D81"/>
    <w:rsid w:val="16557DFE"/>
    <w:rsid w:val="16595DFE"/>
    <w:rsid w:val="16656C79"/>
    <w:rsid w:val="16676C4E"/>
    <w:rsid w:val="167A5AB7"/>
    <w:rsid w:val="169F214C"/>
    <w:rsid w:val="16CF7BB0"/>
    <w:rsid w:val="16E71A61"/>
    <w:rsid w:val="16FA09A5"/>
    <w:rsid w:val="171324A6"/>
    <w:rsid w:val="1714131B"/>
    <w:rsid w:val="172D48D7"/>
    <w:rsid w:val="173435DC"/>
    <w:rsid w:val="17345C65"/>
    <w:rsid w:val="174900CA"/>
    <w:rsid w:val="174E5643"/>
    <w:rsid w:val="177B0796"/>
    <w:rsid w:val="179B4EF6"/>
    <w:rsid w:val="17A4355D"/>
    <w:rsid w:val="17DA09B8"/>
    <w:rsid w:val="18115C87"/>
    <w:rsid w:val="184F37E4"/>
    <w:rsid w:val="188F53F8"/>
    <w:rsid w:val="189270E7"/>
    <w:rsid w:val="18A14032"/>
    <w:rsid w:val="18B45AA8"/>
    <w:rsid w:val="18C15C1F"/>
    <w:rsid w:val="18DF798A"/>
    <w:rsid w:val="18E56F8E"/>
    <w:rsid w:val="19401DCE"/>
    <w:rsid w:val="19610F78"/>
    <w:rsid w:val="196807A6"/>
    <w:rsid w:val="197D5B3A"/>
    <w:rsid w:val="198A4263"/>
    <w:rsid w:val="19AF1F1B"/>
    <w:rsid w:val="19CC03D7"/>
    <w:rsid w:val="19DB686C"/>
    <w:rsid w:val="19E07F3C"/>
    <w:rsid w:val="19EE34A6"/>
    <w:rsid w:val="19F812F6"/>
    <w:rsid w:val="1A023FF4"/>
    <w:rsid w:val="1A3B6743"/>
    <w:rsid w:val="1A42440D"/>
    <w:rsid w:val="1A4B1CDD"/>
    <w:rsid w:val="1A6E230D"/>
    <w:rsid w:val="1A732F49"/>
    <w:rsid w:val="1A796704"/>
    <w:rsid w:val="1AA650CC"/>
    <w:rsid w:val="1AAB0CFD"/>
    <w:rsid w:val="1AC15A62"/>
    <w:rsid w:val="1AD87250"/>
    <w:rsid w:val="1B10294A"/>
    <w:rsid w:val="1B1074A1"/>
    <w:rsid w:val="1B141824"/>
    <w:rsid w:val="1B214753"/>
    <w:rsid w:val="1B7F1479"/>
    <w:rsid w:val="1B833C93"/>
    <w:rsid w:val="1B8F790E"/>
    <w:rsid w:val="1BCE121C"/>
    <w:rsid w:val="1BE0016A"/>
    <w:rsid w:val="1BE62751"/>
    <w:rsid w:val="1C281B11"/>
    <w:rsid w:val="1C2D3DC2"/>
    <w:rsid w:val="1C310B1E"/>
    <w:rsid w:val="1C4848ED"/>
    <w:rsid w:val="1C5446B4"/>
    <w:rsid w:val="1C744DBB"/>
    <w:rsid w:val="1C7C515E"/>
    <w:rsid w:val="1C821675"/>
    <w:rsid w:val="1C980A44"/>
    <w:rsid w:val="1CB06D08"/>
    <w:rsid w:val="1CBC54D6"/>
    <w:rsid w:val="1CBE262F"/>
    <w:rsid w:val="1CEC0D90"/>
    <w:rsid w:val="1CF42669"/>
    <w:rsid w:val="1CFC3797"/>
    <w:rsid w:val="1D0633A4"/>
    <w:rsid w:val="1D877B61"/>
    <w:rsid w:val="1D8D5679"/>
    <w:rsid w:val="1D925D90"/>
    <w:rsid w:val="1DB573D4"/>
    <w:rsid w:val="1DC53ABB"/>
    <w:rsid w:val="1DE32193"/>
    <w:rsid w:val="1DE665E6"/>
    <w:rsid w:val="1E0E6AA4"/>
    <w:rsid w:val="1E2D3EBF"/>
    <w:rsid w:val="1E324BDA"/>
    <w:rsid w:val="1E37428D"/>
    <w:rsid w:val="1E4321EC"/>
    <w:rsid w:val="1E4F15D7"/>
    <w:rsid w:val="1E5D000E"/>
    <w:rsid w:val="1E601A36"/>
    <w:rsid w:val="1EA94EEC"/>
    <w:rsid w:val="1EB268D8"/>
    <w:rsid w:val="1EC335E0"/>
    <w:rsid w:val="1ECF2082"/>
    <w:rsid w:val="1F12368C"/>
    <w:rsid w:val="1F14363B"/>
    <w:rsid w:val="1F2E42F6"/>
    <w:rsid w:val="1F3125F8"/>
    <w:rsid w:val="1F4D1FBA"/>
    <w:rsid w:val="1F5844BB"/>
    <w:rsid w:val="1F63358C"/>
    <w:rsid w:val="1F784B5D"/>
    <w:rsid w:val="1F95220F"/>
    <w:rsid w:val="1FD9384E"/>
    <w:rsid w:val="1FDB5ADD"/>
    <w:rsid w:val="1FE53F4C"/>
    <w:rsid w:val="1FEB65E7"/>
    <w:rsid w:val="1FEF7504"/>
    <w:rsid w:val="1FFA52FF"/>
    <w:rsid w:val="20090CF0"/>
    <w:rsid w:val="207D68CF"/>
    <w:rsid w:val="208B7592"/>
    <w:rsid w:val="20A63CCD"/>
    <w:rsid w:val="20C01816"/>
    <w:rsid w:val="20E04F70"/>
    <w:rsid w:val="20E56222"/>
    <w:rsid w:val="20EA22D7"/>
    <w:rsid w:val="20F13E49"/>
    <w:rsid w:val="21055469"/>
    <w:rsid w:val="213827F6"/>
    <w:rsid w:val="214D33EC"/>
    <w:rsid w:val="216E76E0"/>
    <w:rsid w:val="21703D3E"/>
    <w:rsid w:val="21AE2AB8"/>
    <w:rsid w:val="21C352A6"/>
    <w:rsid w:val="21E900E6"/>
    <w:rsid w:val="21EB111A"/>
    <w:rsid w:val="220D3C83"/>
    <w:rsid w:val="22372AAE"/>
    <w:rsid w:val="22402440"/>
    <w:rsid w:val="227F49FE"/>
    <w:rsid w:val="22BE3D84"/>
    <w:rsid w:val="23180BC8"/>
    <w:rsid w:val="23707072"/>
    <w:rsid w:val="23CE038B"/>
    <w:rsid w:val="240D7F6A"/>
    <w:rsid w:val="2438774A"/>
    <w:rsid w:val="247275BD"/>
    <w:rsid w:val="24761731"/>
    <w:rsid w:val="24A06A19"/>
    <w:rsid w:val="24B47D01"/>
    <w:rsid w:val="24BC12AE"/>
    <w:rsid w:val="24D01D51"/>
    <w:rsid w:val="24E34D3A"/>
    <w:rsid w:val="24F6231C"/>
    <w:rsid w:val="24FA433C"/>
    <w:rsid w:val="255741B4"/>
    <w:rsid w:val="255E2FCB"/>
    <w:rsid w:val="257F09F3"/>
    <w:rsid w:val="25B14925"/>
    <w:rsid w:val="25EF2B2B"/>
    <w:rsid w:val="25F0369F"/>
    <w:rsid w:val="25F26495"/>
    <w:rsid w:val="25F74A2E"/>
    <w:rsid w:val="26195EA4"/>
    <w:rsid w:val="261A4BC0"/>
    <w:rsid w:val="26503A47"/>
    <w:rsid w:val="2657371E"/>
    <w:rsid w:val="26AB1C07"/>
    <w:rsid w:val="26F92A28"/>
    <w:rsid w:val="271502FE"/>
    <w:rsid w:val="2778394C"/>
    <w:rsid w:val="27BF77CD"/>
    <w:rsid w:val="28030D3D"/>
    <w:rsid w:val="280E640F"/>
    <w:rsid w:val="285919FC"/>
    <w:rsid w:val="286D547B"/>
    <w:rsid w:val="28885E11"/>
    <w:rsid w:val="28902F18"/>
    <w:rsid w:val="289E3886"/>
    <w:rsid w:val="28A013AD"/>
    <w:rsid w:val="28AC2F9C"/>
    <w:rsid w:val="28C41554"/>
    <w:rsid w:val="28F745A7"/>
    <w:rsid w:val="28F74D45"/>
    <w:rsid w:val="28FB65E3"/>
    <w:rsid w:val="290450BB"/>
    <w:rsid w:val="29204DEB"/>
    <w:rsid w:val="292124D3"/>
    <w:rsid w:val="2932134F"/>
    <w:rsid w:val="29346A2F"/>
    <w:rsid w:val="29453D02"/>
    <w:rsid w:val="29A21154"/>
    <w:rsid w:val="29B570DA"/>
    <w:rsid w:val="29BF7593"/>
    <w:rsid w:val="2A1645AD"/>
    <w:rsid w:val="2A336250"/>
    <w:rsid w:val="2A7E058B"/>
    <w:rsid w:val="2A8037DC"/>
    <w:rsid w:val="2A8C4F5A"/>
    <w:rsid w:val="2A9A007E"/>
    <w:rsid w:val="2ABE1FBE"/>
    <w:rsid w:val="2ABE7C9D"/>
    <w:rsid w:val="2AD01CF1"/>
    <w:rsid w:val="2B124ADB"/>
    <w:rsid w:val="2B1E34B4"/>
    <w:rsid w:val="2B4D2C53"/>
    <w:rsid w:val="2B505E0B"/>
    <w:rsid w:val="2BA54F2C"/>
    <w:rsid w:val="2BB331A5"/>
    <w:rsid w:val="2BB92785"/>
    <w:rsid w:val="2BCF4A9F"/>
    <w:rsid w:val="2BFF63EA"/>
    <w:rsid w:val="2C016606"/>
    <w:rsid w:val="2C387B4E"/>
    <w:rsid w:val="2C8D0CEA"/>
    <w:rsid w:val="2C994A91"/>
    <w:rsid w:val="2C9E20A7"/>
    <w:rsid w:val="2CDE4635"/>
    <w:rsid w:val="2CDF446E"/>
    <w:rsid w:val="2CF734DA"/>
    <w:rsid w:val="2D085772"/>
    <w:rsid w:val="2D8B406F"/>
    <w:rsid w:val="2DFC789E"/>
    <w:rsid w:val="2E093237"/>
    <w:rsid w:val="2E201EB5"/>
    <w:rsid w:val="2E3A13E1"/>
    <w:rsid w:val="2E3F1B7E"/>
    <w:rsid w:val="2E70537D"/>
    <w:rsid w:val="2E880C13"/>
    <w:rsid w:val="2E8E79A3"/>
    <w:rsid w:val="2EA0330E"/>
    <w:rsid w:val="2EA111C0"/>
    <w:rsid w:val="2EA65243"/>
    <w:rsid w:val="2EC80B03"/>
    <w:rsid w:val="2F3368C3"/>
    <w:rsid w:val="2F510392"/>
    <w:rsid w:val="2F70021C"/>
    <w:rsid w:val="2FA1316C"/>
    <w:rsid w:val="2FB85015"/>
    <w:rsid w:val="2FE204FD"/>
    <w:rsid w:val="2FF40230"/>
    <w:rsid w:val="30032769"/>
    <w:rsid w:val="30197C97"/>
    <w:rsid w:val="303D6CB1"/>
    <w:rsid w:val="305106B6"/>
    <w:rsid w:val="30550BDD"/>
    <w:rsid w:val="3072047B"/>
    <w:rsid w:val="307F3F9D"/>
    <w:rsid w:val="30823A8E"/>
    <w:rsid w:val="30B8125D"/>
    <w:rsid w:val="30C13002"/>
    <w:rsid w:val="30D77936"/>
    <w:rsid w:val="30DD3B2A"/>
    <w:rsid w:val="30DE7121"/>
    <w:rsid w:val="30FA1876"/>
    <w:rsid w:val="31031BDB"/>
    <w:rsid w:val="316256E8"/>
    <w:rsid w:val="31716B10"/>
    <w:rsid w:val="31717D8A"/>
    <w:rsid w:val="318125F0"/>
    <w:rsid w:val="319728AC"/>
    <w:rsid w:val="31AB2D63"/>
    <w:rsid w:val="31AD4AD2"/>
    <w:rsid w:val="31CE3BDF"/>
    <w:rsid w:val="31FD169B"/>
    <w:rsid w:val="32402296"/>
    <w:rsid w:val="324267D7"/>
    <w:rsid w:val="324A678A"/>
    <w:rsid w:val="325C16DF"/>
    <w:rsid w:val="325E224B"/>
    <w:rsid w:val="32706A9C"/>
    <w:rsid w:val="328674AE"/>
    <w:rsid w:val="329034DA"/>
    <w:rsid w:val="32933D30"/>
    <w:rsid w:val="329F628A"/>
    <w:rsid w:val="32AA2E28"/>
    <w:rsid w:val="32B64B8A"/>
    <w:rsid w:val="32CD0C5D"/>
    <w:rsid w:val="32D6752B"/>
    <w:rsid w:val="33052E5C"/>
    <w:rsid w:val="3325228A"/>
    <w:rsid w:val="332E42AE"/>
    <w:rsid w:val="333F33D2"/>
    <w:rsid w:val="335C50DA"/>
    <w:rsid w:val="337A6C9E"/>
    <w:rsid w:val="337B514E"/>
    <w:rsid w:val="337C4114"/>
    <w:rsid w:val="33837901"/>
    <w:rsid w:val="338B0EAB"/>
    <w:rsid w:val="33A86D6F"/>
    <w:rsid w:val="33BF37A3"/>
    <w:rsid w:val="33C50018"/>
    <w:rsid w:val="33CD3272"/>
    <w:rsid w:val="33E77561"/>
    <w:rsid w:val="33FA404D"/>
    <w:rsid w:val="340675C5"/>
    <w:rsid w:val="34223992"/>
    <w:rsid w:val="342B5D7A"/>
    <w:rsid w:val="342D3EB7"/>
    <w:rsid w:val="34324B2D"/>
    <w:rsid w:val="344A48C2"/>
    <w:rsid w:val="344D7F0F"/>
    <w:rsid w:val="349B2184"/>
    <w:rsid w:val="34D07655"/>
    <w:rsid w:val="35017071"/>
    <w:rsid w:val="35107F65"/>
    <w:rsid w:val="35336B72"/>
    <w:rsid w:val="35380BBF"/>
    <w:rsid w:val="357C4F4F"/>
    <w:rsid w:val="358E3180"/>
    <w:rsid w:val="35BD4BE3"/>
    <w:rsid w:val="35BE00DA"/>
    <w:rsid w:val="35CA13FE"/>
    <w:rsid w:val="35E52AF5"/>
    <w:rsid w:val="35F47C2F"/>
    <w:rsid w:val="360867E3"/>
    <w:rsid w:val="361300D7"/>
    <w:rsid w:val="367D0F7F"/>
    <w:rsid w:val="36966231"/>
    <w:rsid w:val="36B44275"/>
    <w:rsid w:val="36C73FA8"/>
    <w:rsid w:val="36CE019F"/>
    <w:rsid w:val="36E11A81"/>
    <w:rsid w:val="36FD79CA"/>
    <w:rsid w:val="371F2EB2"/>
    <w:rsid w:val="37294C63"/>
    <w:rsid w:val="373F6235"/>
    <w:rsid w:val="37781AE6"/>
    <w:rsid w:val="37A325CE"/>
    <w:rsid w:val="37A45EB4"/>
    <w:rsid w:val="37B22927"/>
    <w:rsid w:val="37D54FEF"/>
    <w:rsid w:val="37EF1D47"/>
    <w:rsid w:val="380E4D22"/>
    <w:rsid w:val="383245D3"/>
    <w:rsid w:val="3834566E"/>
    <w:rsid w:val="38380B75"/>
    <w:rsid w:val="38547ABE"/>
    <w:rsid w:val="389C3641"/>
    <w:rsid w:val="390941B6"/>
    <w:rsid w:val="391C3660"/>
    <w:rsid w:val="392E59B4"/>
    <w:rsid w:val="39647ADE"/>
    <w:rsid w:val="3969431B"/>
    <w:rsid w:val="39754190"/>
    <w:rsid w:val="397D08DB"/>
    <w:rsid w:val="397D30DB"/>
    <w:rsid w:val="39D767E7"/>
    <w:rsid w:val="39E542FB"/>
    <w:rsid w:val="39E75C33"/>
    <w:rsid w:val="3A093099"/>
    <w:rsid w:val="3A4B7726"/>
    <w:rsid w:val="3A8B1791"/>
    <w:rsid w:val="3A951EE4"/>
    <w:rsid w:val="3AA13039"/>
    <w:rsid w:val="3AAF5CA6"/>
    <w:rsid w:val="3AB807D8"/>
    <w:rsid w:val="3AC85D57"/>
    <w:rsid w:val="3AFA3516"/>
    <w:rsid w:val="3B194FEF"/>
    <w:rsid w:val="3B1E43B3"/>
    <w:rsid w:val="3B70307F"/>
    <w:rsid w:val="3B8C7F6C"/>
    <w:rsid w:val="3BA945C4"/>
    <w:rsid w:val="3BFA24A2"/>
    <w:rsid w:val="3C1E700D"/>
    <w:rsid w:val="3C35093A"/>
    <w:rsid w:val="3C574020"/>
    <w:rsid w:val="3CB23005"/>
    <w:rsid w:val="3CCF3846"/>
    <w:rsid w:val="3CE172E3"/>
    <w:rsid w:val="3D141F11"/>
    <w:rsid w:val="3D17461A"/>
    <w:rsid w:val="3D671418"/>
    <w:rsid w:val="3D863DE0"/>
    <w:rsid w:val="3D9C64F4"/>
    <w:rsid w:val="3DD336B5"/>
    <w:rsid w:val="3DDF607B"/>
    <w:rsid w:val="3DF8713D"/>
    <w:rsid w:val="3E151A9D"/>
    <w:rsid w:val="3E1C2E2C"/>
    <w:rsid w:val="3EBC460F"/>
    <w:rsid w:val="3ED44D15"/>
    <w:rsid w:val="3F3E7F4A"/>
    <w:rsid w:val="3F4216B2"/>
    <w:rsid w:val="3F435A29"/>
    <w:rsid w:val="3F585009"/>
    <w:rsid w:val="3F8073EA"/>
    <w:rsid w:val="3F8C3FE1"/>
    <w:rsid w:val="3F994EB1"/>
    <w:rsid w:val="3FB928FC"/>
    <w:rsid w:val="3FBD1901"/>
    <w:rsid w:val="3FC714BD"/>
    <w:rsid w:val="3FE23C01"/>
    <w:rsid w:val="400238FB"/>
    <w:rsid w:val="4007364F"/>
    <w:rsid w:val="40141209"/>
    <w:rsid w:val="401C35B7"/>
    <w:rsid w:val="40437E8C"/>
    <w:rsid w:val="40CC5BD1"/>
    <w:rsid w:val="40D7128C"/>
    <w:rsid w:val="41107792"/>
    <w:rsid w:val="41173D7E"/>
    <w:rsid w:val="411A6559"/>
    <w:rsid w:val="411E52E2"/>
    <w:rsid w:val="414629D2"/>
    <w:rsid w:val="41597EF3"/>
    <w:rsid w:val="41686388"/>
    <w:rsid w:val="416E3E8C"/>
    <w:rsid w:val="417112D8"/>
    <w:rsid w:val="41A27A97"/>
    <w:rsid w:val="41B739FE"/>
    <w:rsid w:val="41C06058"/>
    <w:rsid w:val="41E06754"/>
    <w:rsid w:val="41E67666"/>
    <w:rsid w:val="41EE21E5"/>
    <w:rsid w:val="42185BBC"/>
    <w:rsid w:val="42387370"/>
    <w:rsid w:val="4239757B"/>
    <w:rsid w:val="424758F1"/>
    <w:rsid w:val="424A3A96"/>
    <w:rsid w:val="426E2D38"/>
    <w:rsid w:val="427F4D45"/>
    <w:rsid w:val="428867A5"/>
    <w:rsid w:val="42AB2EB3"/>
    <w:rsid w:val="42C14574"/>
    <w:rsid w:val="42C419F3"/>
    <w:rsid w:val="42C6780A"/>
    <w:rsid w:val="42FD0171"/>
    <w:rsid w:val="430D6CE7"/>
    <w:rsid w:val="4321793F"/>
    <w:rsid w:val="4346641C"/>
    <w:rsid w:val="434E3D93"/>
    <w:rsid w:val="43513AF6"/>
    <w:rsid w:val="43920453"/>
    <w:rsid w:val="43B774E2"/>
    <w:rsid w:val="43C372AE"/>
    <w:rsid w:val="43D344DB"/>
    <w:rsid w:val="43E40033"/>
    <w:rsid w:val="43E4263E"/>
    <w:rsid w:val="43EB1F23"/>
    <w:rsid w:val="441E0248"/>
    <w:rsid w:val="44265262"/>
    <w:rsid w:val="44352082"/>
    <w:rsid w:val="443676BD"/>
    <w:rsid w:val="44E535D6"/>
    <w:rsid w:val="45830656"/>
    <w:rsid w:val="459A2BB8"/>
    <w:rsid w:val="45A56387"/>
    <w:rsid w:val="45A96AF3"/>
    <w:rsid w:val="45AF27D7"/>
    <w:rsid w:val="45DD7344"/>
    <w:rsid w:val="45E30A9B"/>
    <w:rsid w:val="45FF263A"/>
    <w:rsid w:val="46021B1D"/>
    <w:rsid w:val="464B10C1"/>
    <w:rsid w:val="465020C5"/>
    <w:rsid w:val="46C36B78"/>
    <w:rsid w:val="46D5626E"/>
    <w:rsid w:val="46D94FB7"/>
    <w:rsid w:val="46E35ACC"/>
    <w:rsid w:val="47122461"/>
    <w:rsid w:val="47525B10"/>
    <w:rsid w:val="476C545D"/>
    <w:rsid w:val="476D46F8"/>
    <w:rsid w:val="478D08F6"/>
    <w:rsid w:val="47A852F6"/>
    <w:rsid w:val="47C87B80"/>
    <w:rsid w:val="47D60C36"/>
    <w:rsid w:val="481A3A9E"/>
    <w:rsid w:val="483A6B8F"/>
    <w:rsid w:val="48610223"/>
    <w:rsid w:val="48677399"/>
    <w:rsid w:val="4874237F"/>
    <w:rsid w:val="4878105F"/>
    <w:rsid w:val="488C4FD5"/>
    <w:rsid w:val="48945CB4"/>
    <w:rsid w:val="48953119"/>
    <w:rsid w:val="48D83DF3"/>
    <w:rsid w:val="48DA45D4"/>
    <w:rsid w:val="48DF5182"/>
    <w:rsid w:val="48E152D7"/>
    <w:rsid w:val="48E72288"/>
    <w:rsid w:val="490311F9"/>
    <w:rsid w:val="49063FB4"/>
    <w:rsid w:val="495E579A"/>
    <w:rsid w:val="496A1520"/>
    <w:rsid w:val="497E1472"/>
    <w:rsid w:val="49911B4D"/>
    <w:rsid w:val="49936ACD"/>
    <w:rsid w:val="49A32653"/>
    <w:rsid w:val="49C60234"/>
    <w:rsid w:val="49EA3EE3"/>
    <w:rsid w:val="49EB17FA"/>
    <w:rsid w:val="4A0E5C1F"/>
    <w:rsid w:val="4A2373AA"/>
    <w:rsid w:val="4A675879"/>
    <w:rsid w:val="4AA00865"/>
    <w:rsid w:val="4AAE4924"/>
    <w:rsid w:val="4AB4263E"/>
    <w:rsid w:val="4AE352D9"/>
    <w:rsid w:val="4AFC673A"/>
    <w:rsid w:val="4B013F64"/>
    <w:rsid w:val="4B173A33"/>
    <w:rsid w:val="4B83273C"/>
    <w:rsid w:val="4B867224"/>
    <w:rsid w:val="4BAD1567"/>
    <w:rsid w:val="4BC02DA2"/>
    <w:rsid w:val="4BD547E2"/>
    <w:rsid w:val="4C001FDF"/>
    <w:rsid w:val="4C107D48"/>
    <w:rsid w:val="4C1415E6"/>
    <w:rsid w:val="4C1B7DAE"/>
    <w:rsid w:val="4C583BC9"/>
    <w:rsid w:val="4C5F727F"/>
    <w:rsid w:val="4CA02E7A"/>
    <w:rsid w:val="4CAF130F"/>
    <w:rsid w:val="4CC529EA"/>
    <w:rsid w:val="4CCA6149"/>
    <w:rsid w:val="4CCD7FCE"/>
    <w:rsid w:val="4CEF5BAF"/>
    <w:rsid w:val="4CF5766A"/>
    <w:rsid w:val="4CFD280F"/>
    <w:rsid w:val="4D064E83"/>
    <w:rsid w:val="4D125C72"/>
    <w:rsid w:val="4D170954"/>
    <w:rsid w:val="4D1C6E36"/>
    <w:rsid w:val="4D216FE3"/>
    <w:rsid w:val="4D243AAB"/>
    <w:rsid w:val="4D312D4C"/>
    <w:rsid w:val="4D775BA5"/>
    <w:rsid w:val="4D7D31BB"/>
    <w:rsid w:val="4DAC584E"/>
    <w:rsid w:val="4DB84982"/>
    <w:rsid w:val="4DC65BE5"/>
    <w:rsid w:val="4DFF0074"/>
    <w:rsid w:val="4E125E57"/>
    <w:rsid w:val="4E2F6BAB"/>
    <w:rsid w:val="4E4126DA"/>
    <w:rsid w:val="4E5E6994"/>
    <w:rsid w:val="4E8F13F8"/>
    <w:rsid w:val="4EA814B4"/>
    <w:rsid w:val="4EB9157B"/>
    <w:rsid w:val="4EBC4E69"/>
    <w:rsid w:val="4EFA0D05"/>
    <w:rsid w:val="4F044792"/>
    <w:rsid w:val="4F0E4A13"/>
    <w:rsid w:val="4F2262CB"/>
    <w:rsid w:val="4F367AC5"/>
    <w:rsid w:val="4F7B446E"/>
    <w:rsid w:val="4F806F93"/>
    <w:rsid w:val="4F871E4C"/>
    <w:rsid w:val="4F912F4A"/>
    <w:rsid w:val="4F9F38BD"/>
    <w:rsid w:val="4FA37025"/>
    <w:rsid w:val="4FB63038"/>
    <w:rsid w:val="4FB92187"/>
    <w:rsid w:val="4FD03A76"/>
    <w:rsid w:val="4FDC63E6"/>
    <w:rsid w:val="4FF82597"/>
    <w:rsid w:val="50086B12"/>
    <w:rsid w:val="501001B6"/>
    <w:rsid w:val="501778F7"/>
    <w:rsid w:val="502838B2"/>
    <w:rsid w:val="502D1CD8"/>
    <w:rsid w:val="5039039E"/>
    <w:rsid w:val="50446212"/>
    <w:rsid w:val="50650662"/>
    <w:rsid w:val="50744D49"/>
    <w:rsid w:val="50773588"/>
    <w:rsid w:val="50CC1A68"/>
    <w:rsid w:val="51143E36"/>
    <w:rsid w:val="511D14AE"/>
    <w:rsid w:val="514A5AAA"/>
    <w:rsid w:val="51600E2A"/>
    <w:rsid w:val="518C60C3"/>
    <w:rsid w:val="51A07E25"/>
    <w:rsid w:val="51A510BD"/>
    <w:rsid w:val="51A8684A"/>
    <w:rsid w:val="51C373F5"/>
    <w:rsid w:val="51E1640E"/>
    <w:rsid w:val="51E75D18"/>
    <w:rsid w:val="51ED6B61"/>
    <w:rsid w:val="520E2D4A"/>
    <w:rsid w:val="521045FE"/>
    <w:rsid w:val="527C6137"/>
    <w:rsid w:val="529A5822"/>
    <w:rsid w:val="52F73C71"/>
    <w:rsid w:val="532334ED"/>
    <w:rsid w:val="53783D33"/>
    <w:rsid w:val="53943967"/>
    <w:rsid w:val="53BB67EB"/>
    <w:rsid w:val="53CD675F"/>
    <w:rsid w:val="53F2394D"/>
    <w:rsid w:val="544D7D8B"/>
    <w:rsid w:val="545D2CAA"/>
    <w:rsid w:val="546A2460"/>
    <w:rsid w:val="54774E08"/>
    <w:rsid w:val="54AD4386"/>
    <w:rsid w:val="54D44008"/>
    <w:rsid w:val="54F023A9"/>
    <w:rsid w:val="557A17AB"/>
    <w:rsid w:val="557D3C5C"/>
    <w:rsid w:val="559E63C4"/>
    <w:rsid w:val="55CC210F"/>
    <w:rsid w:val="55D64A10"/>
    <w:rsid w:val="55E2098F"/>
    <w:rsid w:val="56100616"/>
    <w:rsid w:val="561232D8"/>
    <w:rsid w:val="561327C0"/>
    <w:rsid w:val="561E2CAD"/>
    <w:rsid w:val="5630526E"/>
    <w:rsid w:val="563E2BBB"/>
    <w:rsid w:val="564F29E4"/>
    <w:rsid w:val="56535401"/>
    <w:rsid w:val="56C17E30"/>
    <w:rsid w:val="56FB110D"/>
    <w:rsid w:val="57085D04"/>
    <w:rsid w:val="570A1F63"/>
    <w:rsid w:val="571903F8"/>
    <w:rsid w:val="57193E90"/>
    <w:rsid w:val="5719407B"/>
    <w:rsid w:val="573C40E7"/>
    <w:rsid w:val="575E5E0B"/>
    <w:rsid w:val="577F494E"/>
    <w:rsid w:val="57B827CE"/>
    <w:rsid w:val="57BE68AA"/>
    <w:rsid w:val="57C11EB1"/>
    <w:rsid w:val="57D61E46"/>
    <w:rsid w:val="57D750C9"/>
    <w:rsid w:val="57E44562"/>
    <w:rsid w:val="57FE6496"/>
    <w:rsid w:val="58000059"/>
    <w:rsid w:val="582F759C"/>
    <w:rsid w:val="58550FBC"/>
    <w:rsid w:val="58A40196"/>
    <w:rsid w:val="58B8298B"/>
    <w:rsid w:val="58BC103B"/>
    <w:rsid w:val="58DB5338"/>
    <w:rsid w:val="58FD20D4"/>
    <w:rsid w:val="58FD3402"/>
    <w:rsid w:val="591340C3"/>
    <w:rsid w:val="59372324"/>
    <w:rsid w:val="594327BA"/>
    <w:rsid w:val="599F2FAA"/>
    <w:rsid w:val="59C9625C"/>
    <w:rsid w:val="59DE77E8"/>
    <w:rsid w:val="59EA3242"/>
    <w:rsid w:val="59EC5950"/>
    <w:rsid w:val="5A0F1538"/>
    <w:rsid w:val="5A485DAF"/>
    <w:rsid w:val="5A582FE3"/>
    <w:rsid w:val="5A7864A0"/>
    <w:rsid w:val="5AF95C14"/>
    <w:rsid w:val="5B07180D"/>
    <w:rsid w:val="5B2D7FCE"/>
    <w:rsid w:val="5B5B1AC4"/>
    <w:rsid w:val="5B626543"/>
    <w:rsid w:val="5B8F6EDB"/>
    <w:rsid w:val="5B960C84"/>
    <w:rsid w:val="5C08602F"/>
    <w:rsid w:val="5C164F06"/>
    <w:rsid w:val="5C182A2D"/>
    <w:rsid w:val="5C7C3BB3"/>
    <w:rsid w:val="5C9A1694"/>
    <w:rsid w:val="5CC54117"/>
    <w:rsid w:val="5CD3377D"/>
    <w:rsid w:val="5CE12BE8"/>
    <w:rsid w:val="5D186CF8"/>
    <w:rsid w:val="5D1D11E2"/>
    <w:rsid w:val="5D2F117E"/>
    <w:rsid w:val="5D635307"/>
    <w:rsid w:val="5DA056A3"/>
    <w:rsid w:val="5DAE4177"/>
    <w:rsid w:val="5DC310BE"/>
    <w:rsid w:val="5DCC7F73"/>
    <w:rsid w:val="5E614BB3"/>
    <w:rsid w:val="5E8C001D"/>
    <w:rsid w:val="5E8F6F51"/>
    <w:rsid w:val="5EB34C8F"/>
    <w:rsid w:val="5EC16D9D"/>
    <w:rsid w:val="5EC944B2"/>
    <w:rsid w:val="5ED603F7"/>
    <w:rsid w:val="5ED74E21"/>
    <w:rsid w:val="5EFD0600"/>
    <w:rsid w:val="5F1F17B8"/>
    <w:rsid w:val="5F7F7267"/>
    <w:rsid w:val="5F814D8D"/>
    <w:rsid w:val="5F8378F4"/>
    <w:rsid w:val="5F9C5952"/>
    <w:rsid w:val="5F9F1ACE"/>
    <w:rsid w:val="5FCB4AE3"/>
    <w:rsid w:val="5FD07B1E"/>
    <w:rsid w:val="5FD33E0D"/>
    <w:rsid w:val="5FD70E71"/>
    <w:rsid w:val="5FDA2B05"/>
    <w:rsid w:val="5FDB26EF"/>
    <w:rsid w:val="5FDD1AAC"/>
    <w:rsid w:val="5FE62E42"/>
    <w:rsid w:val="5FE64BF0"/>
    <w:rsid w:val="5FFC58BA"/>
    <w:rsid w:val="5FFD17A0"/>
    <w:rsid w:val="60585218"/>
    <w:rsid w:val="6065020A"/>
    <w:rsid w:val="60732927"/>
    <w:rsid w:val="609028F6"/>
    <w:rsid w:val="609B3C2C"/>
    <w:rsid w:val="60AF184A"/>
    <w:rsid w:val="60B81ABE"/>
    <w:rsid w:val="60C333F2"/>
    <w:rsid w:val="612B1EC2"/>
    <w:rsid w:val="61425727"/>
    <w:rsid w:val="61472607"/>
    <w:rsid w:val="615564D1"/>
    <w:rsid w:val="61573FF7"/>
    <w:rsid w:val="61755AE2"/>
    <w:rsid w:val="619440B8"/>
    <w:rsid w:val="6198016C"/>
    <w:rsid w:val="61F858D4"/>
    <w:rsid w:val="62205883"/>
    <w:rsid w:val="624125B1"/>
    <w:rsid w:val="625978FB"/>
    <w:rsid w:val="627177DE"/>
    <w:rsid w:val="6280132C"/>
    <w:rsid w:val="62C53697"/>
    <w:rsid w:val="62E63301"/>
    <w:rsid w:val="62EC076F"/>
    <w:rsid w:val="63153E35"/>
    <w:rsid w:val="632B4EE0"/>
    <w:rsid w:val="63366972"/>
    <w:rsid w:val="637569B7"/>
    <w:rsid w:val="63C60814"/>
    <w:rsid w:val="63D23E09"/>
    <w:rsid w:val="63E5043E"/>
    <w:rsid w:val="63FF32D7"/>
    <w:rsid w:val="6403069F"/>
    <w:rsid w:val="64122035"/>
    <w:rsid w:val="64357EF4"/>
    <w:rsid w:val="64455155"/>
    <w:rsid w:val="645E09ED"/>
    <w:rsid w:val="646B3F7E"/>
    <w:rsid w:val="647C5B23"/>
    <w:rsid w:val="647E189B"/>
    <w:rsid w:val="64B41760"/>
    <w:rsid w:val="64BE0410"/>
    <w:rsid w:val="64CF0348"/>
    <w:rsid w:val="64D65CEA"/>
    <w:rsid w:val="64F71D06"/>
    <w:rsid w:val="650A312E"/>
    <w:rsid w:val="650A3C44"/>
    <w:rsid w:val="65131DEF"/>
    <w:rsid w:val="65143FAD"/>
    <w:rsid w:val="6531690D"/>
    <w:rsid w:val="6536434F"/>
    <w:rsid w:val="65403D3F"/>
    <w:rsid w:val="65487E39"/>
    <w:rsid w:val="65AA1EFA"/>
    <w:rsid w:val="65B373D5"/>
    <w:rsid w:val="65DF2576"/>
    <w:rsid w:val="663C3EC2"/>
    <w:rsid w:val="666F363A"/>
    <w:rsid w:val="66826F21"/>
    <w:rsid w:val="668533B4"/>
    <w:rsid w:val="66876902"/>
    <w:rsid w:val="66A851AA"/>
    <w:rsid w:val="66AD46B9"/>
    <w:rsid w:val="66C2276D"/>
    <w:rsid w:val="66C93DE7"/>
    <w:rsid w:val="66CC296B"/>
    <w:rsid w:val="670D0760"/>
    <w:rsid w:val="67184229"/>
    <w:rsid w:val="67283D40"/>
    <w:rsid w:val="67915714"/>
    <w:rsid w:val="679D028A"/>
    <w:rsid w:val="67A75BC5"/>
    <w:rsid w:val="67C9221C"/>
    <w:rsid w:val="67F566F7"/>
    <w:rsid w:val="6811788D"/>
    <w:rsid w:val="681A63A7"/>
    <w:rsid w:val="68570D81"/>
    <w:rsid w:val="68583019"/>
    <w:rsid w:val="68603163"/>
    <w:rsid w:val="68727968"/>
    <w:rsid w:val="68A11FFC"/>
    <w:rsid w:val="68AA3319"/>
    <w:rsid w:val="691B462E"/>
    <w:rsid w:val="69366CEE"/>
    <w:rsid w:val="69387387"/>
    <w:rsid w:val="693D2370"/>
    <w:rsid w:val="694110E9"/>
    <w:rsid w:val="69464E77"/>
    <w:rsid w:val="696A0640"/>
    <w:rsid w:val="696E0130"/>
    <w:rsid w:val="69CE5072"/>
    <w:rsid w:val="6A116D0D"/>
    <w:rsid w:val="6A130CD7"/>
    <w:rsid w:val="6A28071B"/>
    <w:rsid w:val="6A2C331C"/>
    <w:rsid w:val="6A340582"/>
    <w:rsid w:val="6A406F32"/>
    <w:rsid w:val="6A4B66A7"/>
    <w:rsid w:val="6A641E6C"/>
    <w:rsid w:val="6A8562CF"/>
    <w:rsid w:val="6AAD1DAF"/>
    <w:rsid w:val="6AC23EFF"/>
    <w:rsid w:val="6AC86337"/>
    <w:rsid w:val="6B226744"/>
    <w:rsid w:val="6B4B624F"/>
    <w:rsid w:val="6B623CC4"/>
    <w:rsid w:val="6B684C49"/>
    <w:rsid w:val="6B6B7104"/>
    <w:rsid w:val="6B7845BA"/>
    <w:rsid w:val="6BC56001"/>
    <w:rsid w:val="6BDF0083"/>
    <w:rsid w:val="6BE61D6C"/>
    <w:rsid w:val="6BF6440D"/>
    <w:rsid w:val="6BFA0AC3"/>
    <w:rsid w:val="6C3F7B62"/>
    <w:rsid w:val="6C5631EC"/>
    <w:rsid w:val="6C94766F"/>
    <w:rsid w:val="6C95040D"/>
    <w:rsid w:val="6CA670D8"/>
    <w:rsid w:val="6CE81C9D"/>
    <w:rsid w:val="6CF52B10"/>
    <w:rsid w:val="6CF65217"/>
    <w:rsid w:val="6D7011A2"/>
    <w:rsid w:val="6D737AA0"/>
    <w:rsid w:val="6DAE0019"/>
    <w:rsid w:val="6DE74955"/>
    <w:rsid w:val="6E187707"/>
    <w:rsid w:val="6E3110FF"/>
    <w:rsid w:val="6E413781"/>
    <w:rsid w:val="6E46716A"/>
    <w:rsid w:val="6E5A3A10"/>
    <w:rsid w:val="6E6F5D85"/>
    <w:rsid w:val="6E8D748D"/>
    <w:rsid w:val="6EB164A5"/>
    <w:rsid w:val="6EC56182"/>
    <w:rsid w:val="6ED76777"/>
    <w:rsid w:val="6F0A08FB"/>
    <w:rsid w:val="6F1827EB"/>
    <w:rsid w:val="6F451110"/>
    <w:rsid w:val="6F7F2980"/>
    <w:rsid w:val="6F995F63"/>
    <w:rsid w:val="6FC51330"/>
    <w:rsid w:val="6FFD220E"/>
    <w:rsid w:val="70021609"/>
    <w:rsid w:val="70051071"/>
    <w:rsid w:val="703A1279"/>
    <w:rsid w:val="70462B7A"/>
    <w:rsid w:val="704901D4"/>
    <w:rsid w:val="705C33D8"/>
    <w:rsid w:val="706C03DB"/>
    <w:rsid w:val="70766338"/>
    <w:rsid w:val="70D00211"/>
    <w:rsid w:val="70E14190"/>
    <w:rsid w:val="70FB5F2E"/>
    <w:rsid w:val="714A5236"/>
    <w:rsid w:val="7177266A"/>
    <w:rsid w:val="718F3D1C"/>
    <w:rsid w:val="71AE477E"/>
    <w:rsid w:val="71BE3369"/>
    <w:rsid w:val="71D61406"/>
    <w:rsid w:val="71DF7C92"/>
    <w:rsid w:val="71E76CD1"/>
    <w:rsid w:val="71F46ADC"/>
    <w:rsid w:val="721218FF"/>
    <w:rsid w:val="728E637A"/>
    <w:rsid w:val="72B92643"/>
    <w:rsid w:val="72D07765"/>
    <w:rsid w:val="73111BB0"/>
    <w:rsid w:val="731A2817"/>
    <w:rsid w:val="73621AF5"/>
    <w:rsid w:val="736A5E0C"/>
    <w:rsid w:val="736F210C"/>
    <w:rsid w:val="73AB3D2F"/>
    <w:rsid w:val="73E81D5C"/>
    <w:rsid w:val="745D008D"/>
    <w:rsid w:val="747D1B6F"/>
    <w:rsid w:val="74AB3F57"/>
    <w:rsid w:val="74C76369"/>
    <w:rsid w:val="74FA253B"/>
    <w:rsid w:val="75236AEA"/>
    <w:rsid w:val="752C5B0C"/>
    <w:rsid w:val="755D7991"/>
    <w:rsid w:val="75760557"/>
    <w:rsid w:val="758D7B90"/>
    <w:rsid w:val="75A8307F"/>
    <w:rsid w:val="75E3156D"/>
    <w:rsid w:val="75EA1F44"/>
    <w:rsid w:val="75F450EB"/>
    <w:rsid w:val="76283D5C"/>
    <w:rsid w:val="762D45B4"/>
    <w:rsid w:val="76600750"/>
    <w:rsid w:val="767B334B"/>
    <w:rsid w:val="76854423"/>
    <w:rsid w:val="769038B3"/>
    <w:rsid w:val="76937428"/>
    <w:rsid w:val="769F401E"/>
    <w:rsid w:val="76A36EF6"/>
    <w:rsid w:val="76BB697E"/>
    <w:rsid w:val="771F2372"/>
    <w:rsid w:val="77212C85"/>
    <w:rsid w:val="7750422E"/>
    <w:rsid w:val="77602ADD"/>
    <w:rsid w:val="77766017"/>
    <w:rsid w:val="77791203"/>
    <w:rsid w:val="779A2A38"/>
    <w:rsid w:val="780A196C"/>
    <w:rsid w:val="782969F6"/>
    <w:rsid w:val="782F3180"/>
    <w:rsid w:val="78551369"/>
    <w:rsid w:val="785E75C1"/>
    <w:rsid w:val="78766463"/>
    <w:rsid w:val="78A23952"/>
    <w:rsid w:val="78AC2A23"/>
    <w:rsid w:val="78DE0702"/>
    <w:rsid w:val="790C1B1B"/>
    <w:rsid w:val="79116D2A"/>
    <w:rsid w:val="792814FE"/>
    <w:rsid w:val="7945236B"/>
    <w:rsid w:val="79496122"/>
    <w:rsid w:val="795319A9"/>
    <w:rsid w:val="79534C4C"/>
    <w:rsid w:val="7967694A"/>
    <w:rsid w:val="798E4FF5"/>
    <w:rsid w:val="79A454A8"/>
    <w:rsid w:val="79AB4A88"/>
    <w:rsid w:val="79AB6CF7"/>
    <w:rsid w:val="79BB7237"/>
    <w:rsid w:val="7A74131E"/>
    <w:rsid w:val="7A8772A3"/>
    <w:rsid w:val="7A8F11CA"/>
    <w:rsid w:val="7A8F43AA"/>
    <w:rsid w:val="7AAC4F63"/>
    <w:rsid w:val="7AEF48D9"/>
    <w:rsid w:val="7AF95CC7"/>
    <w:rsid w:val="7B0250C8"/>
    <w:rsid w:val="7B304546"/>
    <w:rsid w:val="7B5812CA"/>
    <w:rsid w:val="7B7A2019"/>
    <w:rsid w:val="7B7C600C"/>
    <w:rsid w:val="7B912E58"/>
    <w:rsid w:val="7B9B0194"/>
    <w:rsid w:val="7BA542BB"/>
    <w:rsid w:val="7BD849B9"/>
    <w:rsid w:val="7BF1074D"/>
    <w:rsid w:val="7BFE67BD"/>
    <w:rsid w:val="7C0459CE"/>
    <w:rsid w:val="7C465575"/>
    <w:rsid w:val="7C5E6AA4"/>
    <w:rsid w:val="7C602057"/>
    <w:rsid w:val="7C652A09"/>
    <w:rsid w:val="7C686C61"/>
    <w:rsid w:val="7C721A97"/>
    <w:rsid w:val="7C8C1EF9"/>
    <w:rsid w:val="7C922266"/>
    <w:rsid w:val="7C94179D"/>
    <w:rsid w:val="7CB9570E"/>
    <w:rsid w:val="7CCD4D16"/>
    <w:rsid w:val="7CD71937"/>
    <w:rsid w:val="7D545437"/>
    <w:rsid w:val="7D8136CE"/>
    <w:rsid w:val="7DDC1500"/>
    <w:rsid w:val="7E2968C4"/>
    <w:rsid w:val="7E2B7613"/>
    <w:rsid w:val="7E3037AE"/>
    <w:rsid w:val="7E4121CA"/>
    <w:rsid w:val="7E492AC2"/>
    <w:rsid w:val="7E617E0B"/>
    <w:rsid w:val="7E943D1C"/>
    <w:rsid w:val="7E9D7975"/>
    <w:rsid w:val="7ECE0066"/>
    <w:rsid w:val="7EEC2BFD"/>
    <w:rsid w:val="7F1B7FBA"/>
    <w:rsid w:val="7F5D2254"/>
    <w:rsid w:val="7F8762D6"/>
    <w:rsid w:val="7F8A2F7A"/>
    <w:rsid w:val="7F9A7880"/>
    <w:rsid w:val="7FA31461"/>
    <w:rsid w:val="7FA32EDB"/>
    <w:rsid w:val="7FAA23C7"/>
    <w:rsid w:val="7FC5261C"/>
    <w:rsid w:val="7FDF548C"/>
    <w:rsid w:val="7FFB17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903BA3"/>
  <w15:docId w15:val="{31F75EDB-E072-45C9-BD55-4FD3D5F8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unhideWhenUsed="1" w:qFormat="1"/>
    <w:lsdException w:name="toc 2" w:locked="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uiPriority="0"/>
    <w:lsdException w:name="annotation text" w:uiPriority="0" w:qFormat="1"/>
    <w:lsdException w:name="header" w:semiHidden="1" w:qFormat="1"/>
    <w:lsdException w:name="footer" w:qFormat="1"/>
    <w:lsdException w:name="index heading" w:uiPriority="0"/>
    <w:lsdException w:name="caption" w:locked="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qFormat="1"/>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locked="1" w:semiHidden="1" w:unhideWhenUsed="1"/>
    <w:lsdException w:name="List 2" w:uiPriority="0"/>
    <w:lsdException w:name="List 3" w:uiPriority="0"/>
    <w:lsdException w:name="List 4" w:locked="1" w:semiHidden="1" w:unhideWhenUsed="1"/>
    <w:lsdException w:name="List 5" w:locked="1" w:semiHidden="1" w:unhideWhenUsed="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uiPriority="1" w:unhideWhenUsed="1" w:qFormat="1"/>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locked="1" w:semiHidden="1" w:unhideWhenUsed="1"/>
    <w:lsdException w:name="Date" w:locked="1" w:semiHidden="1" w:unhideWhenUsed="1" w:qFormat="1"/>
    <w:lsdException w:name="Body Text First Indent" w:locked="1" w:semiHidden="1" w:unhideWhenUsed="1"/>
    <w:lsdException w:name="Body Text First Indent 2" w:uiPriority="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Strong" w:locked="1" w:uiPriority="22" w:qFormat="1"/>
    <w:lsdException w:name="Emphasis" w:locked="1" w:uiPriority="20" w:qFormat="1"/>
    <w:lsdException w:name="Document Map" w:uiPriority="0" w:qFormat="1"/>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semiHidden="1" w:uiPriority="0" w:unhideWhenUsed="1"/>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jc w:val="both"/>
      <w:textAlignment w:val="baseline"/>
    </w:pPr>
    <w:rPr>
      <w:sz w:val="21"/>
      <w:szCs w:val="21"/>
    </w:rPr>
  </w:style>
  <w:style w:type="paragraph" w:styleId="1">
    <w:name w:val="heading 1"/>
    <w:basedOn w:val="a"/>
    <w:next w:val="a"/>
    <w:link w:val="10"/>
    <w:uiPriority w:val="9"/>
    <w:qFormat/>
    <w:locked/>
    <w:pPr>
      <w:keepNext/>
      <w:keepLines/>
      <w:spacing w:before="340" w:after="330" w:line="578" w:lineRule="auto"/>
      <w:outlineLvl w:val="0"/>
    </w:pPr>
    <w:rPr>
      <w:b/>
      <w:bCs/>
      <w:kern w:val="44"/>
      <w:sz w:val="36"/>
      <w:szCs w:val="44"/>
    </w:rPr>
  </w:style>
  <w:style w:type="paragraph" w:styleId="2">
    <w:name w:val="heading 2"/>
    <w:basedOn w:val="a"/>
    <w:next w:val="a"/>
    <w:link w:val="20"/>
    <w:uiPriority w:val="9"/>
    <w:unhideWhenUsed/>
    <w:qFormat/>
    <w:locked/>
    <w:pPr>
      <w:keepNext/>
      <w:keepLines/>
      <w:spacing w:before="260" w:after="260" w:line="416" w:lineRule="auto"/>
      <w:outlineLvl w:val="1"/>
    </w:pPr>
    <w:rPr>
      <w:rFonts w:ascii="Cambria" w:eastAsia="仿宋_GB2312" w:hAnsi="Cambria"/>
      <w:b/>
      <w:bCs/>
      <w:sz w:val="32"/>
      <w:szCs w:val="32"/>
    </w:rPr>
  </w:style>
  <w:style w:type="paragraph" w:styleId="3">
    <w:name w:val="heading 3"/>
    <w:basedOn w:val="a"/>
    <w:next w:val="a"/>
    <w:uiPriority w:val="9"/>
    <w:semiHidden/>
    <w:unhideWhenUsed/>
    <w:qFormat/>
    <w:locked/>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locked/>
    <w:rPr>
      <w:rFonts w:ascii="Cambria" w:eastAsia="黑体" w:hAnsi="Cambria"/>
      <w:sz w:val="20"/>
      <w:szCs w:val="20"/>
    </w:r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style>
  <w:style w:type="paragraph" w:styleId="a8">
    <w:name w:val="Body Text"/>
    <w:basedOn w:val="a"/>
    <w:qFormat/>
  </w:style>
  <w:style w:type="paragraph" w:styleId="a9">
    <w:name w:val="Body Text Indent"/>
    <w:basedOn w:val="a"/>
    <w:qFormat/>
    <w:pPr>
      <w:spacing w:after="120"/>
      <w:ind w:leftChars="200" w:left="420"/>
    </w:pPr>
  </w:style>
  <w:style w:type="paragraph" w:styleId="aa">
    <w:name w:val="Date"/>
    <w:basedOn w:val="a"/>
    <w:next w:val="a"/>
    <w:link w:val="ab"/>
    <w:uiPriority w:val="99"/>
    <w:semiHidden/>
    <w:unhideWhenUsed/>
    <w:qFormat/>
    <w:locked/>
    <w:pPr>
      <w:ind w:leftChars="2500" w:left="100"/>
    </w:p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locked/>
    <w:pPr>
      <w:tabs>
        <w:tab w:val="right" w:leader="dot" w:pos="8948"/>
      </w:tabs>
      <w:spacing w:line="480" w:lineRule="auto"/>
    </w:pPr>
  </w:style>
  <w:style w:type="paragraph" w:styleId="TOC2">
    <w:name w:val="toc 2"/>
    <w:basedOn w:val="a"/>
    <w:next w:val="a"/>
    <w:uiPriority w:val="39"/>
    <w:unhideWhenUsed/>
    <w:qFormat/>
    <w:locked/>
    <w:pPr>
      <w:ind w:leftChars="200" w:left="420"/>
    </w:pPr>
  </w:style>
  <w:style w:type="paragraph" w:styleId="af2">
    <w:name w:val="Normal (Web)"/>
    <w:basedOn w:val="a"/>
    <w:qFormat/>
    <w:pPr>
      <w:spacing w:beforeAutospacing="1" w:afterAutospacing="1"/>
      <w:jc w:val="left"/>
    </w:pPr>
    <w:rPr>
      <w:sz w:val="24"/>
    </w:rPr>
  </w:style>
  <w:style w:type="paragraph" w:styleId="af3">
    <w:name w:val="annotation subject"/>
    <w:basedOn w:val="a6"/>
    <w:next w:val="a6"/>
    <w:link w:val="af4"/>
    <w:qFormat/>
    <w:rPr>
      <w:b/>
      <w:bCs/>
    </w:rPr>
  </w:style>
  <w:style w:type="paragraph" w:styleId="21">
    <w:name w:val="Body Text First Indent 2"/>
    <w:basedOn w:val="a9"/>
    <w:qFormat/>
    <w:pPr>
      <w:ind w:firstLineChars="200" w:firstLine="420"/>
    </w:pPr>
  </w:style>
  <w:style w:type="table" w:styleId="af5">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0"/>
    <w:uiPriority w:val="22"/>
    <w:qFormat/>
    <w:locked/>
    <w:rPr>
      <w:b/>
    </w:rPr>
  </w:style>
  <w:style w:type="character" w:styleId="af7">
    <w:name w:val="page number"/>
    <w:basedOn w:val="a0"/>
    <w:uiPriority w:val="99"/>
    <w:qFormat/>
  </w:style>
  <w:style w:type="character" w:styleId="af8">
    <w:name w:val="line number"/>
    <w:basedOn w:val="a0"/>
    <w:qFormat/>
  </w:style>
  <w:style w:type="character" w:styleId="af9">
    <w:name w:val="Hyperlink"/>
    <w:basedOn w:val="a0"/>
    <w:uiPriority w:val="99"/>
    <w:unhideWhenUsed/>
    <w:qFormat/>
    <w:rPr>
      <w:color w:val="0000FF"/>
      <w:u w:val="single"/>
    </w:rPr>
  </w:style>
  <w:style w:type="character" w:styleId="afa">
    <w:name w:val="annotation reference"/>
    <w:basedOn w:val="a0"/>
    <w:qFormat/>
    <w:rPr>
      <w:sz w:val="21"/>
      <w:szCs w:val="21"/>
    </w:rPr>
  </w:style>
  <w:style w:type="character" w:customStyle="1" w:styleId="ad">
    <w:name w:val="批注框文本 字符"/>
    <w:basedOn w:val="a0"/>
    <w:link w:val="ac"/>
    <w:uiPriority w:val="99"/>
    <w:semiHidden/>
    <w:qFormat/>
    <w:locked/>
    <w:rPr>
      <w:sz w:val="18"/>
      <w:szCs w:val="18"/>
    </w:rPr>
  </w:style>
  <w:style w:type="character" w:customStyle="1" w:styleId="af">
    <w:name w:val="页脚 字符"/>
    <w:basedOn w:val="a0"/>
    <w:link w:val="ae"/>
    <w:uiPriority w:val="99"/>
    <w:qFormat/>
    <w:locked/>
    <w:rPr>
      <w:sz w:val="18"/>
      <w:szCs w:val="18"/>
    </w:rPr>
  </w:style>
  <w:style w:type="character" w:customStyle="1" w:styleId="af1">
    <w:name w:val="页眉 字符"/>
    <w:basedOn w:val="a0"/>
    <w:link w:val="af0"/>
    <w:uiPriority w:val="99"/>
    <w:semiHidden/>
    <w:qFormat/>
    <w:locked/>
    <w:rPr>
      <w:sz w:val="18"/>
      <w:szCs w:val="18"/>
    </w:rPr>
  </w:style>
  <w:style w:type="paragraph" w:customStyle="1" w:styleId="Char1CharCharChar">
    <w:name w:val="Char1 Char Char Char"/>
    <w:basedOn w:val="a"/>
    <w:qFormat/>
    <w:pPr>
      <w:widowControl w:val="0"/>
      <w:overflowPunct/>
      <w:autoSpaceDE/>
      <w:autoSpaceDN/>
      <w:adjustRightInd/>
      <w:textAlignment w:val="auto"/>
    </w:pPr>
    <w:rPr>
      <w:rFonts w:ascii="Tahoma" w:hAnsi="Tahoma"/>
      <w:kern w:val="2"/>
      <w:sz w:val="24"/>
      <w:szCs w:val="20"/>
    </w:rPr>
  </w:style>
  <w:style w:type="character" w:customStyle="1" w:styleId="10">
    <w:name w:val="标题 1 字符"/>
    <w:basedOn w:val="a0"/>
    <w:link w:val="1"/>
    <w:uiPriority w:val="9"/>
    <w:qFormat/>
    <w:rPr>
      <w:b/>
      <w:bCs/>
      <w:kern w:val="44"/>
      <w:sz w:val="36"/>
      <w:szCs w:val="44"/>
    </w:rPr>
  </w:style>
  <w:style w:type="character" w:customStyle="1" w:styleId="20">
    <w:name w:val="标题 2 字符"/>
    <w:basedOn w:val="a0"/>
    <w:link w:val="2"/>
    <w:uiPriority w:val="9"/>
    <w:qFormat/>
    <w:rPr>
      <w:rFonts w:ascii="Cambria" w:eastAsia="仿宋_GB2312" w:hAnsi="Cambria"/>
      <w:b/>
      <w:bCs/>
      <w:sz w:val="32"/>
      <w:szCs w:val="32"/>
    </w:rPr>
  </w:style>
  <w:style w:type="paragraph" w:customStyle="1" w:styleId="TOC10">
    <w:name w:val="TOC 标题1"/>
    <w:basedOn w:val="1"/>
    <w:next w:val="a"/>
    <w:uiPriority w:val="39"/>
    <w:semiHidden/>
    <w:unhideWhenUsed/>
    <w:qFormat/>
    <w:pPr>
      <w:overflowPunct/>
      <w:autoSpaceDE/>
      <w:autoSpaceDN/>
      <w:adjustRightInd/>
      <w:spacing w:before="480" w:after="0" w:line="276" w:lineRule="auto"/>
      <w:jc w:val="left"/>
      <w:textAlignment w:val="auto"/>
      <w:outlineLvl w:val="9"/>
    </w:pPr>
    <w:rPr>
      <w:rFonts w:ascii="Cambria" w:hAnsi="Cambria"/>
      <w:color w:val="365F91"/>
      <w:kern w:val="0"/>
      <w:sz w:val="28"/>
      <w:szCs w:val="28"/>
    </w:rPr>
  </w:style>
  <w:style w:type="paragraph" w:customStyle="1" w:styleId="CharCharChar">
    <w:name w:val="Char Char Char"/>
    <w:basedOn w:val="a"/>
    <w:qFormat/>
    <w:pPr>
      <w:widowControl w:val="0"/>
      <w:overflowPunct/>
      <w:autoSpaceDE/>
      <w:autoSpaceDN/>
      <w:adjustRightInd/>
      <w:textAlignment w:val="auto"/>
    </w:pPr>
    <w:rPr>
      <w:rFonts w:ascii="Calibri" w:hAnsi="Calibri"/>
      <w:kern w:val="2"/>
      <w:szCs w:val="22"/>
    </w:rPr>
  </w:style>
  <w:style w:type="character" w:customStyle="1" w:styleId="a7">
    <w:name w:val="批注文字 字符"/>
    <w:basedOn w:val="a0"/>
    <w:link w:val="a6"/>
    <w:qFormat/>
    <w:rPr>
      <w:sz w:val="21"/>
      <w:szCs w:val="21"/>
    </w:rPr>
  </w:style>
  <w:style w:type="character" w:customStyle="1" w:styleId="af4">
    <w:name w:val="批注主题 字符"/>
    <w:basedOn w:val="a7"/>
    <w:link w:val="af3"/>
    <w:qFormat/>
    <w:rPr>
      <w:b/>
      <w:bCs/>
      <w:sz w:val="21"/>
      <w:szCs w:val="21"/>
    </w:rPr>
  </w:style>
  <w:style w:type="character" w:customStyle="1" w:styleId="a5">
    <w:name w:val="文档结构图 字符"/>
    <w:basedOn w:val="a0"/>
    <w:link w:val="a4"/>
    <w:qFormat/>
    <w:rPr>
      <w:rFonts w:ascii="宋体"/>
      <w:sz w:val="18"/>
      <w:szCs w:val="18"/>
    </w:rPr>
  </w:style>
  <w:style w:type="character" w:customStyle="1" w:styleId="ab">
    <w:name w:val="日期 字符"/>
    <w:basedOn w:val="a0"/>
    <w:link w:val="aa"/>
    <w:uiPriority w:val="99"/>
    <w:semiHidden/>
    <w:qFormat/>
    <w:rPr>
      <w:sz w:val="21"/>
      <w:szCs w:val="21"/>
    </w:rPr>
  </w:style>
  <w:style w:type="paragraph" w:customStyle="1" w:styleId="Bodytext1">
    <w:name w:val="Body text|1"/>
    <w:basedOn w:val="a"/>
    <w:qFormat/>
    <w:pPr>
      <w:widowControl w:val="0"/>
      <w:spacing w:line="427" w:lineRule="auto"/>
      <w:ind w:firstLine="400"/>
    </w:pPr>
    <w:rPr>
      <w:rFonts w:ascii="宋体" w:hAnsi="宋体" w:cs="宋体"/>
      <w:sz w:val="28"/>
      <w:szCs w:val="28"/>
      <w:lang w:val="zh-TW" w:eastAsia="zh-TW" w:bidi="zh-TW"/>
    </w:rPr>
  </w:style>
  <w:style w:type="character" w:customStyle="1" w:styleId="font21">
    <w:name w:val="font21"/>
    <w:basedOn w:val="a0"/>
    <w:qFormat/>
    <w:rPr>
      <w:rFonts w:ascii="Times New Roman" w:hAnsi="Times New Roman" w:cs="Times New Roman" w:hint="default"/>
      <w:i/>
      <w:iCs/>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color w:val="000000"/>
      <w:sz w:val="12"/>
      <w:szCs w:val="12"/>
      <w:u w:val="none"/>
    </w:rPr>
  </w:style>
  <w:style w:type="character" w:customStyle="1" w:styleId="font61">
    <w:name w:val="font61"/>
    <w:basedOn w:val="a0"/>
    <w:qFormat/>
    <w:rPr>
      <w:rFonts w:ascii="宋体" w:eastAsia="宋体" w:hAnsi="宋体" w:cs="宋体"/>
      <w:color w:val="000000"/>
      <w:sz w:val="4"/>
      <w:szCs w:val="4"/>
      <w:u w:val="none"/>
    </w:rPr>
  </w:style>
  <w:style w:type="character" w:customStyle="1" w:styleId="font71">
    <w:name w:val="font71"/>
    <w:basedOn w:val="a0"/>
    <w:qFormat/>
    <w:rPr>
      <w:rFonts w:ascii="宋体" w:eastAsia="宋体" w:hAnsi="宋体" w:cs="宋体"/>
      <w:color w:val="000000"/>
      <w:sz w:val="6"/>
      <w:szCs w:val="6"/>
      <w:u w:val="none"/>
    </w:rPr>
  </w:style>
  <w:style w:type="character" w:customStyle="1" w:styleId="font81">
    <w:name w:val="font81"/>
    <w:basedOn w:val="a0"/>
    <w:qFormat/>
    <w:rPr>
      <w:rFonts w:ascii="宋体" w:eastAsia="宋体" w:hAnsi="宋体" w:cs="宋体"/>
      <w:color w:val="000000"/>
      <w:sz w:val="8"/>
      <w:szCs w:val="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eader" Target="header3.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lang="zh-CN" altLang="en-US"/>
              <a:t>年度</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en-US" alt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600A-4E17-BABC-FF819C85263D}"/>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600A-4E17-BABC-FF819C85263D}"/>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'[唐山市市级预算部门整体绩效评价指标体系框架-体育局.xlsx]Sheet2'!$H$73:$I$73</c:f>
              <c:strCache>
                <c:ptCount val="2"/>
                <c:pt idx="0">
                  <c:v>基本支出</c:v>
                </c:pt>
                <c:pt idx="1">
                  <c:v>项目支出</c:v>
                </c:pt>
              </c:strCache>
            </c:strRef>
          </c:cat>
          <c:val>
            <c:numRef>
              <c:f>'[唐山市市级预算部门整体绩效评价指标体系框架-体育局.xlsx]Sheet2'!$H$75:$I$75</c:f>
              <c:numCache>
                <c:formatCode>0.00_ </c:formatCode>
                <c:ptCount val="2"/>
                <c:pt idx="0">
                  <c:v>7075.95</c:v>
                </c:pt>
                <c:pt idx="1">
                  <c:v>3986.37</c:v>
                </c:pt>
              </c:numCache>
            </c:numRef>
          </c:val>
          <c:extLst>
            <c:ext xmlns:c16="http://schemas.microsoft.com/office/drawing/2014/chart" uri="{C3380CC4-5D6E-409C-BE32-E72D297353CC}">
              <c16:uniqueId val="{00000004-600A-4E17-BABC-FF819C85263D}"/>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1b323a53-212a-4f58-b3c3-5b29a263da52}"/>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2022</a:t>
            </a:r>
            <a:r>
              <a:rPr lang="zh-CN" altLang="en-US"/>
              <a:t>年度</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en-US" alt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5526-41BE-ABD8-E94A0CA6B9C3}"/>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5526-41BE-ABD8-E94A0CA6B9C3}"/>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'[唐山市市级预算部门整体绩效评价指标体系框架-体育局.xlsx]Sheet2'!$H$73:$I$73</c:f>
              <c:strCache>
                <c:ptCount val="2"/>
                <c:pt idx="0">
                  <c:v>基本支出</c:v>
                </c:pt>
                <c:pt idx="1">
                  <c:v>项目支出</c:v>
                </c:pt>
              </c:strCache>
            </c:strRef>
          </c:cat>
          <c:val>
            <c:numRef>
              <c:f>'[唐山市市级预算部门整体绩效评价指标体系框架-体育局.xlsx]Sheet2'!$H$74:$I$74</c:f>
              <c:numCache>
                <c:formatCode>0.00_ </c:formatCode>
                <c:ptCount val="2"/>
                <c:pt idx="0">
                  <c:v>5914.63</c:v>
                </c:pt>
                <c:pt idx="1">
                  <c:v>5362.55</c:v>
                </c:pt>
              </c:numCache>
            </c:numRef>
          </c:val>
          <c:extLst>
            <c:ext xmlns:c16="http://schemas.microsoft.com/office/drawing/2014/chart" uri="{C3380CC4-5D6E-409C-BE32-E72D297353CC}">
              <c16:uniqueId val="{00000004-5526-41BE-ABD8-E94A0CA6B9C3}"/>
            </c:ext>
          </c:extLst>
        </c:ser>
        <c:dLbls>
          <c:showLegendKey val="0"/>
          <c:showVal val="0"/>
          <c:showCatName val="0"/>
          <c:showSerName val="0"/>
          <c:showPercent val="1"/>
          <c:showBubbleSize val="0"/>
          <c:showLeaderLines val="0"/>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fe68bf6-da75-4b0c-8c42-32c6658ee1c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lang="zh-CN" altLang="en-US"/>
              <a:t>年度</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en-US" alt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42CD-4655-9DAF-9E66D19C4E94}"/>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42CD-4655-9DAF-9E66D19C4E94}"/>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42CD-4655-9DAF-9E66D19C4E94}"/>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'[唐山市市级预算部门整体绩效评价指标体系框架-体育局.xlsx]Sheet2'!$N$73:$P$73</c:f>
              <c:strCache>
                <c:ptCount val="3"/>
                <c:pt idx="0">
                  <c:v>基本支出</c:v>
                </c:pt>
                <c:pt idx="1">
                  <c:v>项目支出</c:v>
                </c:pt>
                <c:pt idx="2">
                  <c:v>结转结余/结余分配</c:v>
                </c:pt>
              </c:strCache>
            </c:strRef>
          </c:cat>
          <c:val>
            <c:numRef>
              <c:f>'[唐山市市级预算部门整体绩效评价指标体系框架-体育局.xlsx]Sheet2'!$N$75:$P$75</c:f>
              <c:numCache>
                <c:formatCode>0.00_);[Red]\(0.00\)</c:formatCode>
                <c:ptCount val="3"/>
                <c:pt idx="0">
                  <c:v>7121.08</c:v>
                </c:pt>
                <c:pt idx="1">
                  <c:v>4346.08</c:v>
                </c:pt>
                <c:pt idx="2">
                  <c:v>100.41</c:v>
                </c:pt>
              </c:numCache>
            </c:numRef>
          </c:val>
          <c:extLst>
            <c:ext xmlns:c16="http://schemas.microsoft.com/office/drawing/2014/chart" uri="{C3380CC4-5D6E-409C-BE32-E72D297353CC}">
              <c16:uniqueId val="{00000006-42CD-4655-9DAF-9E66D19C4E94}"/>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7bcba7c1-42e4-46b8-9109-a399b001765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2022</a:t>
            </a:r>
            <a:r>
              <a:rPr lang="zh-CN" altLang="en-US"/>
              <a:t>年度</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en-US" alt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DF00-4DD7-A526-6D978CEB4F15}"/>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DF00-4DD7-A526-6D978CEB4F15}"/>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DF00-4DD7-A526-6D978CEB4F15}"/>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'[唐山市市级预算部门整体绩效评价指标体系框架-体育局.xlsx]Sheet2'!$N$73:$P$73</c:f>
              <c:strCache>
                <c:ptCount val="3"/>
                <c:pt idx="0">
                  <c:v>基本支出</c:v>
                </c:pt>
                <c:pt idx="1">
                  <c:v>项目支出</c:v>
                </c:pt>
                <c:pt idx="2">
                  <c:v>结转结余/结余分配</c:v>
                </c:pt>
              </c:strCache>
            </c:strRef>
          </c:cat>
          <c:val>
            <c:numRef>
              <c:f>'[唐山市市级预算部门整体绩效评价指标体系框架-体育局.xlsx]Sheet2'!$N$74:$P$74</c:f>
              <c:numCache>
                <c:formatCode>0.00_ </c:formatCode>
                <c:ptCount val="3"/>
                <c:pt idx="0">
                  <c:v>8242.7199999999993</c:v>
                </c:pt>
                <c:pt idx="1">
                  <c:v>3789.06</c:v>
                </c:pt>
                <c:pt idx="2" formatCode="0.00_);[Red]\(0.00\)">
                  <c:v>114.84</c:v>
                </c:pt>
              </c:numCache>
            </c:numRef>
          </c:val>
          <c:extLst>
            <c:ext xmlns:c16="http://schemas.microsoft.com/office/drawing/2014/chart" uri="{C3380CC4-5D6E-409C-BE32-E72D297353CC}">
              <c16:uniqueId val="{00000006-DF00-4DD7-A526-6D978CEB4F15}"/>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7b6e0681-7838-4bc5-a698-31e94becf550}"/>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'[唐山市市级预算部门整体绩效评价指标体系框架-体育局.xlsx]2023年得分图表'!$C$5:$C$8</c:f>
              <c:strCache>
                <c:ptCount val="4"/>
                <c:pt idx="0">
                  <c:v>决策</c:v>
                </c:pt>
                <c:pt idx="1">
                  <c:v>过程</c:v>
                </c:pt>
                <c:pt idx="2">
                  <c:v>产出</c:v>
                </c:pt>
                <c:pt idx="3">
                  <c:v>效果</c:v>
                </c:pt>
              </c:strCache>
            </c:strRef>
          </c:cat>
          <c:val>
            <c:numRef>
              <c:f>'[唐山市市级预算部门整体绩效评价指标体系框架-体育局.xlsx]2023年得分图表'!$F$5:$F$8</c:f>
              <c:numCache>
                <c:formatCode>0.00%</c:formatCode>
                <c:ptCount val="4"/>
                <c:pt idx="0">
                  <c:v>0.73329999999999995</c:v>
                </c:pt>
                <c:pt idx="1">
                  <c:v>0.64139999999999997</c:v>
                </c:pt>
                <c:pt idx="2">
                  <c:v>0.9667</c:v>
                </c:pt>
                <c:pt idx="3">
                  <c:v>0.95</c:v>
                </c:pt>
              </c:numCache>
            </c:numRef>
          </c:val>
          <c:extLst>
            <c:ext xmlns:c16="http://schemas.microsoft.com/office/drawing/2014/chart" uri="{C3380CC4-5D6E-409C-BE32-E72D297353CC}">
              <c16:uniqueId val="{00000000-B309-40D5-B494-FB22FBFC7B2E}"/>
            </c:ext>
          </c:extLst>
        </c:ser>
        <c:dLbls>
          <c:showLegendKey val="0"/>
          <c:showVal val="0"/>
          <c:showCatName val="0"/>
          <c:showSerName val="0"/>
          <c:showPercent val="0"/>
          <c:showBubbleSize val="0"/>
        </c:dLbls>
        <c:gapWidth val="219"/>
        <c:overlap val="-27"/>
        <c:axId val="882352058"/>
        <c:axId val="983039388"/>
      </c:barChart>
      <c:catAx>
        <c:axId val="88235205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83039388"/>
        <c:crosses val="autoZero"/>
        <c:auto val="1"/>
        <c:lblAlgn val="ctr"/>
        <c:lblOffset val="100"/>
        <c:noMultiLvlLbl val="0"/>
      </c:catAx>
      <c:valAx>
        <c:axId val="98303938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82352058"/>
        <c:crosses val="autoZero"/>
        <c:crossBetween val="between"/>
      </c:valAx>
      <c:spPr>
        <a:noFill/>
        <a:ln>
          <a:noFill/>
        </a:ln>
        <a:effectLst/>
      </c:spPr>
    </c:plotArea>
    <c:plotVisOnly val="1"/>
    <c:dispBlanksAs val="gap"/>
    <c:showDLblsOverMax val="0"/>
    <c:extLst>
      <c:ext uri="{0b15fc19-7d7d-44ad-8c2d-2c3a37ce22c3}">
        <chartProps xmlns="https://web.wps.cn/et/2018/main" chartId="{cb3b8fcb-519b-4d7c-a980-c343d855e41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'[唐山市市级预算部门整体绩效评价指标体系框架-体育局.xlsx]2023年得分图表'!$C$17:$C$20</c:f>
              <c:strCache>
                <c:ptCount val="4"/>
                <c:pt idx="0">
                  <c:v>A1</c:v>
                </c:pt>
                <c:pt idx="1">
                  <c:v>A2</c:v>
                </c:pt>
                <c:pt idx="2">
                  <c:v>A3</c:v>
                </c:pt>
                <c:pt idx="3">
                  <c:v>A4</c:v>
                </c:pt>
              </c:strCache>
            </c:strRef>
          </c:cat>
          <c:val>
            <c:numRef>
              <c:f>'[唐山市市级预算部门整体绩效评价指标体系框架-体育局.xlsx]2023年得分图表'!$F$17:$F$20</c:f>
              <c:numCache>
                <c:formatCode>0.00%</c:formatCode>
                <c:ptCount val="4"/>
                <c:pt idx="0">
                  <c:v>0.5</c:v>
                </c:pt>
                <c:pt idx="1">
                  <c:v>1</c:v>
                </c:pt>
                <c:pt idx="2">
                  <c:v>0.75</c:v>
                </c:pt>
                <c:pt idx="3">
                  <c:v>0.5</c:v>
                </c:pt>
              </c:numCache>
            </c:numRef>
          </c:val>
          <c:extLst>
            <c:ext xmlns:c16="http://schemas.microsoft.com/office/drawing/2014/chart" uri="{C3380CC4-5D6E-409C-BE32-E72D297353CC}">
              <c16:uniqueId val="{00000000-9212-4B41-B21D-F6D8A530AA2E}"/>
            </c:ext>
          </c:extLst>
        </c:ser>
        <c:dLbls>
          <c:showLegendKey val="0"/>
          <c:showVal val="0"/>
          <c:showCatName val="0"/>
          <c:showSerName val="0"/>
          <c:showPercent val="0"/>
          <c:showBubbleSize val="0"/>
        </c:dLbls>
        <c:gapWidth val="219"/>
        <c:overlap val="-27"/>
        <c:axId val="321272038"/>
        <c:axId val="81991849"/>
      </c:barChart>
      <c:catAx>
        <c:axId val="32127203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1991849"/>
        <c:crosses val="autoZero"/>
        <c:auto val="1"/>
        <c:lblAlgn val="ctr"/>
        <c:lblOffset val="100"/>
        <c:noMultiLvlLbl val="0"/>
      </c:catAx>
      <c:valAx>
        <c:axId val="8199184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1272038"/>
        <c:crosses val="autoZero"/>
        <c:crossBetween val="between"/>
      </c:valAx>
      <c:spPr>
        <a:noFill/>
        <a:ln>
          <a:noFill/>
        </a:ln>
        <a:effectLst/>
      </c:spPr>
    </c:plotArea>
    <c:plotVisOnly val="1"/>
    <c:dispBlanksAs val="gap"/>
    <c:showDLblsOverMax val="0"/>
    <c:extLst>
      <c:ext uri="{0b15fc19-7d7d-44ad-8c2d-2c3a37ce22c3}">
        <chartProps xmlns="https://web.wps.cn/et/2018/main" chartId="{ab430d1c-14ba-46c3-a135-6a5f85317be0}"/>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'[唐山市市级预算部门整体绩效评价指标体系框架-体育局.xlsx]2023年得分图表'!$C$35:$C$50</c:f>
              <c:strCache>
                <c:ptCount val="16"/>
                <c:pt idx="0">
                  <c:v>B1</c:v>
                </c:pt>
                <c:pt idx="1">
                  <c:v>B2</c:v>
                </c:pt>
                <c:pt idx="2">
                  <c:v>B3</c:v>
                </c:pt>
                <c:pt idx="3">
                  <c:v>B4</c:v>
                </c:pt>
                <c:pt idx="4">
                  <c:v>B5</c:v>
                </c:pt>
                <c:pt idx="5">
                  <c:v>B6</c:v>
                </c:pt>
                <c:pt idx="6">
                  <c:v>B7</c:v>
                </c:pt>
                <c:pt idx="7">
                  <c:v>B8</c:v>
                </c:pt>
                <c:pt idx="8">
                  <c:v>B9</c:v>
                </c:pt>
                <c:pt idx="9">
                  <c:v>B10</c:v>
                </c:pt>
                <c:pt idx="10">
                  <c:v>B11</c:v>
                </c:pt>
                <c:pt idx="11">
                  <c:v>B12</c:v>
                </c:pt>
                <c:pt idx="12">
                  <c:v>B13</c:v>
                </c:pt>
                <c:pt idx="13">
                  <c:v>B14</c:v>
                </c:pt>
                <c:pt idx="14">
                  <c:v>B15</c:v>
                </c:pt>
                <c:pt idx="15">
                  <c:v>B16</c:v>
                </c:pt>
              </c:strCache>
            </c:strRef>
          </c:cat>
          <c:val>
            <c:numRef>
              <c:f>'[唐山市市级预算部门整体绩效评价指标体系框架-体育局.xlsx]2023年得分图表'!$F$35:$F$50</c:f>
              <c:numCache>
                <c:formatCode>0.00%</c:formatCode>
                <c:ptCount val="16"/>
                <c:pt idx="0">
                  <c:v>0.75</c:v>
                </c:pt>
                <c:pt idx="1">
                  <c:v>0.97499999999999998</c:v>
                </c:pt>
                <c:pt idx="2">
                  <c:v>1</c:v>
                </c:pt>
                <c:pt idx="3">
                  <c:v>1</c:v>
                </c:pt>
                <c:pt idx="4">
                  <c:v>1</c:v>
                </c:pt>
                <c:pt idx="5">
                  <c:v>0.75</c:v>
                </c:pt>
                <c:pt idx="6">
                  <c:v>1</c:v>
                </c:pt>
                <c:pt idx="7">
                  <c:v>0.4</c:v>
                </c:pt>
                <c:pt idx="8">
                  <c:v>1</c:v>
                </c:pt>
                <c:pt idx="9">
                  <c:v>0.5</c:v>
                </c:pt>
                <c:pt idx="10">
                  <c:v>0</c:v>
                </c:pt>
                <c:pt idx="11">
                  <c:v>0</c:v>
                </c:pt>
                <c:pt idx="12">
                  <c:v>1</c:v>
                </c:pt>
                <c:pt idx="13">
                  <c:v>0.5</c:v>
                </c:pt>
                <c:pt idx="14">
                  <c:v>1</c:v>
                </c:pt>
                <c:pt idx="15">
                  <c:v>0.5</c:v>
                </c:pt>
              </c:numCache>
            </c:numRef>
          </c:val>
          <c:extLst>
            <c:ext xmlns:c16="http://schemas.microsoft.com/office/drawing/2014/chart" uri="{C3380CC4-5D6E-409C-BE32-E72D297353CC}">
              <c16:uniqueId val="{00000000-62FF-4B74-9E79-45CBFF3201A0}"/>
            </c:ext>
          </c:extLst>
        </c:ser>
        <c:dLbls>
          <c:showLegendKey val="0"/>
          <c:showVal val="0"/>
          <c:showCatName val="0"/>
          <c:showSerName val="0"/>
          <c:showPercent val="0"/>
          <c:showBubbleSize val="0"/>
        </c:dLbls>
        <c:gapWidth val="219"/>
        <c:overlap val="-27"/>
        <c:axId val="965948872"/>
        <c:axId val="696385302"/>
      </c:barChart>
      <c:catAx>
        <c:axId val="9659488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96385302"/>
        <c:crosses val="autoZero"/>
        <c:auto val="1"/>
        <c:lblAlgn val="ctr"/>
        <c:lblOffset val="100"/>
        <c:noMultiLvlLbl val="0"/>
      </c:catAx>
      <c:valAx>
        <c:axId val="69638530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65948872"/>
        <c:crosses val="autoZero"/>
        <c:crossBetween val="between"/>
      </c:valAx>
      <c:spPr>
        <a:noFill/>
        <a:ln>
          <a:noFill/>
        </a:ln>
        <a:effectLst/>
      </c:spPr>
    </c:plotArea>
    <c:plotVisOnly val="1"/>
    <c:dispBlanksAs val="gap"/>
    <c:showDLblsOverMax val="0"/>
    <c:extLst>
      <c:ext uri="{0b15fc19-7d7d-44ad-8c2d-2c3a37ce22c3}">
        <chartProps xmlns="https://web.wps.cn/et/2018/main" chartId="{fe23fa27-504c-45b8-95a8-8d942a8575a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'[唐山市市级预算部门整体绩效评价指标体系框架-体育局.xlsx]2023年得分图表'!$C$55:$C$61</c:f>
              <c:strCache>
                <c:ptCount val="7"/>
                <c:pt idx="0">
                  <c:v>C1</c:v>
                </c:pt>
                <c:pt idx="1">
                  <c:v>C2</c:v>
                </c:pt>
                <c:pt idx="2">
                  <c:v>C3</c:v>
                </c:pt>
                <c:pt idx="3">
                  <c:v>C4</c:v>
                </c:pt>
                <c:pt idx="4">
                  <c:v>C5</c:v>
                </c:pt>
                <c:pt idx="5">
                  <c:v>C6</c:v>
                </c:pt>
                <c:pt idx="6">
                  <c:v>C7</c:v>
                </c:pt>
              </c:strCache>
            </c:strRef>
          </c:cat>
          <c:val>
            <c:numRef>
              <c:f>'[唐山市市级预算部门整体绩效评价指标体系框架-体育局.xlsx]2023年得分图表'!$F$55:$F$61</c:f>
              <c:numCache>
                <c:formatCode>0.00%</c:formatCode>
                <c:ptCount val="7"/>
                <c:pt idx="0">
                  <c:v>1</c:v>
                </c:pt>
                <c:pt idx="1">
                  <c:v>1</c:v>
                </c:pt>
                <c:pt idx="2">
                  <c:v>0.5</c:v>
                </c:pt>
                <c:pt idx="3">
                  <c:v>1</c:v>
                </c:pt>
                <c:pt idx="4">
                  <c:v>1</c:v>
                </c:pt>
                <c:pt idx="5">
                  <c:v>1</c:v>
                </c:pt>
                <c:pt idx="6">
                  <c:v>1</c:v>
                </c:pt>
              </c:numCache>
            </c:numRef>
          </c:val>
          <c:extLst>
            <c:ext xmlns:c16="http://schemas.microsoft.com/office/drawing/2014/chart" uri="{C3380CC4-5D6E-409C-BE32-E72D297353CC}">
              <c16:uniqueId val="{00000000-B8DF-412A-BE83-890785C11450}"/>
            </c:ext>
          </c:extLst>
        </c:ser>
        <c:dLbls>
          <c:showLegendKey val="0"/>
          <c:showVal val="0"/>
          <c:showCatName val="0"/>
          <c:showSerName val="0"/>
          <c:showPercent val="0"/>
          <c:showBubbleSize val="0"/>
        </c:dLbls>
        <c:gapWidth val="219"/>
        <c:overlap val="-27"/>
        <c:axId val="705850027"/>
        <c:axId val="97536858"/>
      </c:barChart>
      <c:catAx>
        <c:axId val="70585002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536858"/>
        <c:crosses val="autoZero"/>
        <c:auto val="1"/>
        <c:lblAlgn val="ctr"/>
        <c:lblOffset val="100"/>
        <c:noMultiLvlLbl val="0"/>
      </c:catAx>
      <c:valAx>
        <c:axId val="9753685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05850027"/>
        <c:crosses val="autoZero"/>
        <c:crossBetween val="between"/>
      </c:valAx>
      <c:spPr>
        <a:noFill/>
        <a:ln>
          <a:noFill/>
        </a:ln>
        <a:effectLst/>
      </c:spPr>
    </c:plotArea>
    <c:plotVisOnly val="1"/>
    <c:dispBlanksAs val="gap"/>
    <c:showDLblsOverMax val="0"/>
    <c:extLst>
      <c:ext uri="{0b15fc19-7d7d-44ad-8c2d-2c3a37ce22c3}">
        <chartProps xmlns="https://web.wps.cn/et/2018/main" chartId="{f75178c1-1de1-442c-9af5-6617d44c772d}"/>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'[唐山市市级预算部门整体绩效评价指标体系框架-体育局.xlsx]2023年得分图表'!$C$69:$C$72</c:f>
              <c:strCache>
                <c:ptCount val="4"/>
                <c:pt idx="0">
                  <c:v>D1</c:v>
                </c:pt>
                <c:pt idx="1">
                  <c:v>D2</c:v>
                </c:pt>
                <c:pt idx="2">
                  <c:v>D3</c:v>
                </c:pt>
                <c:pt idx="3">
                  <c:v>D4</c:v>
                </c:pt>
              </c:strCache>
            </c:strRef>
          </c:cat>
          <c:val>
            <c:numRef>
              <c:f>'[唐山市市级预算部门整体绩效评价指标体系框架-体育局.xlsx]2023年得分图表'!$F$69:$F$72</c:f>
              <c:numCache>
                <c:formatCode>0.00%</c:formatCode>
                <c:ptCount val="4"/>
                <c:pt idx="0">
                  <c:v>1</c:v>
                </c:pt>
                <c:pt idx="1">
                  <c:v>1</c:v>
                </c:pt>
                <c:pt idx="2">
                  <c:v>0.8</c:v>
                </c:pt>
                <c:pt idx="3">
                  <c:v>1</c:v>
                </c:pt>
              </c:numCache>
            </c:numRef>
          </c:val>
          <c:extLst>
            <c:ext xmlns:c16="http://schemas.microsoft.com/office/drawing/2014/chart" uri="{C3380CC4-5D6E-409C-BE32-E72D297353CC}">
              <c16:uniqueId val="{00000000-F6F3-4727-B24D-F6BC428BEDF7}"/>
            </c:ext>
          </c:extLst>
        </c:ser>
        <c:dLbls>
          <c:showLegendKey val="0"/>
          <c:showVal val="0"/>
          <c:showCatName val="0"/>
          <c:showSerName val="0"/>
          <c:showPercent val="0"/>
          <c:showBubbleSize val="0"/>
        </c:dLbls>
        <c:gapWidth val="219"/>
        <c:overlap val="-27"/>
        <c:axId val="243293618"/>
        <c:axId val="935782763"/>
      </c:barChart>
      <c:catAx>
        <c:axId val="24329361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35782763"/>
        <c:crosses val="autoZero"/>
        <c:auto val="1"/>
        <c:lblAlgn val="ctr"/>
        <c:lblOffset val="100"/>
        <c:noMultiLvlLbl val="0"/>
      </c:catAx>
      <c:valAx>
        <c:axId val="9357827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293618"/>
        <c:crosses val="autoZero"/>
        <c:crossBetween val="between"/>
      </c:valAx>
      <c:spPr>
        <a:noFill/>
        <a:ln>
          <a:noFill/>
        </a:ln>
        <a:effectLst/>
      </c:spPr>
    </c:plotArea>
    <c:plotVisOnly val="1"/>
    <c:dispBlanksAs val="gap"/>
    <c:showDLblsOverMax val="0"/>
    <c:extLst>
      <c:ext uri="{0b15fc19-7d7d-44ad-8c2d-2c3a37ce22c3}">
        <chartProps xmlns="https://web.wps.cn/et/2018/main" chartId="{c1a94b2c-c0a4-4239-b138-7fca3082908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2639468-206A-466E-BAF1-A78131C336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50</Pages>
  <Words>13739</Words>
  <Characters>16487</Characters>
  <Application>Microsoft Office Word</Application>
  <DocSecurity>0</DocSecurity>
  <Lines>1268</Lines>
  <Paragraphs>1439</Paragraphs>
  <ScaleCrop>false</ScaleCrop>
  <Company>Lenovo (Beijing) Limited</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附件：绩效评价报告参考格式</dc:title>
  <dc:creator>lxf</dc:creator>
  <cp:lastModifiedBy>Yuki Vairety</cp:lastModifiedBy>
  <cp:revision>12</cp:revision>
  <cp:lastPrinted>2024-11-04T00:49:00Z</cp:lastPrinted>
  <dcterms:created xsi:type="dcterms:W3CDTF">2021-10-15T13:59:00Z</dcterms:created>
  <dcterms:modified xsi:type="dcterms:W3CDTF">2025-12-29T01:51:00Z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63C8D94855F54C7BACED50B7F6138F2B_13</vt:lpwstr>
  </property>
  <property fmtid="{D5CDD505-2E9C-101B-9397-08002B2CF9AE}" pid="4" name="KSOTemplateDocerSaveRecord">
    <vt:lpwstr>eyJoZGlkIjoiZWZiNWUxNTA5N2ZlZTg5ZjQ1OWFjYTM5NjVkMThhY2YiLCJ1c2VySWQiOiIzOTc0ODE4MjkifQ==</vt:lpwstr>
  </property>
</Properties>
</file>