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803" w:rsidRDefault="005F4803">
      <w:pPr>
        <w:spacing w:line="500" w:lineRule="exact"/>
        <w:rPr>
          <w:rFonts w:ascii="宋体" w:eastAsia="宋体" w:hAnsi="宋体" w:cs="宋体" w:hint="eastAsia"/>
          <w:color w:val="333333"/>
          <w:sz w:val="40"/>
          <w:szCs w:val="40"/>
        </w:rPr>
      </w:pPr>
    </w:p>
    <w:p w:rsidR="005F4803" w:rsidRDefault="005F4803">
      <w:pPr>
        <w:spacing w:line="360" w:lineRule="auto"/>
        <w:jc w:val="center"/>
        <w:rPr>
          <w:rFonts w:ascii="宋体" w:eastAsia="宋体" w:hAnsi="宋体" w:cs="宋体" w:hint="eastAsia"/>
          <w:b/>
          <w:bCs/>
          <w:color w:val="auto"/>
          <w:sz w:val="44"/>
          <w:szCs w:val="44"/>
          <w:lang w:eastAsia="zh-CN"/>
        </w:rPr>
      </w:pPr>
      <w:bookmarkStart w:id="0" w:name="_Toc25557"/>
    </w:p>
    <w:p w:rsidR="005F4803" w:rsidRDefault="005F4803">
      <w:pPr>
        <w:spacing w:line="360" w:lineRule="auto"/>
        <w:jc w:val="center"/>
        <w:rPr>
          <w:rFonts w:ascii="宋体" w:eastAsia="宋体" w:hAnsi="宋体" w:cs="宋体" w:hint="eastAsia"/>
          <w:b/>
          <w:bCs/>
          <w:color w:val="auto"/>
          <w:sz w:val="44"/>
          <w:szCs w:val="44"/>
          <w:lang w:eastAsia="zh-CN"/>
        </w:rPr>
      </w:pPr>
    </w:p>
    <w:p w:rsidR="005F4803" w:rsidRDefault="001C6AED">
      <w:pPr>
        <w:spacing w:line="360" w:lineRule="auto"/>
        <w:jc w:val="center"/>
        <w:rPr>
          <w:rFonts w:ascii="方正小标宋_GBK" w:eastAsia="方正小标宋_GBK" w:hAnsi="方正小标宋_GBK" w:cs="方正小标宋_GBK" w:hint="eastAsia"/>
          <w:b/>
          <w:bCs/>
          <w:color w:val="auto"/>
          <w:sz w:val="52"/>
          <w:szCs w:val="52"/>
          <w:lang w:eastAsia="zh-CN"/>
        </w:rPr>
      </w:pPr>
      <w:r>
        <w:rPr>
          <w:rFonts w:ascii="方正小标宋_GBK" w:eastAsia="方正小标宋_GBK" w:hAnsi="方正小标宋_GBK" w:cs="方正小标宋_GBK" w:hint="eastAsia"/>
          <w:b/>
          <w:bCs/>
          <w:color w:val="auto"/>
          <w:sz w:val="52"/>
          <w:szCs w:val="52"/>
          <w:lang w:eastAsia="zh-CN"/>
        </w:rPr>
        <w:t>河北中冀</w:t>
      </w:r>
      <w:proofErr w:type="gramStart"/>
      <w:r>
        <w:rPr>
          <w:rFonts w:ascii="方正小标宋_GBK" w:eastAsia="方正小标宋_GBK" w:hAnsi="方正小标宋_GBK" w:cs="方正小标宋_GBK" w:hint="eastAsia"/>
          <w:b/>
          <w:bCs/>
          <w:color w:val="auto"/>
          <w:sz w:val="52"/>
          <w:szCs w:val="52"/>
          <w:lang w:eastAsia="zh-CN"/>
        </w:rPr>
        <w:t>财工业</w:t>
      </w:r>
      <w:proofErr w:type="gramEnd"/>
      <w:r>
        <w:rPr>
          <w:rFonts w:ascii="方正小标宋_GBK" w:eastAsia="方正小标宋_GBK" w:hAnsi="方正小标宋_GBK" w:cs="方正小标宋_GBK" w:hint="eastAsia"/>
          <w:b/>
          <w:bCs/>
          <w:color w:val="auto"/>
          <w:sz w:val="52"/>
          <w:szCs w:val="52"/>
          <w:lang w:eastAsia="zh-CN"/>
        </w:rPr>
        <w:t>升级股权投资基金</w:t>
      </w:r>
    </w:p>
    <w:p w:rsidR="005F4803" w:rsidRDefault="001C6AED">
      <w:pPr>
        <w:spacing w:line="360" w:lineRule="auto"/>
        <w:jc w:val="center"/>
        <w:rPr>
          <w:rFonts w:ascii="方正小标宋_GBK" w:eastAsia="方正小标宋_GBK" w:hAnsi="方正小标宋_GBK" w:cs="方正小标宋_GBK" w:hint="eastAsia"/>
          <w:b/>
          <w:bCs/>
          <w:color w:val="auto"/>
          <w:sz w:val="52"/>
          <w:szCs w:val="52"/>
          <w:lang w:eastAsia="zh-CN"/>
        </w:rPr>
      </w:pPr>
      <w:r>
        <w:rPr>
          <w:rFonts w:ascii="方正小标宋_GBK" w:eastAsia="方正小标宋_GBK" w:hAnsi="方正小标宋_GBK" w:cs="方正小标宋_GBK" w:hint="eastAsia"/>
          <w:b/>
          <w:bCs/>
          <w:color w:val="auto"/>
          <w:sz w:val="52"/>
          <w:szCs w:val="52"/>
          <w:lang w:eastAsia="zh-CN"/>
        </w:rPr>
        <w:t>绩效评价报告</w:t>
      </w:r>
    </w:p>
    <w:p w:rsidR="005F4803" w:rsidRDefault="005F4803">
      <w:pPr>
        <w:spacing w:line="360" w:lineRule="auto"/>
        <w:jc w:val="center"/>
        <w:rPr>
          <w:rFonts w:ascii="宋体" w:eastAsia="宋体" w:hAnsi="宋体" w:cs="宋体" w:hint="eastAsia"/>
          <w:b/>
          <w:bCs/>
          <w:color w:val="FF0000"/>
          <w:sz w:val="44"/>
          <w:szCs w:val="44"/>
          <w:lang w:eastAsia="zh-CN"/>
        </w:rPr>
      </w:pPr>
    </w:p>
    <w:bookmarkEnd w:id="0"/>
    <w:p w:rsidR="005F4803" w:rsidRDefault="005F4803">
      <w:pPr>
        <w:spacing w:line="360" w:lineRule="auto"/>
        <w:jc w:val="center"/>
        <w:rPr>
          <w:rFonts w:ascii="宋体" w:eastAsia="宋体" w:hAnsi="宋体" w:cs="宋体" w:hint="eastAsia"/>
          <w:b/>
          <w:bCs/>
          <w:color w:val="auto"/>
          <w:sz w:val="32"/>
          <w:szCs w:val="32"/>
          <w:lang w:eastAsia="zh-CN"/>
        </w:rPr>
      </w:pPr>
    </w:p>
    <w:p w:rsidR="005F4803" w:rsidRDefault="005F4803">
      <w:pPr>
        <w:rPr>
          <w:rFonts w:ascii="宋体" w:eastAsia="宋体" w:hAnsi="宋体" w:cs="宋体" w:hint="eastAsia"/>
          <w:lang w:eastAsia="zh-CN"/>
        </w:rPr>
      </w:pPr>
    </w:p>
    <w:p w:rsidR="005F4803" w:rsidRDefault="005F4803">
      <w:pPr>
        <w:spacing w:line="500" w:lineRule="atLeast"/>
        <w:rPr>
          <w:rFonts w:ascii="宋体" w:eastAsia="宋体" w:hAnsi="宋体" w:cs="宋体" w:hint="eastAsia"/>
          <w:color w:val="333333"/>
          <w:sz w:val="32"/>
          <w:szCs w:val="48"/>
          <w:lang w:eastAsia="zh-CN"/>
        </w:rPr>
      </w:pPr>
    </w:p>
    <w:p w:rsidR="005F4803" w:rsidRDefault="005F4803">
      <w:pPr>
        <w:spacing w:line="500" w:lineRule="atLeast"/>
        <w:rPr>
          <w:rFonts w:ascii="宋体" w:eastAsia="宋体" w:hAnsi="宋体" w:cs="宋体" w:hint="eastAsia"/>
          <w:color w:val="333333"/>
          <w:sz w:val="32"/>
          <w:szCs w:val="48"/>
          <w:lang w:eastAsia="zh-CN"/>
        </w:rPr>
      </w:pPr>
    </w:p>
    <w:p w:rsidR="005F4803" w:rsidRDefault="005F4803">
      <w:pPr>
        <w:pStyle w:val="TOC2"/>
        <w:ind w:left="480"/>
        <w:rPr>
          <w:rFonts w:ascii="宋体" w:eastAsia="宋体" w:hAnsi="宋体" w:cs="宋体" w:hint="eastAsia"/>
          <w:color w:val="333333"/>
          <w:sz w:val="32"/>
          <w:szCs w:val="48"/>
          <w:lang w:eastAsia="zh-CN"/>
        </w:rPr>
      </w:pPr>
    </w:p>
    <w:p w:rsidR="005F4803" w:rsidRDefault="005F4803">
      <w:pPr>
        <w:rPr>
          <w:rFonts w:ascii="宋体" w:eastAsia="宋体" w:hAnsi="宋体" w:cs="宋体" w:hint="eastAsia"/>
          <w:color w:val="333333"/>
          <w:sz w:val="32"/>
          <w:szCs w:val="48"/>
          <w:lang w:eastAsia="zh-CN"/>
        </w:rPr>
      </w:pPr>
    </w:p>
    <w:p w:rsidR="005F4803" w:rsidRDefault="005F4803">
      <w:pPr>
        <w:pStyle w:val="TOC2"/>
        <w:ind w:left="480"/>
        <w:rPr>
          <w:rFonts w:ascii="宋体" w:eastAsia="宋体" w:hAnsi="宋体" w:cs="宋体" w:hint="eastAsia"/>
          <w:lang w:eastAsia="zh-CN"/>
        </w:rPr>
      </w:pPr>
    </w:p>
    <w:p w:rsidR="005F4803" w:rsidRDefault="001C6AED">
      <w:pPr>
        <w:spacing w:line="500" w:lineRule="atLeast"/>
        <w:ind w:firstLineChars="200" w:firstLine="643"/>
        <w:rPr>
          <w:rFonts w:ascii="方正小标宋_GBK" w:eastAsia="方正小标宋_GBK" w:hAnsi="方正小标宋_GBK" w:cs="方正小标宋_GBK" w:hint="eastAsia"/>
          <w:color w:val="auto"/>
          <w:sz w:val="32"/>
          <w:szCs w:val="32"/>
          <w:lang w:eastAsia="zh-CN"/>
        </w:rPr>
      </w:pPr>
      <w:r>
        <w:rPr>
          <w:rFonts w:ascii="方正小标宋_GBK" w:eastAsia="方正小标宋_GBK" w:hAnsi="方正小标宋_GBK" w:cs="方正小标宋_GBK" w:hint="eastAsia"/>
          <w:b/>
          <w:bCs/>
          <w:color w:val="auto"/>
          <w:sz w:val="32"/>
          <w:szCs w:val="32"/>
          <w:lang w:eastAsia="zh-CN"/>
        </w:rPr>
        <w:t>委托单位</w:t>
      </w:r>
      <w:r>
        <w:rPr>
          <w:rFonts w:ascii="方正小标宋_GBK" w:eastAsia="方正小标宋_GBK" w:hAnsi="方正小标宋_GBK" w:cs="方正小标宋_GBK" w:hint="eastAsia"/>
          <w:color w:val="auto"/>
          <w:sz w:val="32"/>
          <w:szCs w:val="32"/>
          <w:lang w:eastAsia="zh-CN"/>
        </w:rPr>
        <w:t xml:space="preserve">：唐山市财政局                      </w:t>
      </w:r>
    </w:p>
    <w:p w:rsidR="005F4803" w:rsidRDefault="001C6AED">
      <w:pPr>
        <w:spacing w:line="500" w:lineRule="atLeast"/>
        <w:ind w:firstLineChars="200" w:firstLine="643"/>
        <w:rPr>
          <w:rFonts w:ascii="方正小标宋_GBK" w:eastAsia="方正小标宋_GBK" w:hAnsi="方正小标宋_GBK" w:cs="方正小标宋_GBK" w:hint="eastAsia"/>
          <w:color w:val="auto"/>
          <w:sz w:val="32"/>
          <w:szCs w:val="32"/>
          <w:lang w:eastAsia="zh-CN"/>
        </w:rPr>
      </w:pPr>
      <w:bookmarkStart w:id="1" w:name="_Toc25552"/>
      <w:bookmarkStart w:id="2" w:name="_Toc25107"/>
      <w:r>
        <w:rPr>
          <w:rFonts w:ascii="方正小标宋_GBK" w:eastAsia="方正小标宋_GBK" w:hAnsi="方正小标宋_GBK" w:cs="方正小标宋_GBK" w:hint="eastAsia"/>
          <w:b/>
          <w:bCs/>
          <w:color w:val="auto"/>
          <w:sz w:val="32"/>
          <w:szCs w:val="32"/>
          <w:lang w:eastAsia="zh-CN"/>
        </w:rPr>
        <w:t>评价机构</w:t>
      </w:r>
      <w:bookmarkEnd w:id="1"/>
      <w:bookmarkEnd w:id="2"/>
      <w:r>
        <w:rPr>
          <w:rFonts w:ascii="方正小标宋_GBK" w:eastAsia="方正小标宋_GBK" w:hAnsi="方正小标宋_GBK" w:cs="方正小标宋_GBK" w:hint="eastAsia"/>
          <w:color w:val="auto"/>
          <w:sz w:val="32"/>
          <w:szCs w:val="32"/>
          <w:lang w:eastAsia="zh-CN"/>
        </w:rPr>
        <w:t>：河北中</w:t>
      </w:r>
      <w:proofErr w:type="gramStart"/>
      <w:r>
        <w:rPr>
          <w:rFonts w:ascii="方正小标宋_GBK" w:eastAsia="方正小标宋_GBK" w:hAnsi="方正小标宋_GBK" w:cs="方正小标宋_GBK" w:hint="eastAsia"/>
          <w:color w:val="auto"/>
          <w:sz w:val="32"/>
          <w:szCs w:val="32"/>
          <w:lang w:eastAsia="zh-CN"/>
        </w:rPr>
        <w:t>惠资产</w:t>
      </w:r>
      <w:proofErr w:type="gramEnd"/>
      <w:r>
        <w:rPr>
          <w:rFonts w:ascii="方正小标宋_GBK" w:eastAsia="方正小标宋_GBK" w:hAnsi="方正小标宋_GBK" w:cs="方正小标宋_GBK" w:hint="eastAsia"/>
          <w:color w:val="auto"/>
          <w:sz w:val="32"/>
          <w:szCs w:val="32"/>
          <w:lang w:eastAsia="zh-CN"/>
        </w:rPr>
        <w:t xml:space="preserve">评估有限公司      </w:t>
      </w:r>
    </w:p>
    <w:p w:rsidR="005F4803" w:rsidRDefault="001C6AED">
      <w:pPr>
        <w:spacing w:line="500" w:lineRule="atLeast"/>
        <w:ind w:firstLineChars="200" w:firstLine="643"/>
        <w:rPr>
          <w:rFonts w:ascii="方正小标宋_GBK" w:eastAsia="方正小标宋_GBK" w:hAnsi="方正小标宋_GBK" w:cs="方正小标宋_GBK" w:hint="eastAsia"/>
          <w:color w:val="auto"/>
          <w:sz w:val="32"/>
          <w:szCs w:val="32"/>
          <w:lang w:eastAsia="zh-CN"/>
        </w:rPr>
      </w:pPr>
      <w:r>
        <w:rPr>
          <w:rFonts w:ascii="方正小标宋_GBK" w:eastAsia="方正小标宋_GBK" w:hAnsi="方正小标宋_GBK" w:cs="方正小标宋_GBK" w:hint="eastAsia"/>
          <w:b/>
          <w:bCs/>
          <w:color w:val="auto"/>
          <w:sz w:val="32"/>
          <w:szCs w:val="32"/>
          <w:lang w:eastAsia="zh-CN"/>
        </w:rPr>
        <w:t>评价时段</w:t>
      </w:r>
      <w:r>
        <w:rPr>
          <w:rFonts w:ascii="方正小标宋_GBK" w:eastAsia="方正小标宋_GBK" w:hAnsi="方正小标宋_GBK" w:cs="方正小标宋_GBK" w:hint="eastAsia"/>
          <w:color w:val="auto"/>
          <w:sz w:val="32"/>
          <w:szCs w:val="32"/>
          <w:lang w:eastAsia="zh-CN"/>
        </w:rPr>
        <w:t xml:space="preserve">：2020年7月27日-2025年6月30日    </w:t>
      </w:r>
    </w:p>
    <w:p w:rsidR="005F4803" w:rsidRDefault="001C6AED">
      <w:pPr>
        <w:spacing w:line="500" w:lineRule="atLeast"/>
        <w:ind w:firstLineChars="200" w:firstLine="643"/>
        <w:rPr>
          <w:rFonts w:ascii="宋体" w:eastAsia="宋体" w:hAnsi="宋体" w:cs="宋体" w:hint="eastAsia"/>
          <w:color w:val="333333"/>
          <w:sz w:val="32"/>
          <w:szCs w:val="32"/>
        </w:rPr>
      </w:pPr>
      <w:r>
        <w:rPr>
          <w:rFonts w:ascii="方正小标宋_GBK" w:eastAsia="方正小标宋_GBK" w:hAnsi="方正小标宋_GBK" w:cs="方正小标宋_GBK" w:hint="eastAsia"/>
          <w:b/>
          <w:bCs/>
          <w:color w:val="auto"/>
          <w:sz w:val="32"/>
          <w:szCs w:val="32"/>
          <w:lang w:eastAsia="zh-CN"/>
        </w:rPr>
        <w:t>评价时间</w:t>
      </w:r>
      <w:r>
        <w:rPr>
          <w:rFonts w:ascii="方正小标宋_GBK" w:eastAsia="方正小标宋_GBK" w:hAnsi="方正小标宋_GBK" w:cs="方正小标宋_GBK" w:hint="eastAsia"/>
          <w:color w:val="auto"/>
          <w:sz w:val="32"/>
          <w:szCs w:val="32"/>
          <w:lang w:eastAsia="zh-CN"/>
        </w:rPr>
        <w:t>：2025年9月</w:t>
      </w:r>
      <w:r>
        <w:rPr>
          <w:rFonts w:ascii="宋体" w:eastAsia="宋体" w:hAnsi="宋体" w:cs="宋体" w:hint="eastAsia"/>
          <w:color w:val="auto"/>
          <w:sz w:val="32"/>
          <w:szCs w:val="32"/>
          <w:lang w:eastAsia="zh-CN"/>
        </w:rPr>
        <w:t xml:space="preserve">                        </w:t>
      </w:r>
    </w:p>
    <w:p w:rsidR="005F4803" w:rsidRDefault="005F4803">
      <w:pPr>
        <w:pStyle w:val="TOC2"/>
        <w:ind w:left="480"/>
        <w:jc w:val="center"/>
        <w:rPr>
          <w:rFonts w:ascii="宋体" w:eastAsia="宋体" w:hAnsi="宋体" w:cs="宋体" w:hint="eastAsia"/>
          <w:color w:val="auto"/>
          <w:sz w:val="32"/>
          <w:szCs w:val="32"/>
        </w:rPr>
      </w:pPr>
    </w:p>
    <w:p w:rsidR="005F4803" w:rsidRDefault="005F4803">
      <w:pPr>
        <w:rPr>
          <w:rFonts w:ascii="宋体" w:eastAsia="宋体" w:hAnsi="宋体" w:cs="宋体" w:hint="eastAsia"/>
          <w:color w:val="auto"/>
        </w:rPr>
      </w:pPr>
    </w:p>
    <w:p w:rsidR="005F4803" w:rsidRDefault="005F4803">
      <w:pPr>
        <w:rPr>
          <w:rFonts w:ascii="宋体" w:eastAsia="宋体" w:hAnsi="宋体" w:cs="宋体" w:hint="eastAsia"/>
          <w:color w:val="auto"/>
        </w:rPr>
      </w:pPr>
    </w:p>
    <w:p w:rsidR="005F4803" w:rsidRDefault="005F4803">
      <w:pPr>
        <w:tabs>
          <w:tab w:val="right" w:pos="8306"/>
        </w:tabs>
        <w:rPr>
          <w:rFonts w:ascii="宋体" w:eastAsia="宋体" w:hAnsi="宋体" w:cs="宋体" w:hint="eastAsia"/>
          <w:color w:val="auto"/>
          <w:lang w:eastAsia="zh-CN"/>
        </w:rPr>
        <w:sectPr w:rsidR="005F4803">
          <w:footerReference w:type="default" r:id="rId8"/>
          <w:pgSz w:w="11906" w:h="16838"/>
          <w:pgMar w:top="1440" w:right="1800" w:bottom="1440" w:left="1800" w:header="851" w:footer="992" w:gutter="0"/>
          <w:cols w:space="425"/>
          <w:docGrid w:type="lines" w:linePitch="312"/>
        </w:sectPr>
      </w:pPr>
    </w:p>
    <w:sdt>
      <w:sdtPr>
        <w:rPr>
          <w:rFonts w:ascii="宋体" w:eastAsia="宋体" w:hAnsi="宋体" w:cs="宋体" w:hint="eastAsia"/>
          <w:b/>
          <w:kern w:val="44"/>
          <w:sz w:val="21"/>
        </w:rPr>
        <w:id w:val="147456053"/>
        <w15:color w:val="DBDBDB"/>
        <w:docPartObj>
          <w:docPartGallery w:val="Table of Contents"/>
          <w:docPartUnique/>
        </w:docPartObj>
      </w:sdtPr>
      <w:sdtEndPr>
        <w:rPr>
          <w:color w:val="auto"/>
          <w:sz w:val="44"/>
          <w:szCs w:val="32"/>
        </w:rPr>
      </w:sdtEndPr>
      <w:sdtContent>
        <w:p w:rsidR="005F4803" w:rsidRDefault="001C6AED">
          <w:pPr>
            <w:jc w:val="center"/>
            <w:rPr>
              <w:rFonts w:ascii="宋体" w:eastAsia="宋体" w:hAnsi="宋体" w:cs="宋体" w:hint="eastAsia"/>
            </w:rPr>
          </w:pPr>
          <w:r>
            <w:rPr>
              <w:rFonts w:ascii="宋体" w:eastAsia="宋体" w:hAnsi="宋体" w:cs="宋体" w:hint="eastAsia"/>
              <w:b/>
              <w:bCs/>
              <w:sz w:val="36"/>
              <w:szCs w:val="44"/>
            </w:rPr>
            <w:t>目</w:t>
          </w:r>
          <w:r>
            <w:rPr>
              <w:rFonts w:ascii="宋体" w:eastAsia="宋体" w:hAnsi="宋体" w:cs="宋体" w:hint="eastAsia"/>
              <w:b/>
              <w:bCs/>
              <w:sz w:val="36"/>
              <w:szCs w:val="44"/>
              <w:lang w:eastAsia="zh-CN"/>
            </w:rPr>
            <w:t xml:space="preserve"> </w:t>
          </w:r>
          <w:r>
            <w:rPr>
              <w:rFonts w:ascii="宋体" w:eastAsia="宋体" w:hAnsi="宋体" w:cs="宋体" w:hint="eastAsia"/>
              <w:b/>
              <w:bCs/>
              <w:sz w:val="36"/>
              <w:szCs w:val="44"/>
            </w:rPr>
            <w:t>录</w:t>
          </w:r>
        </w:p>
        <w:p w:rsidR="005F4803" w:rsidRDefault="001C6AED">
          <w:pPr>
            <w:pStyle w:val="TOC1"/>
            <w:tabs>
              <w:tab w:val="right" w:leader="dot" w:pos="8414"/>
            </w:tabs>
            <w:spacing w:line="440" w:lineRule="atLeast"/>
            <w:rPr>
              <w:rFonts w:ascii="宋体" w:eastAsia="宋体" w:hAnsi="宋体" w:cs="宋体" w:hint="eastAsia"/>
              <w:b/>
              <w:bCs/>
            </w:rPr>
          </w:pPr>
          <w:r>
            <w:rPr>
              <w:rFonts w:ascii="宋体" w:eastAsia="宋体" w:hAnsi="宋体" w:cs="宋体" w:hint="eastAsia"/>
              <w:color w:val="auto"/>
              <w:sz w:val="28"/>
              <w:szCs w:val="28"/>
            </w:rPr>
            <w:fldChar w:fldCharType="begin"/>
          </w:r>
          <w:r>
            <w:rPr>
              <w:rFonts w:ascii="宋体" w:eastAsia="宋体" w:hAnsi="宋体" w:cs="宋体" w:hint="eastAsia"/>
              <w:color w:val="auto"/>
              <w:sz w:val="28"/>
              <w:szCs w:val="28"/>
            </w:rPr>
            <w:instrText xml:space="preserve">TOC \o "1-2" \h \u </w:instrText>
          </w:r>
          <w:r>
            <w:rPr>
              <w:rFonts w:ascii="宋体" w:eastAsia="宋体" w:hAnsi="宋体" w:cs="宋体" w:hint="eastAsia"/>
              <w:color w:val="auto"/>
              <w:sz w:val="28"/>
              <w:szCs w:val="28"/>
            </w:rPr>
            <w:fldChar w:fldCharType="separate"/>
          </w:r>
          <w:hyperlink w:anchor="_Toc640" w:history="1">
            <w:r>
              <w:rPr>
                <w:rFonts w:ascii="宋体" w:eastAsia="宋体" w:hAnsi="宋体" w:cs="宋体" w:hint="eastAsia"/>
                <w:b/>
                <w:bCs/>
                <w:lang w:eastAsia="zh-CN"/>
              </w:rPr>
              <w:t>摘  要</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_Toc640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w:t>
            </w:r>
            <w:r>
              <w:rPr>
                <w:rFonts w:ascii="宋体" w:eastAsia="宋体" w:hAnsi="宋体" w:cs="宋体" w:hint="eastAsia"/>
                <w:b/>
                <w:bCs/>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1073" w:history="1">
            <w:r>
              <w:rPr>
                <w:rFonts w:ascii="宋体" w:eastAsia="宋体" w:hAnsi="宋体" w:cs="宋体" w:hint="eastAsia"/>
                <w:b/>
                <w:bCs/>
                <w:lang w:eastAsia="zh-CN"/>
              </w:rPr>
              <w:t>绩效评价报告</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_Toc1073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6</w:t>
            </w:r>
            <w:r>
              <w:rPr>
                <w:rFonts w:ascii="宋体" w:eastAsia="宋体" w:hAnsi="宋体" w:cs="宋体" w:hint="eastAsia"/>
                <w:b/>
                <w:bCs/>
              </w:rPr>
              <w:fldChar w:fldCharType="end"/>
            </w:r>
          </w:hyperlink>
        </w:p>
        <w:p w:rsidR="005F4803" w:rsidRDefault="001C6AED">
          <w:pPr>
            <w:pStyle w:val="TOC1"/>
            <w:tabs>
              <w:tab w:val="right" w:leader="dot" w:pos="8414"/>
            </w:tabs>
            <w:spacing w:line="440" w:lineRule="atLeast"/>
            <w:rPr>
              <w:rFonts w:ascii="宋体" w:eastAsia="宋体" w:hAnsi="宋体" w:cs="宋体" w:hint="eastAsia"/>
            </w:rPr>
          </w:pPr>
          <w:hyperlink w:anchor="_Toc16736" w:history="1">
            <w:r>
              <w:rPr>
                <w:rFonts w:ascii="宋体" w:eastAsia="宋体" w:hAnsi="宋体" w:cs="宋体" w:hint="eastAsia"/>
                <w:b/>
                <w:bCs/>
                <w:lang w:eastAsia="zh-CN"/>
              </w:rPr>
              <w:t>一、基金基本概况</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_Toc16736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6</w:t>
            </w:r>
            <w:r>
              <w:rPr>
                <w:rFonts w:ascii="宋体" w:eastAsia="宋体" w:hAnsi="宋体" w:cs="宋体" w:hint="eastAsia"/>
                <w:b/>
                <w:bCs/>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5915" w:history="1">
            <w:r>
              <w:rPr>
                <w:rFonts w:ascii="宋体" w:eastAsia="宋体" w:hAnsi="宋体" w:cs="宋体" w:hint="eastAsia"/>
                <w:bCs/>
                <w:sz w:val="24"/>
                <w:lang w:eastAsia="zh-CN"/>
              </w:rPr>
              <w:t>（一）基金设立背景</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_Toc25915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16613" w:history="1">
            <w:r>
              <w:rPr>
                <w:rFonts w:ascii="宋体" w:eastAsia="宋体" w:hAnsi="宋体" w:cs="宋体" w:hint="eastAsia"/>
                <w:bCs/>
                <w:sz w:val="24"/>
                <w:lang w:eastAsia="zh-CN"/>
              </w:rPr>
              <w:t>（二） 基本组成要素</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_Toc16613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3050" w:history="1">
            <w:r>
              <w:rPr>
                <w:rFonts w:ascii="宋体" w:eastAsia="宋体" w:hAnsi="宋体" w:cs="宋体" w:hint="eastAsia"/>
                <w:bCs/>
                <w:sz w:val="24"/>
                <w:lang w:eastAsia="zh-CN"/>
              </w:rPr>
              <w:t>（三） 投资完成情况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_Toc3050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13757" w:history="1">
            <w:r>
              <w:rPr>
                <w:rFonts w:ascii="宋体" w:eastAsia="宋体" w:hAnsi="宋体" w:cs="宋体" w:hint="eastAsia"/>
                <w:bCs/>
                <w:sz w:val="24"/>
                <w:lang w:eastAsia="zh-CN"/>
              </w:rPr>
              <w:t>（四） 基金绩效目标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_Toc13757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26830" w:history="1">
            <w:r>
              <w:rPr>
                <w:rFonts w:ascii="宋体" w:eastAsia="宋体" w:hAnsi="宋体" w:cs="宋体" w:hint="eastAsia"/>
                <w:b/>
                <w:bCs/>
                <w:lang w:eastAsia="zh-CN"/>
              </w:rPr>
              <w:t>二、评价工作简述</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_Toc26830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13</w:t>
            </w:r>
            <w:r>
              <w:rPr>
                <w:rFonts w:ascii="宋体" w:eastAsia="宋体" w:hAnsi="宋体" w:cs="宋体" w:hint="eastAsia"/>
                <w:b/>
                <w:bCs/>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674" w:history="1">
            <w:r>
              <w:rPr>
                <w:rFonts w:ascii="宋体" w:eastAsia="宋体" w:hAnsi="宋体" w:cs="宋体" w:hint="eastAsia"/>
                <w:bCs/>
                <w:sz w:val="24"/>
                <w:lang w:eastAsia="zh-CN"/>
              </w:rPr>
              <w:t>（一）评价基本情况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_Toc2674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13</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0402" w:history="1">
            <w:r>
              <w:rPr>
                <w:rFonts w:ascii="宋体" w:eastAsia="宋体" w:hAnsi="宋体" w:cs="宋体" w:hint="eastAsia"/>
                <w:bCs/>
                <w:sz w:val="24"/>
                <w:lang w:eastAsia="zh-CN"/>
              </w:rPr>
              <w:t>（二）绩效评价指标体系</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_Toc20402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14</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12640" w:history="1">
            <w:r>
              <w:rPr>
                <w:rFonts w:ascii="宋体" w:eastAsia="宋体" w:hAnsi="宋体" w:cs="宋体" w:hint="eastAsia"/>
                <w:bCs/>
                <w:sz w:val="24"/>
                <w:lang w:eastAsia="zh-CN"/>
              </w:rPr>
              <w:t>（三）绩效评价实施过程</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_Toc12640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16</w:t>
            </w:r>
            <w:r>
              <w:rPr>
                <w:rFonts w:ascii="宋体" w:eastAsia="宋体" w:hAnsi="宋体" w:cs="宋体" w:hint="eastAsia"/>
                <w:sz w:val="24"/>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10298" w:history="1">
            <w:r>
              <w:rPr>
                <w:rFonts w:ascii="宋体" w:eastAsia="宋体" w:hAnsi="宋体" w:cs="宋体" w:hint="eastAsia"/>
                <w:b/>
                <w:bCs/>
                <w:lang w:eastAsia="zh-CN"/>
              </w:rPr>
              <w:t>三、绩效评价指标分析</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_Toc10298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17</w:t>
            </w:r>
            <w:r>
              <w:rPr>
                <w:rFonts w:ascii="宋体" w:eastAsia="宋体" w:hAnsi="宋体" w:cs="宋体" w:hint="eastAsia"/>
                <w:b/>
                <w:bCs/>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8043" w:history="1">
            <w:r>
              <w:rPr>
                <w:rFonts w:ascii="宋体" w:eastAsia="宋体" w:hAnsi="宋体" w:cs="宋体" w:hint="eastAsia"/>
                <w:bCs/>
                <w:sz w:val="24"/>
                <w:lang w:eastAsia="zh-CN"/>
              </w:rPr>
              <w:t>（一）政策效应指标分析</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_Toc8043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17</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2600" w:history="1">
            <w:r>
              <w:rPr>
                <w:rFonts w:ascii="宋体" w:eastAsia="宋体" w:hAnsi="宋体" w:cs="宋体" w:hint="eastAsia"/>
                <w:bCs/>
                <w:sz w:val="24"/>
                <w:lang w:eastAsia="zh-CN"/>
              </w:rPr>
              <w:t>（二）投资运营指标分析</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_Toc22600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20</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32087" w:history="1">
            <w:r>
              <w:rPr>
                <w:rFonts w:ascii="宋体" w:eastAsia="宋体" w:hAnsi="宋体" w:cs="宋体" w:hint="eastAsia"/>
                <w:bCs/>
                <w:sz w:val="24"/>
                <w:lang w:eastAsia="zh-CN"/>
              </w:rPr>
              <w:t>（三）管理效能指标分析</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_Toc32087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28</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4166" w:history="1">
            <w:r>
              <w:rPr>
                <w:rFonts w:ascii="宋体" w:eastAsia="宋体" w:hAnsi="宋体" w:cs="宋体" w:hint="eastAsia"/>
                <w:bCs/>
                <w:sz w:val="24"/>
                <w:lang w:eastAsia="zh-CN"/>
              </w:rPr>
              <w:t>（四）特别加分情况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_Toc24166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30</w:t>
            </w:r>
            <w:r>
              <w:rPr>
                <w:rFonts w:ascii="宋体" w:eastAsia="宋体" w:hAnsi="宋体" w:cs="宋体" w:hint="eastAsia"/>
                <w:sz w:val="24"/>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19697" w:history="1">
            <w:r>
              <w:rPr>
                <w:rFonts w:ascii="宋体" w:eastAsia="宋体" w:hAnsi="宋体" w:cs="宋体" w:hint="eastAsia"/>
                <w:b/>
                <w:bCs/>
                <w:lang w:eastAsia="zh-CN"/>
              </w:rPr>
              <w:t>四、评价结论</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_Toc19697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30</w:t>
            </w:r>
            <w:r>
              <w:rPr>
                <w:rFonts w:ascii="宋体" w:eastAsia="宋体" w:hAnsi="宋体" w:cs="宋体" w:hint="eastAsia"/>
                <w:b/>
                <w:bCs/>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1243" w:history="1">
            <w:r>
              <w:rPr>
                <w:rFonts w:ascii="宋体" w:eastAsia="宋体" w:hAnsi="宋体" w:cs="宋体" w:hint="eastAsia"/>
                <w:b/>
                <w:bCs/>
                <w:lang w:eastAsia="zh-CN"/>
              </w:rPr>
              <w:t>五、存在问题</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_Toc1243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31</w:t>
            </w:r>
            <w:r>
              <w:rPr>
                <w:rFonts w:ascii="宋体" w:eastAsia="宋体" w:hAnsi="宋体" w:cs="宋体" w:hint="eastAsia"/>
                <w:b/>
                <w:bCs/>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6728" w:history="1">
            <w:r>
              <w:rPr>
                <w:rFonts w:ascii="宋体" w:eastAsia="宋体" w:hAnsi="宋体" w:cs="宋体" w:hint="eastAsia"/>
                <w:bCs/>
                <w:spacing w:val="9"/>
                <w:sz w:val="24"/>
                <w:lang w:eastAsia="zh-CN"/>
              </w:rPr>
              <w:t>（一</w:t>
            </w:r>
            <w:r>
              <w:rPr>
                <w:rFonts w:ascii="宋体" w:eastAsia="宋体" w:hAnsi="宋体" w:cs="宋体" w:hint="eastAsia"/>
                <w:bCs/>
                <w:sz w:val="24"/>
                <w:lang w:eastAsia="zh-CN"/>
              </w:rPr>
              <w:t>）</w:t>
            </w:r>
            <w:r>
              <w:rPr>
                <w:rFonts w:ascii="宋体" w:eastAsia="宋体" w:hAnsi="宋体" w:cs="宋体" w:hint="eastAsia"/>
                <w:bCs/>
                <w:spacing w:val="9"/>
                <w:sz w:val="24"/>
                <w:lang w:eastAsia="zh-CN"/>
              </w:rPr>
              <w:t>投资尚未完全退出</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_Toc26728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31</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6677" w:history="1">
            <w:r>
              <w:rPr>
                <w:rFonts w:ascii="宋体" w:eastAsia="宋体" w:hAnsi="宋体" w:cs="宋体" w:hint="eastAsia"/>
                <w:bCs/>
                <w:sz w:val="24"/>
                <w:lang w:eastAsia="zh-CN"/>
              </w:rPr>
              <w:t>（二）基金运作规范性有待提高</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_Toc6677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31</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13701" w:history="1">
            <w:r>
              <w:rPr>
                <w:rFonts w:ascii="宋体" w:eastAsia="宋体" w:hAnsi="宋体" w:cs="宋体" w:hint="eastAsia"/>
                <w:bCs/>
                <w:sz w:val="24"/>
                <w:lang w:eastAsia="zh-CN"/>
              </w:rPr>
              <w:t>（三）资金留存待处理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_Toc13701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32</w:t>
            </w:r>
            <w:r>
              <w:rPr>
                <w:rFonts w:ascii="宋体" w:eastAsia="宋体" w:hAnsi="宋体" w:cs="宋体" w:hint="eastAsia"/>
                <w:sz w:val="24"/>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16765" w:history="1">
            <w:r>
              <w:rPr>
                <w:rFonts w:ascii="宋体" w:eastAsia="宋体" w:hAnsi="宋体" w:cs="宋体" w:hint="eastAsia"/>
                <w:b/>
                <w:bCs/>
                <w:lang w:eastAsia="zh-CN"/>
              </w:rPr>
              <w:t>六、相关建议</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_Toc16765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33</w:t>
            </w:r>
            <w:r>
              <w:rPr>
                <w:rFonts w:ascii="宋体" w:eastAsia="宋体" w:hAnsi="宋体" w:cs="宋体" w:hint="eastAsia"/>
                <w:b/>
                <w:bCs/>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29613" w:history="1">
            <w:r>
              <w:rPr>
                <w:rFonts w:ascii="宋体" w:eastAsia="宋体" w:hAnsi="宋体" w:cs="宋体" w:hint="eastAsia"/>
                <w:bCs/>
                <w:spacing w:val="9"/>
                <w:sz w:val="24"/>
                <w:lang w:eastAsia="zh-CN"/>
              </w:rPr>
              <w:t>（一）</w:t>
            </w:r>
            <w:r>
              <w:rPr>
                <w:rFonts w:ascii="宋体" w:eastAsia="宋体" w:hAnsi="宋体" w:cs="宋体" w:hint="eastAsia"/>
                <w:bCs/>
                <w:sz w:val="24"/>
                <w:lang w:eastAsia="zh-CN"/>
              </w:rPr>
              <w:t>强化退出管理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_Toc29613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33</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18434" w:history="1">
            <w:r>
              <w:rPr>
                <w:rFonts w:ascii="宋体" w:eastAsia="宋体" w:hAnsi="宋体" w:cs="宋体" w:hint="eastAsia"/>
                <w:bCs/>
                <w:spacing w:val="9"/>
                <w:sz w:val="24"/>
                <w:lang w:eastAsia="zh-CN"/>
              </w:rPr>
              <w:t>（二）</w:t>
            </w:r>
            <w:r>
              <w:rPr>
                <w:rFonts w:ascii="宋体" w:eastAsia="宋体" w:hAnsi="宋体" w:cs="宋体" w:hint="eastAsia"/>
                <w:bCs/>
                <w:sz w:val="24"/>
                <w:lang w:eastAsia="zh-CN"/>
              </w:rPr>
              <w:t>加强基金规范运作</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_Toc18434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33</w:t>
            </w:r>
            <w:r>
              <w:rPr>
                <w:rFonts w:ascii="宋体" w:eastAsia="宋体" w:hAnsi="宋体" w:cs="宋体" w:hint="eastAsia"/>
                <w:sz w:val="24"/>
              </w:rPr>
              <w:fldChar w:fldCharType="end"/>
            </w:r>
          </w:hyperlink>
        </w:p>
        <w:p w:rsidR="005F4803" w:rsidRDefault="001C6AED">
          <w:pPr>
            <w:pStyle w:val="TOC2"/>
            <w:tabs>
              <w:tab w:val="clear" w:pos="8296"/>
              <w:tab w:val="right" w:leader="dot" w:pos="8414"/>
            </w:tabs>
            <w:spacing w:line="440" w:lineRule="atLeast"/>
            <w:ind w:left="480"/>
            <w:rPr>
              <w:rFonts w:ascii="宋体" w:eastAsia="宋体" w:hAnsi="宋体" w:cs="宋体" w:hint="eastAsia"/>
              <w:sz w:val="24"/>
            </w:rPr>
          </w:pPr>
          <w:hyperlink w:anchor="_Toc712" w:history="1">
            <w:r>
              <w:rPr>
                <w:rFonts w:ascii="宋体" w:eastAsia="宋体" w:hAnsi="宋体" w:cs="宋体" w:hint="eastAsia"/>
                <w:bCs/>
                <w:spacing w:val="9"/>
                <w:sz w:val="24"/>
                <w:lang w:eastAsia="zh-CN"/>
              </w:rPr>
              <w:t>（三）尽快处理留存资金，制定收益资金分配方案</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_Toc712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33</w:t>
            </w:r>
            <w:r>
              <w:rPr>
                <w:rFonts w:ascii="宋体" w:eastAsia="宋体" w:hAnsi="宋体" w:cs="宋体" w:hint="eastAsia"/>
                <w:sz w:val="24"/>
              </w:rPr>
              <w:fldChar w:fldCharType="end"/>
            </w:r>
          </w:hyperlink>
        </w:p>
        <w:p w:rsidR="005F4803" w:rsidRDefault="001C6AED">
          <w:pPr>
            <w:pStyle w:val="TOC1"/>
            <w:tabs>
              <w:tab w:val="right" w:leader="dot" w:pos="8414"/>
            </w:tabs>
            <w:spacing w:line="440" w:lineRule="atLeast"/>
            <w:rPr>
              <w:rFonts w:ascii="宋体" w:eastAsia="宋体" w:hAnsi="宋体" w:cs="宋体" w:hint="eastAsia"/>
              <w:b/>
              <w:bCs/>
            </w:rPr>
          </w:pPr>
          <w:hyperlink w:anchor="_Toc470" w:history="1">
            <w:r>
              <w:rPr>
                <w:rFonts w:ascii="宋体" w:eastAsia="宋体" w:hAnsi="宋体" w:cs="宋体" w:hint="eastAsia"/>
                <w:b/>
                <w:bCs/>
                <w:lang w:eastAsia="zh-CN"/>
              </w:rPr>
              <w:t>七、其他需要说明的情况</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_Toc470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33</w:t>
            </w:r>
            <w:r>
              <w:rPr>
                <w:rFonts w:ascii="宋体" w:eastAsia="宋体" w:hAnsi="宋体" w:cs="宋体" w:hint="eastAsia"/>
                <w:b/>
                <w:bCs/>
              </w:rPr>
              <w:fldChar w:fldCharType="end"/>
            </w:r>
          </w:hyperlink>
        </w:p>
        <w:p w:rsidR="005F4803" w:rsidRDefault="001C6AED">
          <w:pPr>
            <w:pStyle w:val="TOC1"/>
            <w:tabs>
              <w:tab w:val="right" w:leader="dot" w:pos="8414"/>
            </w:tabs>
            <w:spacing w:line="440" w:lineRule="atLeast"/>
            <w:rPr>
              <w:b/>
              <w:bCs/>
            </w:rPr>
          </w:pPr>
          <w:hyperlink w:anchor="_Toc12929" w:history="1">
            <w:r>
              <w:rPr>
                <w:rFonts w:ascii="宋体" w:eastAsia="宋体" w:hAnsi="宋体" w:cs="宋体" w:hint="eastAsia"/>
                <w:b/>
                <w:bCs/>
                <w:lang w:eastAsia="zh-CN"/>
              </w:rPr>
              <w:t>八、报告附件</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_Toc12929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34</w:t>
            </w:r>
            <w:r>
              <w:rPr>
                <w:rFonts w:ascii="宋体" w:eastAsia="宋体" w:hAnsi="宋体" w:cs="宋体" w:hint="eastAsia"/>
                <w:b/>
                <w:bCs/>
              </w:rPr>
              <w:fldChar w:fldCharType="end"/>
            </w:r>
          </w:hyperlink>
        </w:p>
        <w:p w:rsidR="005F4803" w:rsidRDefault="001C6AED">
          <w:pPr>
            <w:pStyle w:val="1"/>
            <w:spacing w:before="0" w:after="0" w:line="460" w:lineRule="exact"/>
            <w:jc w:val="center"/>
            <w:rPr>
              <w:rFonts w:ascii="宋体" w:eastAsia="宋体" w:hAnsi="宋体" w:cs="宋体" w:hint="eastAsia"/>
              <w:color w:val="auto"/>
              <w:szCs w:val="32"/>
            </w:rPr>
          </w:pPr>
          <w:r>
            <w:rPr>
              <w:rFonts w:ascii="宋体" w:eastAsia="宋体" w:hAnsi="宋体" w:cs="宋体" w:hint="eastAsia"/>
              <w:color w:val="auto"/>
              <w:szCs w:val="28"/>
            </w:rPr>
            <w:fldChar w:fldCharType="end"/>
          </w:r>
        </w:p>
      </w:sdtContent>
    </w:sdt>
    <w:p w:rsidR="005F4803" w:rsidRDefault="005F4803">
      <w:pPr>
        <w:rPr>
          <w:rFonts w:ascii="宋体" w:eastAsia="宋体" w:hAnsi="宋体" w:cs="宋体" w:hint="eastAsia"/>
        </w:rPr>
        <w:sectPr w:rsidR="005F4803">
          <w:footerReference w:type="default" r:id="rId9"/>
          <w:pgSz w:w="11906" w:h="16838"/>
          <w:pgMar w:top="1497" w:right="1746" w:bottom="1440" w:left="1746" w:header="851" w:footer="992" w:gutter="0"/>
          <w:pgNumType w:start="1"/>
          <w:cols w:space="425"/>
          <w:docGrid w:type="lines" w:linePitch="312"/>
        </w:sectPr>
      </w:pPr>
    </w:p>
    <w:p w:rsidR="005F4803" w:rsidRDefault="001C6AED">
      <w:pPr>
        <w:pStyle w:val="1"/>
        <w:spacing w:before="100" w:after="100"/>
        <w:jc w:val="center"/>
        <w:rPr>
          <w:rFonts w:ascii="宋体" w:eastAsia="宋体" w:hAnsi="宋体" w:cs="宋体" w:hint="eastAsia"/>
          <w:b w:val="0"/>
          <w:color w:val="auto"/>
          <w:sz w:val="36"/>
          <w:szCs w:val="36"/>
          <w:lang w:eastAsia="zh-CN"/>
        </w:rPr>
      </w:pPr>
      <w:bookmarkStart w:id="3" w:name="_Toc640"/>
      <w:r>
        <w:rPr>
          <w:rFonts w:ascii="宋体" w:eastAsia="宋体" w:hAnsi="宋体" w:cs="宋体" w:hint="eastAsia"/>
          <w:color w:val="auto"/>
          <w:sz w:val="36"/>
          <w:szCs w:val="36"/>
          <w:lang w:eastAsia="zh-CN"/>
        </w:rPr>
        <w:lastRenderedPageBreak/>
        <w:t>摘  要</w:t>
      </w:r>
      <w:bookmarkEnd w:id="3"/>
    </w:p>
    <w:p w:rsidR="005F4803" w:rsidRDefault="001C6AED">
      <w:pPr>
        <w:numPr>
          <w:ilvl w:val="0"/>
          <w:numId w:val="1"/>
        </w:numPr>
        <w:spacing w:line="360" w:lineRule="auto"/>
        <w:ind w:firstLineChars="200" w:firstLine="562"/>
        <w:jc w:val="both"/>
        <w:rPr>
          <w:rFonts w:ascii="宋体" w:eastAsia="宋体" w:hAnsi="宋体" w:cs="宋体" w:hint="eastAsia"/>
          <w:b/>
          <w:bCs/>
          <w:color w:val="auto"/>
          <w:sz w:val="28"/>
          <w:szCs w:val="28"/>
          <w:lang w:eastAsia="zh-CN"/>
        </w:rPr>
      </w:pPr>
      <w:bookmarkStart w:id="4" w:name="_Toc14880"/>
      <w:bookmarkStart w:id="5" w:name="_Toc32022"/>
      <w:r>
        <w:rPr>
          <w:rFonts w:ascii="宋体" w:eastAsia="宋体" w:hAnsi="宋体" w:cs="宋体" w:hint="eastAsia"/>
          <w:b/>
          <w:bCs/>
          <w:color w:val="auto"/>
          <w:sz w:val="28"/>
          <w:szCs w:val="28"/>
          <w:lang w:eastAsia="zh-CN"/>
        </w:rPr>
        <w:t>项目背景</w:t>
      </w:r>
      <w:bookmarkEnd w:id="4"/>
      <w:bookmarkEnd w:id="5"/>
    </w:p>
    <w:p w:rsidR="005F4803" w:rsidRDefault="001C6AED">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为贯彻落实《河北省人民政府关于加快推进工业转型升级建设现代化工业体系的指导意见》等文件精神，充分发挥专项资金的引导作用，支持对产业结构调整与转型升级具有重要推动作用的重点项目建设，持续提升工业企业技术装备水平，同时实现</w:t>
      </w:r>
      <w:proofErr w:type="gramStart"/>
      <w:r>
        <w:rPr>
          <w:rFonts w:ascii="宋体" w:eastAsia="宋体" w:hAnsi="宋体" w:cs="宋体" w:hint="eastAsia"/>
          <w:color w:val="auto"/>
          <w:szCs w:val="28"/>
          <w:lang w:eastAsia="zh-CN"/>
        </w:rPr>
        <w:t>风投基金</w:t>
      </w:r>
      <w:proofErr w:type="gramEnd"/>
      <w:r>
        <w:rPr>
          <w:rFonts w:ascii="宋体" w:eastAsia="宋体" w:hAnsi="宋体" w:cs="宋体" w:hint="eastAsia"/>
          <w:color w:val="auto"/>
          <w:szCs w:val="28"/>
          <w:lang w:eastAsia="zh-CN"/>
        </w:rPr>
        <w:t>的高效利用，由天津中冀融鑫企业管理合伙企业（有限合伙）、河北省</w:t>
      </w:r>
      <w:proofErr w:type="gramStart"/>
      <w:r>
        <w:rPr>
          <w:rFonts w:ascii="宋体" w:eastAsia="宋体" w:hAnsi="宋体" w:cs="宋体" w:hint="eastAsia"/>
          <w:color w:val="auto"/>
          <w:szCs w:val="28"/>
          <w:lang w:eastAsia="zh-CN"/>
        </w:rPr>
        <w:t>冀财产业引导</w:t>
      </w:r>
      <w:proofErr w:type="gramEnd"/>
      <w:r>
        <w:rPr>
          <w:rFonts w:ascii="宋体" w:eastAsia="宋体" w:hAnsi="宋体" w:cs="宋体" w:hint="eastAsia"/>
          <w:color w:val="auto"/>
          <w:szCs w:val="28"/>
          <w:lang w:eastAsia="zh-CN"/>
        </w:rPr>
        <w:t>股权投资基金有限公司、唐山科技创业投资管理有限责任公司及天津中</w:t>
      </w:r>
      <w:proofErr w:type="gramStart"/>
      <w:r>
        <w:rPr>
          <w:rFonts w:ascii="宋体" w:eastAsia="宋体" w:hAnsi="宋体" w:cs="宋体" w:hint="eastAsia"/>
          <w:color w:val="auto"/>
          <w:szCs w:val="28"/>
          <w:lang w:eastAsia="zh-CN"/>
        </w:rPr>
        <w:t>冀普银</w:t>
      </w:r>
      <w:proofErr w:type="gramEnd"/>
      <w:r>
        <w:rPr>
          <w:rFonts w:ascii="宋体" w:eastAsia="宋体" w:hAnsi="宋体" w:cs="宋体" w:hint="eastAsia"/>
          <w:color w:val="auto"/>
          <w:szCs w:val="28"/>
          <w:lang w:eastAsia="zh-CN"/>
        </w:rPr>
        <w:t>股权投资基金管理有限公司共同出资，设立了河北中冀</w:t>
      </w:r>
      <w:proofErr w:type="gramStart"/>
      <w:r>
        <w:rPr>
          <w:rFonts w:ascii="宋体" w:eastAsia="宋体" w:hAnsi="宋体" w:cs="宋体" w:hint="eastAsia"/>
          <w:color w:val="auto"/>
          <w:szCs w:val="28"/>
          <w:lang w:eastAsia="zh-CN"/>
        </w:rPr>
        <w:t>财工业</w:t>
      </w:r>
      <w:proofErr w:type="gramEnd"/>
      <w:r>
        <w:rPr>
          <w:rFonts w:ascii="宋体" w:eastAsia="宋体" w:hAnsi="宋体" w:cs="宋体" w:hint="eastAsia"/>
          <w:color w:val="auto"/>
          <w:szCs w:val="28"/>
          <w:lang w:eastAsia="zh-CN"/>
        </w:rPr>
        <w:t>升级投资基金。</w:t>
      </w:r>
    </w:p>
    <w:p w:rsidR="005F4803" w:rsidRDefault="001C6AED">
      <w:pPr>
        <w:numPr>
          <w:ilvl w:val="0"/>
          <w:numId w:val="1"/>
        </w:numPr>
        <w:spacing w:line="360" w:lineRule="auto"/>
        <w:ind w:firstLineChars="200" w:firstLine="562"/>
        <w:jc w:val="both"/>
        <w:rPr>
          <w:rFonts w:ascii="宋体" w:eastAsia="宋体" w:hAnsi="宋体" w:cs="宋体" w:hint="eastAsia"/>
          <w:b/>
          <w:bCs/>
          <w:color w:val="auto"/>
          <w:sz w:val="28"/>
          <w:szCs w:val="28"/>
          <w:lang w:eastAsia="zh-CN"/>
        </w:rPr>
      </w:pPr>
      <w:bookmarkStart w:id="6" w:name="_Toc21814"/>
      <w:r>
        <w:rPr>
          <w:rFonts w:ascii="宋体" w:eastAsia="宋体" w:hAnsi="宋体" w:cs="宋体" w:hint="eastAsia"/>
          <w:b/>
          <w:bCs/>
          <w:color w:val="auto"/>
          <w:sz w:val="28"/>
          <w:szCs w:val="28"/>
          <w:lang w:eastAsia="zh-CN"/>
        </w:rPr>
        <w:t>项目基本情况</w:t>
      </w:r>
      <w:bookmarkEnd w:id="6"/>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根据《河北中冀财工业升级投资基金设立方案》，基金总规模人民币5亿元，采用有限合伙制的形式，唐山科技创业投资管理有限责任公司作为有限合伙人代表唐山市政府出资0.5亿元，基金出资人情况见下表：</w:t>
      </w:r>
    </w:p>
    <w:tbl>
      <w:tblPr>
        <w:tblStyle w:val="TableNormal"/>
        <w:tblW w:w="88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6" w:type="dxa"/>
          <w:left w:w="96" w:type="dxa"/>
          <w:bottom w:w="56" w:type="dxa"/>
          <w:right w:w="96" w:type="dxa"/>
        </w:tblCellMar>
        <w:tblLook w:val="04A0" w:firstRow="1" w:lastRow="0" w:firstColumn="1" w:lastColumn="0" w:noHBand="0" w:noVBand="1"/>
      </w:tblPr>
      <w:tblGrid>
        <w:gridCol w:w="3181"/>
        <w:gridCol w:w="1980"/>
        <w:gridCol w:w="1575"/>
        <w:gridCol w:w="1094"/>
        <w:gridCol w:w="986"/>
      </w:tblGrid>
      <w:tr w:rsidR="005F4803">
        <w:trPr>
          <w:trHeight w:val="592"/>
          <w:tblHeader/>
          <w:jc w:val="center"/>
        </w:trPr>
        <w:tc>
          <w:tcPr>
            <w:tcW w:w="3181" w:type="dxa"/>
            <w:vAlign w:val="center"/>
          </w:tcPr>
          <w:p w:rsidR="005F4803" w:rsidRDefault="001C6AED">
            <w:pPr>
              <w:pStyle w:val="TableText"/>
              <w:snapToGrid w:val="0"/>
              <w:spacing w:before="71"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6"/>
                <w:sz w:val="20"/>
                <w:szCs w:val="20"/>
                <w:lang w:eastAsia="zh-CN"/>
              </w:rPr>
              <w:t>合伙人名称</w:t>
            </w:r>
          </w:p>
        </w:tc>
        <w:tc>
          <w:tcPr>
            <w:tcW w:w="1980" w:type="dxa"/>
            <w:vAlign w:val="center"/>
          </w:tcPr>
          <w:p w:rsidR="005F4803" w:rsidRDefault="001C6AED">
            <w:pPr>
              <w:pStyle w:val="TableText"/>
              <w:snapToGrid w:val="0"/>
              <w:spacing w:before="72"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6"/>
                <w:sz w:val="20"/>
                <w:szCs w:val="20"/>
                <w:lang w:eastAsia="zh-CN"/>
              </w:rPr>
              <w:t>合伙人性质</w:t>
            </w:r>
          </w:p>
        </w:tc>
        <w:tc>
          <w:tcPr>
            <w:tcW w:w="1575" w:type="dxa"/>
            <w:vAlign w:val="center"/>
          </w:tcPr>
          <w:p w:rsidR="005F4803" w:rsidRDefault="001C6AED">
            <w:pPr>
              <w:pStyle w:val="TableText"/>
              <w:snapToGrid w:val="0"/>
              <w:spacing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14"/>
                <w:sz w:val="20"/>
                <w:szCs w:val="20"/>
                <w:lang w:eastAsia="zh-CN"/>
              </w:rPr>
              <w:t>出资额（万元）</w:t>
            </w:r>
          </w:p>
        </w:tc>
        <w:tc>
          <w:tcPr>
            <w:tcW w:w="1094" w:type="dxa"/>
            <w:vAlign w:val="center"/>
          </w:tcPr>
          <w:p w:rsidR="005F4803" w:rsidRDefault="001C6AED">
            <w:pPr>
              <w:pStyle w:val="TableText"/>
              <w:snapToGrid w:val="0"/>
              <w:spacing w:before="72"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11"/>
                <w:sz w:val="20"/>
                <w:szCs w:val="20"/>
                <w:lang w:eastAsia="zh-CN"/>
              </w:rPr>
              <w:t>出资形式</w:t>
            </w:r>
          </w:p>
        </w:tc>
        <w:tc>
          <w:tcPr>
            <w:tcW w:w="986" w:type="dxa"/>
            <w:vAlign w:val="center"/>
          </w:tcPr>
          <w:p w:rsidR="005F4803" w:rsidRDefault="001C6AED">
            <w:pPr>
              <w:pStyle w:val="TableText"/>
              <w:snapToGrid w:val="0"/>
              <w:spacing w:before="72"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22"/>
                <w:sz w:val="20"/>
                <w:szCs w:val="20"/>
                <w:lang w:eastAsia="zh-CN"/>
              </w:rPr>
              <w:t>比例</w:t>
            </w:r>
          </w:p>
        </w:tc>
      </w:tr>
      <w:tr w:rsidR="005F4803">
        <w:trPr>
          <w:trHeight w:hRule="exact" w:val="624"/>
          <w:jc w:val="center"/>
        </w:trPr>
        <w:tc>
          <w:tcPr>
            <w:tcW w:w="3181" w:type="dxa"/>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河北省</w:t>
            </w:r>
            <w:proofErr w:type="gramStart"/>
            <w:r>
              <w:rPr>
                <w:rFonts w:ascii="宋体" w:eastAsia="宋体" w:hAnsi="宋体" w:cs="宋体" w:hint="eastAsia"/>
                <w:spacing w:val="-2"/>
                <w:sz w:val="20"/>
                <w:szCs w:val="20"/>
                <w:lang w:eastAsia="zh-CN"/>
              </w:rPr>
              <w:t>冀财产业引导</w:t>
            </w:r>
            <w:proofErr w:type="gramEnd"/>
            <w:r>
              <w:rPr>
                <w:rFonts w:ascii="宋体" w:eastAsia="宋体" w:hAnsi="宋体" w:cs="宋体" w:hint="eastAsia"/>
                <w:spacing w:val="-2"/>
                <w:sz w:val="20"/>
                <w:szCs w:val="20"/>
                <w:lang w:eastAsia="zh-CN"/>
              </w:rPr>
              <w:t>股权投</w:t>
            </w:r>
            <w:r>
              <w:rPr>
                <w:rFonts w:ascii="宋体" w:eastAsia="宋体" w:hAnsi="宋体" w:cs="宋体" w:hint="eastAsia"/>
                <w:spacing w:val="-4"/>
                <w:sz w:val="20"/>
                <w:szCs w:val="20"/>
                <w:lang w:eastAsia="zh-CN"/>
              </w:rPr>
              <w:t>资基金有限公司</w:t>
            </w:r>
          </w:p>
        </w:tc>
        <w:tc>
          <w:tcPr>
            <w:tcW w:w="1980" w:type="dxa"/>
            <w:vAlign w:val="center"/>
          </w:tcPr>
          <w:p w:rsidR="005F4803" w:rsidRDefault="001C6AED">
            <w:pPr>
              <w:pStyle w:val="TableText"/>
              <w:snapToGrid w:val="0"/>
              <w:spacing w:line="240" w:lineRule="atLeast"/>
              <w:ind w:right="181"/>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有限合伙人</w:t>
            </w:r>
            <w:proofErr w:type="spellEnd"/>
          </w:p>
        </w:tc>
        <w:tc>
          <w:tcPr>
            <w:tcW w:w="1575"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z w:val="20"/>
                <w:szCs w:val="20"/>
              </w:rPr>
              <w:t>12500.00</w:t>
            </w:r>
          </w:p>
        </w:tc>
        <w:tc>
          <w:tcPr>
            <w:tcW w:w="1094"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pacing w:val="-2"/>
                <w:sz w:val="20"/>
                <w:szCs w:val="20"/>
              </w:rPr>
              <w:t>25.00%</w:t>
            </w:r>
          </w:p>
        </w:tc>
      </w:tr>
      <w:tr w:rsidR="005F4803">
        <w:trPr>
          <w:trHeight w:hRule="exact" w:val="550"/>
          <w:jc w:val="center"/>
        </w:trPr>
        <w:tc>
          <w:tcPr>
            <w:tcW w:w="3181" w:type="dxa"/>
            <w:vAlign w:val="center"/>
          </w:tcPr>
          <w:p w:rsidR="005F4803" w:rsidRDefault="001C6AED">
            <w:pPr>
              <w:pStyle w:val="TableText"/>
              <w:snapToGrid w:val="0"/>
              <w:spacing w:line="240" w:lineRule="atLeast"/>
              <w:jc w:val="center"/>
              <w:rPr>
                <w:rFonts w:ascii="宋体" w:eastAsia="宋体" w:hAnsi="宋体" w:cs="宋体" w:hint="eastAsia"/>
                <w:spacing w:val="-2"/>
                <w:sz w:val="20"/>
                <w:szCs w:val="20"/>
                <w:lang w:eastAsia="zh-CN"/>
              </w:rPr>
            </w:pPr>
            <w:r>
              <w:rPr>
                <w:rFonts w:ascii="宋体" w:eastAsia="宋体" w:hAnsi="宋体" w:cs="宋体" w:hint="eastAsia"/>
                <w:spacing w:val="-2"/>
                <w:sz w:val="20"/>
                <w:szCs w:val="20"/>
                <w:lang w:eastAsia="zh-CN"/>
              </w:rPr>
              <w:t>唐山科技创业投资管理</w:t>
            </w:r>
          </w:p>
          <w:p w:rsidR="005F4803" w:rsidRDefault="001C6AED">
            <w:pPr>
              <w:pStyle w:val="TableText"/>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有限</w:t>
            </w:r>
            <w:r>
              <w:rPr>
                <w:rFonts w:ascii="宋体" w:eastAsia="宋体" w:hAnsi="宋体" w:cs="宋体" w:hint="eastAsia"/>
                <w:spacing w:val="-4"/>
                <w:sz w:val="20"/>
                <w:szCs w:val="20"/>
                <w:lang w:eastAsia="zh-CN"/>
              </w:rPr>
              <w:t>责任公司</w:t>
            </w:r>
          </w:p>
        </w:tc>
        <w:tc>
          <w:tcPr>
            <w:tcW w:w="1980" w:type="dxa"/>
            <w:vAlign w:val="center"/>
          </w:tcPr>
          <w:p w:rsidR="005F4803" w:rsidRDefault="001C6AED">
            <w:pPr>
              <w:pStyle w:val="TableText"/>
              <w:snapToGrid w:val="0"/>
              <w:spacing w:line="240" w:lineRule="atLeast"/>
              <w:ind w:right="181"/>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有限合伙人</w:t>
            </w:r>
            <w:proofErr w:type="spellEnd"/>
          </w:p>
        </w:tc>
        <w:tc>
          <w:tcPr>
            <w:tcW w:w="1575"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5000.00</w:t>
            </w:r>
          </w:p>
        </w:tc>
        <w:tc>
          <w:tcPr>
            <w:tcW w:w="1094"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4"/>
                <w:sz w:val="20"/>
                <w:szCs w:val="20"/>
              </w:rPr>
              <w:t>10.00%</w:t>
            </w:r>
          </w:p>
        </w:tc>
      </w:tr>
      <w:tr w:rsidR="005F4803">
        <w:trPr>
          <w:trHeight w:hRule="exact" w:val="624"/>
          <w:jc w:val="center"/>
        </w:trPr>
        <w:tc>
          <w:tcPr>
            <w:tcW w:w="3181" w:type="dxa"/>
            <w:vAlign w:val="center"/>
          </w:tcPr>
          <w:p w:rsidR="005F4803" w:rsidRDefault="001C6AED">
            <w:pPr>
              <w:pStyle w:val="TableText"/>
              <w:snapToGrid w:val="0"/>
              <w:spacing w:before="127"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天津中冀融鑫企业管理合伙企业（有限合伙）</w:t>
            </w:r>
          </w:p>
        </w:tc>
        <w:tc>
          <w:tcPr>
            <w:tcW w:w="1980" w:type="dxa"/>
            <w:vAlign w:val="center"/>
          </w:tcPr>
          <w:p w:rsidR="005F4803" w:rsidRDefault="001C6AED">
            <w:pPr>
              <w:pStyle w:val="TableText"/>
              <w:snapToGrid w:val="0"/>
              <w:spacing w:line="240" w:lineRule="atLeast"/>
              <w:ind w:right="181"/>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有限合伙人</w:t>
            </w:r>
            <w:proofErr w:type="spellEnd"/>
          </w:p>
        </w:tc>
        <w:tc>
          <w:tcPr>
            <w:tcW w:w="1575"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lang w:eastAsia="zh-CN"/>
              </w:rPr>
            </w:pPr>
            <w:r>
              <w:rPr>
                <w:rFonts w:ascii="宋体" w:eastAsia="宋体" w:hAnsi="宋体" w:cs="宋体" w:hint="eastAsia"/>
                <w:spacing w:val="-3"/>
                <w:sz w:val="20"/>
                <w:szCs w:val="20"/>
              </w:rPr>
              <w:t>320</w:t>
            </w:r>
            <w:r>
              <w:rPr>
                <w:rFonts w:ascii="宋体" w:eastAsia="宋体" w:hAnsi="宋体" w:cs="宋体" w:hint="eastAsia"/>
                <w:spacing w:val="-3"/>
                <w:sz w:val="20"/>
                <w:szCs w:val="20"/>
                <w:lang w:eastAsia="zh-CN"/>
              </w:rPr>
              <w:t>00.00</w:t>
            </w:r>
          </w:p>
        </w:tc>
        <w:tc>
          <w:tcPr>
            <w:tcW w:w="1094"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2"/>
                <w:sz w:val="20"/>
                <w:szCs w:val="20"/>
              </w:rPr>
              <w:t>64.00%</w:t>
            </w:r>
          </w:p>
        </w:tc>
      </w:tr>
      <w:tr w:rsidR="005F4803">
        <w:trPr>
          <w:trHeight w:hRule="exact" w:val="624"/>
          <w:jc w:val="center"/>
        </w:trPr>
        <w:tc>
          <w:tcPr>
            <w:tcW w:w="3181" w:type="dxa"/>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天津中冀普银股权投资基金</w:t>
            </w:r>
            <w:r>
              <w:rPr>
                <w:rFonts w:ascii="宋体" w:eastAsia="宋体" w:hAnsi="宋体" w:cs="宋体" w:hint="eastAsia"/>
                <w:spacing w:val="-5"/>
                <w:sz w:val="20"/>
                <w:szCs w:val="20"/>
                <w:lang w:eastAsia="zh-CN"/>
              </w:rPr>
              <w:t>管理有限公司</w:t>
            </w:r>
          </w:p>
        </w:tc>
        <w:tc>
          <w:tcPr>
            <w:tcW w:w="1980" w:type="dxa"/>
            <w:vAlign w:val="center"/>
          </w:tcPr>
          <w:p w:rsidR="005F4803" w:rsidRDefault="001C6AED">
            <w:pPr>
              <w:pStyle w:val="TableText"/>
              <w:snapToGrid w:val="0"/>
              <w:spacing w:line="240" w:lineRule="atLeast"/>
              <w:ind w:right="181"/>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普通合伙人</w:t>
            </w:r>
            <w:proofErr w:type="spellEnd"/>
          </w:p>
          <w:p w:rsidR="005F4803" w:rsidRDefault="001C6AED">
            <w:pPr>
              <w:pStyle w:val="TableText"/>
              <w:snapToGrid w:val="0"/>
              <w:spacing w:line="240" w:lineRule="atLeast"/>
              <w:ind w:right="181"/>
              <w:jc w:val="center"/>
              <w:rPr>
                <w:rFonts w:ascii="宋体" w:eastAsia="宋体" w:hAnsi="宋体" w:cs="宋体" w:hint="eastAsia"/>
                <w:sz w:val="20"/>
                <w:szCs w:val="20"/>
              </w:rPr>
            </w:pPr>
            <w:r>
              <w:rPr>
                <w:rFonts w:ascii="宋体" w:eastAsia="宋体" w:hAnsi="宋体" w:cs="宋体" w:hint="eastAsia"/>
                <w:spacing w:val="-2"/>
                <w:sz w:val="20"/>
                <w:szCs w:val="20"/>
              </w:rPr>
              <w:t>（</w:t>
            </w:r>
            <w:proofErr w:type="spellStart"/>
            <w:r>
              <w:rPr>
                <w:rFonts w:ascii="宋体" w:eastAsia="宋体" w:hAnsi="宋体" w:cs="宋体" w:hint="eastAsia"/>
                <w:spacing w:val="-2"/>
                <w:sz w:val="20"/>
                <w:szCs w:val="20"/>
              </w:rPr>
              <w:t>基金管理人</w:t>
            </w:r>
            <w:proofErr w:type="spellEnd"/>
            <w:r>
              <w:rPr>
                <w:rFonts w:ascii="宋体" w:eastAsia="宋体" w:hAnsi="宋体" w:cs="宋体" w:hint="eastAsia"/>
                <w:spacing w:val="-2"/>
                <w:sz w:val="20"/>
                <w:szCs w:val="20"/>
              </w:rPr>
              <w:t>）</w:t>
            </w:r>
          </w:p>
        </w:tc>
        <w:tc>
          <w:tcPr>
            <w:tcW w:w="1575"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500.00</w:t>
            </w:r>
          </w:p>
        </w:tc>
        <w:tc>
          <w:tcPr>
            <w:tcW w:w="1094"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pacing w:val="-5"/>
                <w:sz w:val="20"/>
                <w:szCs w:val="20"/>
              </w:rPr>
              <w:t>1.00%</w:t>
            </w:r>
          </w:p>
        </w:tc>
      </w:tr>
      <w:tr w:rsidR="005F4803">
        <w:trPr>
          <w:trHeight w:val="563"/>
          <w:jc w:val="center"/>
        </w:trPr>
        <w:tc>
          <w:tcPr>
            <w:tcW w:w="5161" w:type="dxa"/>
            <w:gridSpan w:val="2"/>
            <w:vAlign w:val="center"/>
          </w:tcPr>
          <w:p w:rsidR="005F4803" w:rsidRDefault="001C6AED">
            <w:pPr>
              <w:pStyle w:val="TableText"/>
              <w:snapToGrid w:val="0"/>
              <w:spacing w:before="128" w:line="240" w:lineRule="atLeast"/>
              <w:ind w:left="675"/>
              <w:jc w:val="center"/>
              <w:rPr>
                <w:rFonts w:ascii="宋体" w:eastAsia="宋体" w:hAnsi="宋体" w:cs="宋体" w:hint="eastAsia"/>
                <w:b/>
                <w:sz w:val="20"/>
                <w:szCs w:val="20"/>
              </w:rPr>
            </w:pPr>
            <w:proofErr w:type="spellStart"/>
            <w:r>
              <w:rPr>
                <w:rFonts w:ascii="宋体" w:eastAsia="宋体" w:hAnsi="宋体" w:cs="宋体" w:hint="eastAsia"/>
                <w:b/>
                <w:bCs/>
                <w:spacing w:val="-12"/>
                <w:sz w:val="20"/>
                <w:szCs w:val="20"/>
              </w:rPr>
              <w:t>合计</w:t>
            </w:r>
            <w:proofErr w:type="spellEnd"/>
          </w:p>
        </w:tc>
        <w:tc>
          <w:tcPr>
            <w:tcW w:w="1575" w:type="dxa"/>
            <w:vAlign w:val="center"/>
          </w:tcPr>
          <w:p w:rsidR="005F4803" w:rsidRDefault="001C6AED">
            <w:pPr>
              <w:pStyle w:val="TableText"/>
              <w:snapToGrid w:val="0"/>
              <w:spacing w:before="128" w:line="240" w:lineRule="atLeast"/>
              <w:jc w:val="center"/>
              <w:rPr>
                <w:rFonts w:ascii="宋体" w:eastAsia="宋体" w:hAnsi="宋体" w:cs="宋体" w:hint="eastAsia"/>
                <w:b/>
                <w:sz w:val="20"/>
                <w:szCs w:val="20"/>
                <w:lang w:eastAsia="zh-CN"/>
              </w:rPr>
            </w:pPr>
            <w:r>
              <w:rPr>
                <w:rFonts w:ascii="宋体" w:eastAsia="宋体" w:hAnsi="宋体" w:cs="宋体" w:hint="eastAsia"/>
                <w:b/>
                <w:spacing w:val="-3"/>
                <w:sz w:val="20"/>
                <w:szCs w:val="20"/>
                <w:lang w:eastAsia="zh-CN"/>
              </w:rPr>
              <w:t>50000.00</w:t>
            </w:r>
          </w:p>
        </w:tc>
        <w:tc>
          <w:tcPr>
            <w:tcW w:w="1094" w:type="dxa"/>
            <w:vAlign w:val="center"/>
          </w:tcPr>
          <w:p w:rsidR="005F4803" w:rsidRDefault="001C6AED">
            <w:pPr>
              <w:pStyle w:val="TableText"/>
              <w:snapToGrid w:val="0"/>
              <w:spacing w:before="128" w:line="240" w:lineRule="atLeast"/>
              <w:jc w:val="center"/>
              <w:rPr>
                <w:rFonts w:ascii="宋体" w:eastAsia="宋体" w:hAnsi="宋体" w:cs="宋体" w:hint="eastAsia"/>
                <w:b/>
                <w:sz w:val="20"/>
                <w:szCs w:val="20"/>
              </w:rPr>
            </w:pPr>
            <w:proofErr w:type="spellStart"/>
            <w:r>
              <w:rPr>
                <w:rFonts w:ascii="宋体" w:eastAsia="宋体" w:hAnsi="宋体" w:cs="宋体" w:hint="eastAsia"/>
                <w:b/>
                <w:spacing w:val="-9"/>
                <w:sz w:val="20"/>
                <w:szCs w:val="20"/>
              </w:rPr>
              <w:t>货币</w:t>
            </w:r>
            <w:proofErr w:type="spellEnd"/>
          </w:p>
        </w:tc>
        <w:tc>
          <w:tcPr>
            <w:tcW w:w="986" w:type="dxa"/>
            <w:vAlign w:val="center"/>
          </w:tcPr>
          <w:p w:rsidR="005F4803" w:rsidRDefault="001C6AED">
            <w:pPr>
              <w:pStyle w:val="TableText"/>
              <w:snapToGrid w:val="0"/>
              <w:spacing w:before="128" w:line="240" w:lineRule="atLeast"/>
              <w:jc w:val="center"/>
              <w:rPr>
                <w:rFonts w:ascii="宋体" w:eastAsia="宋体" w:hAnsi="宋体" w:cs="宋体" w:hint="eastAsia"/>
                <w:b/>
                <w:sz w:val="20"/>
                <w:szCs w:val="20"/>
              </w:rPr>
            </w:pPr>
            <w:r>
              <w:rPr>
                <w:rFonts w:ascii="宋体" w:eastAsia="宋体" w:hAnsi="宋体" w:cs="宋体" w:hint="eastAsia"/>
                <w:b/>
                <w:spacing w:val="-4"/>
                <w:sz w:val="20"/>
                <w:szCs w:val="20"/>
              </w:rPr>
              <w:t>100.00%</w:t>
            </w:r>
          </w:p>
        </w:tc>
      </w:tr>
    </w:tbl>
    <w:p w:rsidR="005F4803" w:rsidRDefault="001C6AED">
      <w:pPr>
        <w:spacing w:beforeLines="50" w:before="156"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截至2025年6月30日，中冀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已投资七个项目，累计投资规模2.65亿元。其中已退出项目四个，退出项目本金1.7亿元；尚未退出项目三个，未退出本金0.95亿元。投资企业详见下表：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2224"/>
        <w:gridCol w:w="1484"/>
        <w:gridCol w:w="1071"/>
        <w:gridCol w:w="986"/>
        <w:gridCol w:w="1110"/>
        <w:gridCol w:w="1110"/>
      </w:tblGrid>
      <w:tr w:rsidR="005F4803">
        <w:trPr>
          <w:trHeight w:val="312"/>
          <w:jc w:val="center"/>
        </w:trPr>
        <w:tc>
          <w:tcPr>
            <w:tcW w:w="304" w:type="pct"/>
            <w:tcBorders>
              <w:top w:val="single" w:sz="4" w:space="0" w:color="000000"/>
              <w:left w:val="single" w:sz="4" w:space="0" w:color="000000"/>
              <w:bottom w:val="single" w:sz="4" w:space="0" w:color="000000"/>
              <w:right w:val="single" w:sz="4" w:space="0" w:color="000000"/>
              <w:tl2br w:val="nil"/>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序号</w:t>
            </w:r>
            <w:proofErr w:type="spellEnd"/>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项目名称</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投资时间</w:t>
            </w:r>
            <w:proofErr w:type="spellEnd"/>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投资金额</w:t>
            </w:r>
            <w:proofErr w:type="spellEnd"/>
          </w:p>
          <w:p w:rsidR="005F4803" w:rsidRDefault="001C6AED">
            <w:pPr>
              <w:snapToGrid w:val="0"/>
              <w:spacing w:line="240" w:lineRule="atLeast"/>
              <w:jc w:val="center"/>
              <w:rPr>
                <w:rFonts w:ascii="宋体" w:eastAsia="宋体" w:hAnsi="宋体" w:cs="宋体" w:hint="eastAsia"/>
                <w:b/>
                <w:bCs/>
                <w:sz w:val="20"/>
                <w:szCs w:val="20"/>
              </w:rPr>
            </w:pPr>
            <w:r>
              <w:rPr>
                <w:rFonts w:ascii="宋体" w:eastAsia="宋体" w:hAnsi="宋体" w:cs="宋体" w:hint="eastAsia"/>
                <w:b/>
                <w:bCs/>
                <w:sz w:val="20"/>
                <w:szCs w:val="20"/>
              </w:rPr>
              <w:t>（</w:t>
            </w:r>
            <w:proofErr w:type="spellStart"/>
            <w:r>
              <w:rPr>
                <w:rFonts w:ascii="宋体" w:eastAsia="宋体" w:hAnsi="宋体" w:cs="宋体" w:hint="eastAsia"/>
                <w:b/>
                <w:bCs/>
                <w:sz w:val="20"/>
                <w:szCs w:val="20"/>
              </w:rPr>
              <w:t>万元</w:t>
            </w:r>
            <w:proofErr w:type="spellEnd"/>
            <w:r>
              <w:rPr>
                <w:rFonts w:ascii="宋体" w:eastAsia="宋体" w:hAnsi="宋体" w:cs="宋体" w:hint="eastAsia"/>
                <w:b/>
                <w:bCs/>
                <w:sz w:val="20"/>
                <w:szCs w:val="20"/>
              </w:rPr>
              <w:t>）</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所属</w:t>
            </w:r>
            <w:proofErr w:type="spellEnd"/>
          </w:p>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行业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项目所</w:t>
            </w:r>
            <w:proofErr w:type="spellEnd"/>
          </w:p>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属地</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投资收回情况</w:t>
            </w:r>
            <w:proofErr w:type="spellEnd"/>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智慧互通科技股份</w:t>
            </w:r>
            <w:proofErr w:type="spellEnd"/>
          </w:p>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有限公司</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2020年11月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4000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智慧</w:t>
            </w:r>
            <w:proofErr w:type="spellEnd"/>
          </w:p>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交通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河北省张家口市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诚联恺达科技</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2022年12月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半导体设备</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河北省唐山市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3</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深圳亘存科技有限</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责任公司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2023年8月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半导体产品</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广东省深圳市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4</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河北冀衡药业股份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2020年6月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生物医药</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河北省衡水市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新奥天然气股份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2021年1月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8000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天然气</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河北省石家庄市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6</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江苏鲁汶仪器</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2021年4月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半导体设备</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江苏省徐州市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7</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轩竹生物科技股份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7000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生物医药</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河北省石家庄市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1610"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合计</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26500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widowControl/>
              <w:snapToGrid w:val="0"/>
              <w:spacing w:line="240" w:lineRule="atLeast"/>
              <w:jc w:val="center"/>
              <w:rPr>
                <w:rFonts w:ascii="宋体" w:eastAsia="宋体" w:hAnsi="宋体" w:cs="宋体" w:hint="eastAsia"/>
                <w:sz w:val="20"/>
                <w:szCs w:val="20"/>
                <w:lang w:eastAsia="zh-CN" w:bidi="ar"/>
              </w:rPr>
            </w:pPr>
          </w:p>
        </w:tc>
      </w:tr>
    </w:tbl>
    <w:p w:rsidR="005F4803" w:rsidRDefault="001C6AED">
      <w:pPr>
        <w:numPr>
          <w:ilvl w:val="0"/>
          <w:numId w:val="1"/>
        </w:numPr>
        <w:spacing w:line="360" w:lineRule="auto"/>
        <w:ind w:firstLineChars="200" w:firstLine="562"/>
        <w:jc w:val="both"/>
        <w:rPr>
          <w:rFonts w:ascii="宋体" w:eastAsia="宋体" w:hAnsi="宋体" w:cs="宋体" w:hint="eastAsia"/>
          <w:b/>
          <w:bCs/>
          <w:color w:val="auto"/>
          <w:sz w:val="28"/>
          <w:szCs w:val="28"/>
          <w:lang w:eastAsia="zh-CN"/>
        </w:rPr>
      </w:pPr>
      <w:bookmarkStart w:id="7" w:name="_Toc31023"/>
      <w:bookmarkStart w:id="8" w:name="_Toc14352"/>
      <w:r>
        <w:rPr>
          <w:rFonts w:ascii="宋体" w:eastAsia="宋体" w:hAnsi="宋体" w:cs="宋体" w:hint="eastAsia"/>
          <w:b/>
          <w:bCs/>
          <w:color w:val="auto"/>
          <w:sz w:val="28"/>
          <w:szCs w:val="28"/>
          <w:lang w:eastAsia="zh-CN"/>
        </w:rPr>
        <w:t>整体评价结论</w:t>
      </w:r>
      <w:bookmarkEnd w:id="7"/>
      <w:bookmarkEnd w:id="8"/>
    </w:p>
    <w:p w:rsidR="005F4803" w:rsidRDefault="001C6AED">
      <w:pPr>
        <w:pStyle w:val="TOC2"/>
        <w:adjustRightInd/>
        <w:snapToGrid/>
        <w:ind w:leftChars="0" w:left="0" w:firstLineChars="200" w:firstLine="560"/>
        <w:jc w:val="both"/>
        <w:rPr>
          <w:rFonts w:ascii="宋体" w:eastAsia="宋体" w:hAnsi="宋体" w:cs="宋体" w:hint="eastAsia"/>
          <w:color w:val="auto"/>
          <w:lang w:eastAsia="zh-CN"/>
        </w:rPr>
      </w:pPr>
      <w:r>
        <w:rPr>
          <w:rFonts w:ascii="宋体" w:eastAsia="宋体" w:hAnsi="宋体" w:cs="宋体" w:hint="eastAsia"/>
          <w:color w:val="auto"/>
          <w:szCs w:val="28"/>
          <w:lang w:eastAsia="zh-CN"/>
        </w:rPr>
        <w:t>按照绩效评价指标体系，通过数据采集和分析、现场调研、核查、访谈等方式，对各项指标进行评分，河北中冀</w:t>
      </w:r>
      <w:proofErr w:type="gramStart"/>
      <w:r>
        <w:rPr>
          <w:rFonts w:ascii="宋体" w:eastAsia="宋体" w:hAnsi="宋体" w:cs="宋体" w:hint="eastAsia"/>
          <w:color w:val="auto"/>
          <w:szCs w:val="28"/>
          <w:lang w:eastAsia="zh-CN"/>
        </w:rPr>
        <w:t>财工业</w:t>
      </w:r>
      <w:proofErr w:type="gramEnd"/>
      <w:r>
        <w:rPr>
          <w:rFonts w:ascii="宋体" w:eastAsia="宋体" w:hAnsi="宋体" w:cs="宋体" w:hint="eastAsia"/>
          <w:color w:val="auto"/>
          <w:szCs w:val="28"/>
          <w:lang w:eastAsia="zh-CN"/>
        </w:rPr>
        <w:t>升级股权投资基金绩效评价的最终评分为94，评价等级为“优”。详见正文内容。</w:t>
      </w:r>
    </w:p>
    <w:p w:rsidR="005F4803" w:rsidRDefault="001C6AED">
      <w:pPr>
        <w:numPr>
          <w:ilvl w:val="0"/>
          <w:numId w:val="1"/>
        </w:numPr>
        <w:spacing w:line="360" w:lineRule="auto"/>
        <w:ind w:firstLineChars="200" w:firstLine="562"/>
        <w:jc w:val="both"/>
        <w:rPr>
          <w:rFonts w:ascii="宋体" w:eastAsia="宋体" w:hAnsi="宋体" w:cs="宋体" w:hint="eastAsia"/>
          <w:b/>
          <w:bCs/>
          <w:color w:val="auto"/>
          <w:sz w:val="28"/>
          <w:szCs w:val="28"/>
          <w:lang w:eastAsia="zh-CN"/>
        </w:rPr>
      </w:pPr>
      <w:bookmarkStart w:id="9" w:name="_Toc11791"/>
      <w:r>
        <w:rPr>
          <w:rFonts w:ascii="宋体" w:eastAsia="宋体" w:hAnsi="宋体" w:cs="宋体" w:hint="eastAsia"/>
          <w:b/>
          <w:bCs/>
          <w:color w:val="auto"/>
          <w:sz w:val="28"/>
          <w:szCs w:val="28"/>
          <w:lang w:eastAsia="zh-CN"/>
        </w:rPr>
        <w:t>存在问题</w:t>
      </w:r>
    </w:p>
    <w:p w:rsidR="005F4803" w:rsidRDefault="001C6AED">
      <w:pPr>
        <w:spacing w:line="360" w:lineRule="auto"/>
        <w:ind w:leftChars="200" w:left="480"/>
        <w:jc w:val="both"/>
        <w:rPr>
          <w:rFonts w:ascii="宋体" w:eastAsia="宋体" w:hAnsi="宋体" w:cs="宋体" w:hint="eastAsia"/>
          <w:b/>
          <w:bCs/>
          <w:color w:val="auto"/>
          <w:sz w:val="28"/>
          <w:szCs w:val="28"/>
          <w:lang w:eastAsia="zh-CN"/>
        </w:rPr>
      </w:pPr>
      <w:r>
        <w:rPr>
          <w:rFonts w:ascii="宋体" w:eastAsia="宋体" w:hAnsi="宋体" w:cs="宋体" w:hint="eastAsia"/>
          <w:b/>
          <w:bCs/>
          <w:spacing w:val="9"/>
          <w:sz w:val="28"/>
          <w:szCs w:val="28"/>
          <w:lang w:eastAsia="zh-CN"/>
        </w:rPr>
        <w:t>（一）投资尚未完全退出</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自设立以来，共投资7个项目，投资金额合计26500万元。目前已退出项目4个，</w:t>
      </w:r>
      <w:proofErr w:type="gramStart"/>
      <w:r>
        <w:rPr>
          <w:rFonts w:ascii="宋体" w:eastAsia="宋体" w:hAnsi="宋体" w:cs="宋体" w:hint="eastAsia"/>
          <w:color w:val="auto"/>
          <w:sz w:val="28"/>
          <w:szCs w:val="28"/>
          <w:lang w:eastAsia="zh-CN"/>
        </w:rPr>
        <w:t>其中科创投</w:t>
      </w:r>
      <w:proofErr w:type="gramEnd"/>
      <w:r>
        <w:rPr>
          <w:rFonts w:ascii="宋体" w:eastAsia="宋体" w:hAnsi="宋体" w:cs="宋体" w:hint="eastAsia"/>
          <w:color w:val="auto"/>
          <w:sz w:val="28"/>
          <w:szCs w:val="28"/>
          <w:lang w:eastAsia="zh-CN"/>
        </w:rPr>
        <w:t>作为唐山</w:t>
      </w:r>
      <w:r w:rsidR="00AB7F81">
        <w:rPr>
          <w:rFonts w:ascii="宋体" w:eastAsia="宋体" w:hAnsi="宋体" w:cs="宋体" w:hint="eastAsia"/>
          <w:color w:val="auto"/>
          <w:sz w:val="28"/>
          <w:szCs w:val="28"/>
          <w:lang w:eastAsia="zh-CN"/>
        </w:rPr>
        <w:t>市</w:t>
      </w:r>
      <w:r>
        <w:rPr>
          <w:rFonts w:ascii="宋体" w:eastAsia="宋体" w:hAnsi="宋体" w:cs="宋体" w:hint="eastAsia"/>
          <w:color w:val="auto"/>
          <w:sz w:val="28"/>
          <w:szCs w:val="28"/>
          <w:lang w:eastAsia="zh-CN"/>
        </w:rPr>
        <w:t>政府出资代表，已退出项目出资1700万元，收到项目分配2213.63万元，政府出资增值率达130.21%。目前尚有3个项目未退出，涉及投资额9500万</w:t>
      </w:r>
      <w:r>
        <w:rPr>
          <w:rFonts w:ascii="宋体" w:eastAsia="宋体" w:hAnsi="宋体" w:cs="宋体" w:hint="eastAsia"/>
          <w:color w:val="auto"/>
          <w:sz w:val="28"/>
          <w:szCs w:val="28"/>
          <w:lang w:eastAsia="zh-CN"/>
        </w:rPr>
        <w:lastRenderedPageBreak/>
        <w:t>元。由于中冀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已进入回收延长期，项目退出进度上存在一定延迟，需持续关注其资产流动性与后续退出安排。</w:t>
      </w:r>
    </w:p>
    <w:p w:rsidR="005F4803" w:rsidRDefault="001C6AED">
      <w:pPr>
        <w:spacing w:line="360" w:lineRule="auto"/>
        <w:ind w:firstLineChars="200" w:firstLine="562"/>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（二）基金运作规范性有待提高</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根据合伙协议，基金须在每年度结束后3个月内提交年度运行情况及经审计的会计报告，且备案管理要求每年4月底前报送审计后的年度财务报告。2024年度的运行报告实际于2025年5月20日提交，延迟两个多月；审计报告于2025年5月13日才出具，造成两项均未按时报送，存在明显滞后。</w:t>
      </w:r>
    </w:p>
    <w:p w:rsidR="005F4803" w:rsidRDefault="001C6AED">
      <w:pPr>
        <w:spacing w:line="360" w:lineRule="auto"/>
        <w:ind w:firstLineChars="200" w:firstLine="562"/>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（三）资金留存待处理</w:t>
      </w:r>
    </w:p>
    <w:p w:rsidR="005F4803" w:rsidRDefault="001C6AED">
      <w:pPr>
        <w:spacing w:line="360" w:lineRule="auto"/>
        <w:ind w:firstLineChars="200" w:firstLine="562"/>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1、剩余投资款未上缴国库</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根据《唐山市市级政府投资引导基金管理办法》（唐政字〔2022〕72号）第二十八条规定，政府投资收益应及时足额上缴国库。目前，有800万元资金尚未上缴，其形成过程如下：中冀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成立初期，唐山金融发展集团有限公司获准拨付5000万元投资款。在实际运营中，该集团支付了1603万元投资款，并将投资新奥天然气获得的1077.48万元收益转为实缴出资，累计实缴2680.48万元。此后，根据《合伙协议之补充协议》，认缴出资总额被调减，后续资金无需实缴，因此未缴资金余额为3397万元。该笔资金中的2319.52万元已转入唐山产业投资引导基金，另有277.48万元作为投资收益上缴财政，最终结余800万元。</w:t>
      </w:r>
    </w:p>
    <w:p w:rsidR="005F4803" w:rsidRDefault="001C6AED">
      <w:pPr>
        <w:spacing w:line="360" w:lineRule="auto"/>
        <w:ind w:firstLineChars="200" w:firstLine="562"/>
        <w:jc w:val="both"/>
        <w:rPr>
          <w:rFonts w:ascii="宋体" w:eastAsia="宋体" w:hAnsi="宋体" w:cs="宋体" w:hint="eastAsia"/>
          <w:color w:val="auto"/>
          <w:sz w:val="28"/>
          <w:szCs w:val="28"/>
          <w:lang w:eastAsia="zh-CN"/>
        </w:rPr>
      </w:pPr>
      <w:r>
        <w:rPr>
          <w:rFonts w:ascii="宋体" w:eastAsia="宋体" w:hAnsi="宋体" w:cs="宋体" w:hint="eastAsia"/>
          <w:b/>
          <w:bCs/>
          <w:sz w:val="28"/>
          <w:szCs w:val="28"/>
          <w:lang w:eastAsia="zh-CN"/>
        </w:rPr>
        <w:t>2、投资回收资金有待分配</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color w:val="auto"/>
          <w:sz w:val="28"/>
          <w:szCs w:val="28"/>
          <w:lang w:eastAsia="zh-CN"/>
        </w:rPr>
        <w:t>自2023年12月起，</w:t>
      </w:r>
      <w:proofErr w:type="gramStart"/>
      <w:r>
        <w:rPr>
          <w:rFonts w:ascii="宋体" w:eastAsia="宋体" w:hAnsi="宋体" w:cs="宋体" w:hint="eastAsia"/>
          <w:color w:val="auto"/>
          <w:sz w:val="28"/>
          <w:szCs w:val="28"/>
          <w:lang w:eastAsia="zh-CN"/>
        </w:rPr>
        <w:t>科创投</w:t>
      </w:r>
      <w:proofErr w:type="gramEnd"/>
      <w:r>
        <w:rPr>
          <w:rFonts w:ascii="宋体" w:eastAsia="宋体" w:hAnsi="宋体" w:cs="宋体" w:hint="eastAsia"/>
          <w:color w:val="auto"/>
          <w:sz w:val="28"/>
          <w:szCs w:val="28"/>
          <w:lang w:eastAsia="zh-CN"/>
        </w:rPr>
        <w:t>陆续收到来自中冀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所投资三家</w:t>
      </w:r>
      <w:r>
        <w:rPr>
          <w:rFonts w:ascii="宋体" w:eastAsia="宋体" w:hAnsi="宋体" w:cs="宋体" w:hint="eastAsia"/>
          <w:color w:val="auto"/>
          <w:sz w:val="28"/>
          <w:szCs w:val="28"/>
          <w:lang w:eastAsia="zh-CN"/>
        </w:rPr>
        <w:lastRenderedPageBreak/>
        <w:t>企业的分配资金，截至2024年10月累计到账1136.15万元。根据《唐山市财政局关于风投基金参与组建河北中冀财工业升级投资基金的意见》（</w:t>
      </w:r>
      <w:proofErr w:type="gramStart"/>
      <w:r>
        <w:rPr>
          <w:rFonts w:ascii="宋体" w:eastAsia="宋体" w:hAnsi="宋体" w:cs="宋体" w:hint="eastAsia"/>
          <w:color w:val="auto"/>
          <w:sz w:val="28"/>
          <w:szCs w:val="28"/>
          <w:lang w:eastAsia="zh-CN"/>
        </w:rPr>
        <w:t>唐财呈</w:t>
      </w:r>
      <w:proofErr w:type="gramEnd"/>
      <w:r>
        <w:rPr>
          <w:rFonts w:ascii="宋体" w:eastAsia="宋体" w:hAnsi="宋体" w:cs="宋体" w:hint="eastAsia"/>
          <w:color w:val="auto"/>
          <w:sz w:val="28"/>
          <w:szCs w:val="28"/>
          <w:lang w:eastAsia="zh-CN"/>
        </w:rPr>
        <w:t>〔2019〕409号）中“收益分配方式、退出方式待确定”的相关表述，目前该基金已进入投资回收阶段，</w:t>
      </w:r>
      <w:proofErr w:type="gramStart"/>
      <w:r>
        <w:rPr>
          <w:rFonts w:ascii="宋体" w:eastAsia="宋体" w:hAnsi="宋体" w:cs="宋体" w:hint="eastAsia"/>
          <w:color w:val="auto"/>
          <w:sz w:val="28"/>
          <w:szCs w:val="28"/>
          <w:lang w:eastAsia="zh-CN"/>
        </w:rPr>
        <w:t>后续仍</w:t>
      </w:r>
      <w:proofErr w:type="gramEnd"/>
      <w:r>
        <w:rPr>
          <w:rFonts w:ascii="宋体" w:eastAsia="宋体" w:hAnsi="宋体" w:cs="宋体" w:hint="eastAsia"/>
          <w:color w:val="auto"/>
          <w:sz w:val="28"/>
          <w:szCs w:val="28"/>
          <w:lang w:eastAsia="zh-CN"/>
        </w:rPr>
        <w:t>有3个项目待完成资金分配，整体回收资金有待进一步统筹安排。</w:t>
      </w:r>
    </w:p>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五、相关建议</w:t>
      </w:r>
    </w:p>
    <w:p w:rsidR="005F4803" w:rsidRDefault="001C6AED">
      <w:pPr>
        <w:tabs>
          <w:tab w:val="left" w:pos="1200"/>
        </w:tabs>
        <w:spacing w:line="360" w:lineRule="auto"/>
        <w:ind w:firstLineChars="200" w:firstLine="598"/>
        <w:jc w:val="both"/>
        <w:rPr>
          <w:rFonts w:ascii="宋体" w:eastAsia="宋体" w:hAnsi="宋体" w:cs="宋体" w:hint="eastAsia"/>
          <w:b/>
          <w:bCs/>
          <w:sz w:val="28"/>
          <w:szCs w:val="28"/>
          <w:lang w:eastAsia="zh-CN"/>
        </w:rPr>
      </w:pPr>
      <w:r>
        <w:rPr>
          <w:rFonts w:ascii="宋体" w:eastAsia="宋体" w:hAnsi="宋体" w:cs="宋体" w:hint="eastAsia"/>
          <w:b/>
          <w:bCs/>
          <w:spacing w:val="9"/>
          <w:sz w:val="28"/>
          <w:szCs w:val="28"/>
          <w:lang w:eastAsia="zh-CN"/>
        </w:rPr>
        <w:t>（一）</w:t>
      </w:r>
      <w:r>
        <w:rPr>
          <w:rFonts w:ascii="宋体" w:eastAsia="宋体" w:hAnsi="宋体" w:cs="宋体" w:hint="eastAsia"/>
          <w:b/>
          <w:bCs/>
          <w:sz w:val="28"/>
          <w:szCs w:val="28"/>
          <w:lang w:eastAsia="zh-CN"/>
        </w:rPr>
        <w:t>强化退出管理</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制定结构化的分阶段退出策略，根据项目差异设计多种退出路径与合理时间安排，以稳步提升退出效率。同时，加强投后主动管理，通过专业团队协助被投企业提升经营质量，为未来退出创造更有利条件。此外，进一步完善与出资人的沟通机制，定期披露退出相关进展及可能存在的风险，增强信息透明与管理互信；</w:t>
      </w:r>
      <w:r>
        <w:rPr>
          <w:rFonts w:ascii="宋体" w:eastAsia="宋体" w:hAnsi="宋体" w:cs="宋体" w:hint="eastAsia"/>
          <w:sz w:val="28"/>
          <w:szCs w:val="28"/>
          <w:lang w:eastAsia="zh-CN"/>
        </w:rPr>
        <w:t>定期向财政主管部门报送资金分布、投资进度及项目退出收益等信息，增强透明度，接受监督，为主管部门统筹决策提供依据。</w:t>
      </w:r>
    </w:p>
    <w:p w:rsidR="005F4803" w:rsidRDefault="001C6AED">
      <w:pPr>
        <w:spacing w:line="360" w:lineRule="auto"/>
        <w:ind w:firstLineChars="200" w:firstLine="598"/>
        <w:jc w:val="both"/>
        <w:rPr>
          <w:rFonts w:ascii="宋体" w:eastAsia="宋体" w:hAnsi="宋体" w:cs="宋体" w:hint="eastAsia"/>
          <w:b/>
          <w:bCs/>
          <w:sz w:val="28"/>
          <w:szCs w:val="28"/>
          <w:lang w:eastAsia="zh-CN"/>
        </w:rPr>
      </w:pPr>
      <w:r>
        <w:rPr>
          <w:rFonts w:ascii="宋体" w:eastAsia="宋体" w:hAnsi="宋体" w:cs="宋体" w:hint="eastAsia"/>
          <w:b/>
          <w:bCs/>
          <w:spacing w:val="9"/>
          <w:sz w:val="28"/>
          <w:szCs w:val="28"/>
          <w:lang w:eastAsia="zh-CN"/>
        </w:rPr>
        <w:t>（二）</w:t>
      </w:r>
      <w:r>
        <w:rPr>
          <w:rFonts w:ascii="宋体" w:eastAsia="宋体" w:hAnsi="宋体" w:cs="宋体" w:hint="eastAsia"/>
          <w:b/>
          <w:bCs/>
          <w:sz w:val="28"/>
          <w:szCs w:val="28"/>
          <w:lang w:eastAsia="zh-CN"/>
        </w:rPr>
        <w:t>加强基金规范运作</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基金管理人应严格落实相关规定，将年度运行报告编制与审计工作前置，明确各环节完成节点，并建立定期督办机制，按周跟踪进度，确保报告按时完成，杜绝此类延迟情况再次发生。</w:t>
      </w:r>
    </w:p>
    <w:p w:rsidR="005F4803" w:rsidRDefault="001C6AED">
      <w:pPr>
        <w:spacing w:line="360" w:lineRule="auto"/>
        <w:ind w:firstLineChars="200" w:firstLine="598"/>
        <w:jc w:val="both"/>
        <w:rPr>
          <w:rFonts w:ascii="宋体" w:eastAsia="宋体" w:hAnsi="宋体" w:cs="宋体" w:hint="eastAsia"/>
          <w:b/>
          <w:bCs/>
          <w:spacing w:val="9"/>
          <w:sz w:val="28"/>
          <w:szCs w:val="28"/>
          <w:lang w:eastAsia="zh-CN"/>
        </w:rPr>
      </w:pPr>
      <w:r>
        <w:rPr>
          <w:rFonts w:ascii="宋体" w:eastAsia="宋体" w:hAnsi="宋体" w:cs="宋体" w:hint="eastAsia"/>
          <w:b/>
          <w:bCs/>
          <w:spacing w:val="9"/>
          <w:sz w:val="28"/>
          <w:szCs w:val="28"/>
          <w:lang w:eastAsia="zh-CN"/>
        </w:rPr>
        <w:t>（三）尽快处理留存资金，制定收益资金分配方案</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针对留存的投资款800万元，应严格依照财政国库管理制度要求，及时、足额上缴国库，确保财政资金安全。</w:t>
      </w:r>
    </w:p>
    <w:p w:rsidR="005F4803" w:rsidRDefault="001C6AED">
      <w:pPr>
        <w:spacing w:line="360" w:lineRule="auto"/>
        <w:ind w:firstLineChars="200" w:firstLine="560"/>
        <w:jc w:val="both"/>
        <w:rPr>
          <w:rFonts w:ascii="宋体" w:eastAsia="宋体" w:hAnsi="宋体" w:cs="宋体" w:hint="eastAsia"/>
          <w:b/>
          <w:bCs/>
          <w:spacing w:val="9"/>
          <w:sz w:val="28"/>
          <w:szCs w:val="28"/>
          <w:lang w:eastAsia="zh-CN"/>
        </w:rPr>
      </w:pPr>
      <w:r>
        <w:rPr>
          <w:rFonts w:ascii="宋体" w:eastAsia="宋体" w:hAnsi="宋体" w:cs="宋体" w:hint="eastAsia"/>
          <w:sz w:val="28"/>
          <w:szCs w:val="28"/>
          <w:lang w:eastAsia="zh-CN"/>
        </w:rPr>
        <w:t>针对已收到的回收资金</w:t>
      </w:r>
      <w:r>
        <w:rPr>
          <w:rFonts w:ascii="宋体" w:eastAsia="宋体" w:hAnsi="宋体" w:cs="宋体" w:hint="eastAsia"/>
          <w:color w:val="auto"/>
          <w:sz w:val="28"/>
          <w:szCs w:val="28"/>
          <w:lang w:eastAsia="zh-CN"/>
        </w:rPr>
        <w:t>1136.15万元及后续3个待退出项目，</w:t>
      </w:r>
      <w:r>
        <w:rPr>
          <w:rFonts w:ascii="宋体" w:eastAsia="宋体" w:hAnsi="宋体" w:cs="宋体" w:hint="eastAsia"/>
          <w:sz w:val="28"/>
          <w:szCs w:val="28"/>
          <w:lang w:eastAsia="zh-CN"/>
        </w:rPr>
        <w:t>建</w:t>
      </w:r>
      <w:r>
        <w:rPr>
          <w:rFonts w:ascii="宋体" w:eastAsia="宋体" w:hAnsi="宋体" w:cs="宋体" w:hint="eastAsia"/>
          <w:sz w:val="28"/>
          <w:szCs w:val="28"/>
          <w:lang w:eastAsia="zh-CN"/>
        </w:rPr>
        <w:lastRenderedPageBreak/>
        <w:t>议尽快制定可行的收益资金分配方案，明确投资收益的分配方式，形成</w:t>
      </w:r>
      <w:proofErr w:type="gramStart"/>
      <w:r>
        <w:rPr>
          <w:rFonts w:ascii="宋体" w:eastAsia="宋体" w:hAnsi="宋体" w:cs="宋体" w:hint="eastAsia"/>
          <w:sz w:val="28"/>
          <w:szCs w:val="28"/>
          <w:lang w:eastAsia="zh-CN"/>
        </w:rPr>
        <w:t>完整管理</w:t>
      </w:r>
      <w:proofErr w:type="gramEnd"/>
      <w:r>
        <w:rPr>
          <w:rFonts w:ascii="宋体" w:eastAsia="宋体" w:hAnsi="宋体" w:cs="宋体" w:hint="eastAsia"/>
          <w:sz w:val="28"/>
          <w:szCs w:val="28"/>
          <w:lang w:eastAsia="zh-CN"/>
        </w:rPr>
        <w:t>闭环，从而有效巩固并提升财政资金的整体投资效益，实现预期政策目标。</w:t>
      </w:r>
    </w:p>
    <w:p w:rsidR="005F4803" w:rsidRDefault="005F4803">
      <w:pPr>
        <w:spacing w:line="360" w:lineRule="auto"/>
        <w:ind w:firstLineChars="200" w:firstLine="598"/>
        <w:jc w:val="both"/>
        <w:rPr>
          <w:rFonts w:ascii="宋体" w:eastAsia="宋体" w:hAnsi="宋体" w:cs="宋体" w:hint="eastAsia"/>
          <w:b/>
          <w:bCs/>
          <w:spacing w:val="9"/>
          <w:sz w:val="28"/>
          <w:szCs w:val="28"/>
          <w:lang w:eastAsia="zh-CN"/>
        </w:rPr>
      </w:pPr>
    </w:p>
    <w:p w:rsidR="005F4803" w:rsidRDefault="005F4803">
      <w:pPr>
        <w:pStyle w:val="TOC2"/>
        <w:adjustRightInd/>
        <w:snapToGrid/>
        <w:ind w:leftChars="0" w:left="0" w:firstLineChars="200" w:firstLine="560"/>
        <w:rPr>
          <w:rFonts w:ascii="宋体" w:eastAsia="宋体" w:hAnsi="宋体" w:cs="宋体" w:hint="eastAsia"/>
          <w:lang w:eastAsia="zh-CN"/>
        </w:rPr>
      </w:pPr>
    </w:p>
    <w:bookmarkEnd w:id="9"/>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5F4803" w:rsidRDefault="001C6AED">
      <w:pPr>
        <w:keepNext/>
        <w:keepLines/>
        <w:spacing w:before="100" w:after="100"/>
        <w:jc w:val="center"/>
        <w:rPr>
          <w:rFonts w:ascii="宋体" w:eastAsia="宋体" w:hAnsi="宋体" w:cs="宋体" w:hint="eastAsia"/>
          <w:b/>
          <w:bCs/>
          <w:color w:val="auto"/>
          <w:sz w:val="40"/>
          <w:szCs w:val="40"/>
          <w:lang w:eastAsia="zh-CN"/>
        </w:rPr>
      </w:pPr>
      <w:r>
        <w:rPr>
          <w:rFonts w:ascii="宋体" w:eastAsia="宋体" w:hAnsi="宋体" w:cs="宋体" w:hint="eastAsia"/>
          <w:b/>
          <w:bCs/>
          <w:color w:val="auto"/>
          <w:sz w:val="40"/>
          <w:szCs w:val="40"/>
          <w:lang w:eastAsia="zh-CN"/>
        </w:rPr>
        <w:lastRenderedPageBreak/>
        <w:t>河北中冀</w:t>
      </w:r>
      <w:proofErr w:type="gramStart"/>
      <w:r>
        <w:rPr>
          <w:rFonts w:ascii="宋体" w:eastAsia="宋体" w:hAnsi="宋体" w:cs="宋体" w:hint="eastAsia"/>
          <w:b/>
          <w:bCs/>
          <w:color w:val="auto"/>
          <w:sz w:val="40"/>
          <w:szCs w:val="40"/>
          <w:lang w:eastAsia="zh-CN"/>
        </w:rPr>
        <w:t>财工业</w:t>
      </w:r>
      <w:proofErr w:type="gramEnd"/>
      <w:r>
        <w:rPr>
          <w:rFonts w:ascii="宋体" w:eastAsia="宋体" w:hAnsi="宋体" w:cs="宋体" w:hint="eastAsia"/>
          <w:b/>
          <w:bCs/>
          <w:color w:val="auto"/>
          <w:sz w:val="40"/>
          <w:szCs w:val="40"/>
          <w:lang w:eastAsia="zh-CN"/>
        </w:rPr>
        <w:t>升级股权投资基金</w:t>
      </w:r>
    </w:p>
    <w:p w:rsidR="005F4803" w:rsidRDefault="001C6AED">
      <w:pPr>
        <w:pStyle w:val="1"/>
        <w:spacing w:before="100" w:after="100"/>
        <w:jc w:val="center"/>
        <w:rPr>
          <w:rFonts w:ascii="宋体" w:eastAsia="宋体" w:hAnsi="宋体" w:cs="宋体" w:hint="eastAsia"/>
          <w:color w:val="auto"/>
          <w:sz w:val="36"/>
          <w:szCs w:val="36"/>
          <w:lang w:eastAsia="zh-CN"/>
        </w:rPr>
      </w:pPr>
      <w:bookmarkStart w:id="10" w:name="_Toc1073"/>
      <w:r>
        <w:rPr>
          <w:rFonts w:ascii="宋体" w:eastAsia="宋体" w:hAnsi="宋体" w:cs="宋体" w:hint="eastAsia"/>
          <w:color w:val="auto"/>
          <w:sz w:val="40"/>
          <w:szCs w:val="40"/>
          <w:lang w:eastAsia="zh-CN"/>
        </w:rPr>
        <w:t>绩效评价报告</w:t>
      </w:r>
      <w:bookmarkEnd w:id="10"/>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为贯彻落实《市委、市政府关于全面实施预算绩效管理的实施意见》（</w:t>
      </w:r>
      <w:proofErr w:type="gramStart"/>
      <w:r>
        <w:rPr>
          <w:rFonts w:ascii="宋体" w:eastAsia="宋体" w:hAnsi="宋体" w:cs="宋体" w:hint="eastAsia"/>
          <w:color w:val="auto"/>
          <w:sz w:val="28"/>
          <w:szCs w:val="28"/>
          <w:lang w:eastAsia="zh-CN"/>
        </w:rPr>
        <w:t>唐发〔2019〕</w:t>
      </w:r>
      <w:proofErr w:type="gramEnd"/>
      <w:r>
        <w:rPr>
          <w:rFonts w:ascii="宋体" w:eastAsia="宋体" w:hAnsi="宋体" w:cs="宋体" w:hint="eastAsia"/>
          <w:color w:val="auto"/>
          <w:sz w:val="28"/>
          <w:szCs w:val="28"/>
          <w:lang w:eastAsia="zh-CN"/>
        </w:rPr>
        <w:t>22号）等文件精神，提升财政资金使用效益，按照</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〔2025〕5号计划要求，受唐山市财政局的委托，河北中</w:t>
      </w:r>
      <w:proofErr w:type="gramStart"/>
      <w:r>
        <w:rPr>
          <w:rFonts w:ascii="宋体" w:eastAsia="宋体" w:hAnsi="宋体" w:cs="宋体" w:hint="eastAsia"/>
          <w:color w:val="auto"/>
          <w:sz w:val="28"/>
          <w:szCs w:val="28"/>
          <w:lang w:eastAsia="zh-CN"/>
        </w:rPr>
        <w:t>惠资产</w:t>
      </w:r>
      <w:proofErr w:type="gramEnd"/>
      <w:r>
        <w:rPr>
          <w:rFonts w:ascii="宋体" w:eastAsia="宋体" w:hAnsi="宋体" w:cs="宋体" w:hint="eastAsia"/>
          <w:color w:val="auto"/>
          <w:sz w:val="28"/>
          <w:szCs w:val="28"/>
          <w:lang w:eastAsia="zh-CN"/>
        </w:rPr>
        <w:t>评估有限公司作为第三方评价机构，对河北中冀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升级股权投资基金开展财政重点绩效评价。依据《唐山市市级政府投资引导基金绩效评价办法》的相关要求，评价小组经过数据收集分析等工作，梳理了评价单位的相关资料，撰写了本报告。</w:t>
      </w:r>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11" w:name="_Toc16736"/>
      <w:r>
        <w:rPr>
          <w:rFonts w:ascii="宋体" w:eastAsia="宋体" w:hAnsi="宋体" w:cs="宋体" w:hint="eastAsia"/>
          <w:b/>
          <w:bCs/>
          <w:color w:val="auto"/>
          <w:sz w:val="28"/>
          <w:szCs w:val="28"/>
          <w:lang w:eastAsia="zh-CN"/>
        </w:rPr>
        <w:t>一、基金基本概况</w:t>
      </w:r>
      <w:bookmarkEnd w:id="11"/>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12" w:name="_Toc26526"/>
      <w:bookmarkStart w:id="13" w:name="_Toc24867"/>
      <w:bookmarkStart w:id="14" w:name="_Toc20061"/>
      <w:bookmarkStart w:id="15" w:name="_Toc20987"/>
      <w:bookmarkStart w:id="16" w:name="_Toc30648"/>
      <w:bookmarkStart w:id="17" w:name="_Toc5484"/>
      <w:bookmarkStart w:id="18" w:name="_Toc6427"/>
      <w:bookmarkStart w:id="19" w:name="_Toc25915"/>
      <w:r>
        <w:rPr>
          <w:rFonts w:ascii="宋体" w:eastAsia="宋体" w:hAnsi="宋体" w:cs="宋体" w:hint="eastAsia"/>
          <w:b/>
          <w:bCs/>
          <w:color w:val="auto"/>
          <w:szCs w:val="28"/>
          <w:lang w:eastAsia="zh-CN"/>
        </w:rPr>
        <w:t>（一）</w:t>
      </w:r>
      <w:bookmarkEnd w:id="12"/>
      <w:bookmarkEnd w:id="13"/>
      <w:bookmarkEnd w:id="14"/>
      <w:bookmarkEnd w:id="15"/>
      <w:bookmarkEnd w:id="16"/>
      <w:bookmarkEnd w:id="17"/>
      <w:bookmarkEnd w:id="18"/>
      <w:r>
        <w:rPr>
          <w:rFonts w:ascii="宋体" w:eastAsia="宋体" w:hAnsi="宋体" w:cs="宋体" w:hint="eastAsia"/>
          <w:b/>
          <w:bCs/>
          <w:color w:val="auto"/>
          <w:szCs w:val="28"/>
          <w:lang w:eastAsia="zh-CN"/>
        </w:rPr>
        <w:t>基金设立背景</w:t>
      </w:r>
      <w:bookmarkEnd w:id="19"/>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为发挥政府财政资金杠杆作用并助力企业技术改造，河北省财政出资设立河北工业技改引导股权投资基金，由</w:t>
      </w:r>
      <w:proofErr w:type="gramStart"/>
      <w:r>
        <w:rPr>
          <w:rFonts w:ascii="宋体" w:eastAsia="宋体" w:hAnsi="宋体" w:cs="宋体" w:hint="eastAsia"/>
          <w:color w:val="auto"/>
          <w:sz w:val="28"/>
          <w:szCs w:val="28"/>
          <w:lang w:eastAsia="zh-CN"/>
        </w:rPr>
        <w:t>省工信厅和</w:t>
      </w:r>
      <w:proofErr w:type="gramEnd"/>
      <w:r>
        <w:rPr>
          <w:rFonts w:ascii="宋体" w:eastAsia="宋体" w:hAnsi="宋体" w:cs="宋体" w:hint="eastAsia"/>
          <w:color w:val="auto"/>
          <w:sz w:val="28"/>
          <w:szCs w:val="28"/>
          <w:lang w:eastAsia="zh-CN"/>
        </w:rPr>
        <w:t>财政厅委托河北省</w:t>
      </w:r>
      <w:proofErr w:type="gramStart"/>
      <w:r>
        <w:rPr>
          <w:rFonts w:ascii="宋体" w:eastAsia="宋体" w:hAnsi="宋体" w:cs="宋体" w:hint="eastAsia"/>
          <w:color w:val="auto"/>
          <w:sz w:val="28"/>
          <w:szCs w:val="28"/>
          <w:lang w:eastAsia="zh-CN"/>
        </w:rPr>
        <w:t>冀财产业引导</w:t>
      </w:r>
      <w:proofErr w:type="gramEnd"/>
      <w:r>
        <w:rPr>
          <w:rFonts w:ascii="宋体" w:eastAsia="宋体" w:hAnsi="宋体" w:cs="宋体" w:hint="eastAsia"/>
          <w:color w:val="auto"/>
          <w:sz w:val="28"/>
          <w:szCs w:val="28"/>
          <w:lang w:eastAsia="zh-CN"/>
        </w:rPr>
        <w:t>股权投资基金有限公司负责管理机构遴选及出资。天津中</w:t>
      </w:r>
      <w:proofErr w:type="gramStart"/>
      <w:r>
        <w:rPr>
          <w:rFonts w:ascii="宋体" w:eastAsia="宋体" w:hAnsi="宋体" w:cs="宋体" w:hint="eastAsia"/>
          <w:color w:val="auto"/>
          <w:sz w:val="28"/>
          <w:szCs w:val="28"/>
          <w:lang w:eastAsia="zh-CN"/>
        </w:rPr>
        <w:t>冀普银</w:t>
      </w:r>
      <w:proofErr w:type="gramEnd"/>
      <w:r>
        <w:rPr>
          <w:rFonts w:ascii="宋体" w:eastAsia="宋体" w:hAnsi="宋体" w:cs="宋体" w:hint="eastAsia"/>
          <w:color w:val="auto"/>
          <w:sz w:val="28"/>
          <w:szCs w:val="28"/>
          <w:lang w:eastAsia="zh-CN"/>
        </w:rPr>
        <w:t>股权投资基金管理有限公司于2018年1月11日入围成为省工业技改引导基金</w:t>
      </w:r>
      <w:proofErr w:type="gramStart"/>
      <w:r>
        <w:rPr>
          <w:rFonts w:ascii="宋体" w:eastAsia="宋体" w:hAnsi="宋体" w:cs="宋体" w:hint="eastAsia"/>
          <w:color w:val="auto"/>
          <w:sz w:val="28"/>
          <w:szCs w:val="28"/>
          <w:lang w:eastAsia="zh-CN"/>
        </w:rPr>
        <w:t>子基金</w:t>
      </w:r>
      <w:proofErr w:type="gramEnd"/>
      <w:r>
        <w:rPr>
          <w:rFonts w:ascii="宋体" w:eastAsia="宋体" w:hAnsi="宋体" w:cs="宋体" w:hint="eastAsia"/>
          <w:color w:val="auto"/>
          <w:sz w:val="28"/>
          <w:szCs w:val="28"/>
          <w:lang w:eastAsia="zh-CN"/>
        </w:rPr>
        <w:t>管理人。</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2019年5月23日，唐山市人民政府办公室印发《唐山市科技风投基金暂行管理办法》（唐政办字〔2019〕40号），设立唐山市</w:t>
      </w:r>
      <w:proofErr w:type="gramStart"/>
      <w:r>
        <w:rPr>
          <w:rFonts w:ascii="宋体" w:eastAsia="宋体" w:hAnsi="宋体" w:cs="宋体" w:hint="eastAsia"/>
          <w:color w:val="auto"/>
          <w:sz w:val="28"/>
          <w:szCs w:val="28"/>
          <w:lang w:eastAsia="zh-CN"/>
        </w:rPr>
        <w:t>科技风投基金</w:t>
      </w:r>
      <w:proofErr w:type="gramEnd"/>
      <w:r>
        <w:rPr>
          <w:rFonts w:ascii="宋体" w:eastAsia="宋体" w:hAnsi="宋体" w:cs="宋体" w:hint="eastAsia"/>
          <w:color w:val="auto"/>
          <w:sz w:val="28"/>
          <w:szCs w:val="28"/>
          <w:lang w:eastAsia="zh-CN"/>
        </w:rPr>
        <w:t>，并委托唐山科技创业投资管理有限责任公司负责运营，该基金可与国内知名投资管理机构合作。</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2020年7月26日，河北省</w:t>
      </w:r>
      <w:proofErr w:type="gramStart"/>
      <w:r>
        <w:rPr>
          <w:rFonts w:ascii="宋体" w:eastAsia="宋体" w:hAnsi="宋体" w:cs="宋体" w:hint="eastAsia"/>
          <w:color w:val="auto"/>
          <w:sz w:val="28"/>
          <w:szCs w:val="28"/>
          <w:lang w:eastAsia="zh-CN"/>
        </w:rPr>
        <w:t>冀财产业引导</w:t>
      </w:r>
      <w:proofErr w:type="gramEnd"/>
      <w:r>
        <w:rPr>
          <w:rFonts w:ascii="宋体" w:eastAsia="宋体" w:hAnsi="宋体" w:cs="宋体" w:hint="eastAsia"/>
          <w:color w:val="auto"/>
          <w:sz w:val="28"/>
          <w:szCs w:val="28"/>
          <w:lang w:eastAsia="zh-CN"/>
        </w:rPr>
        <w:t>股权投资基金有限公司、</w:t>
      </w:r>
      <w:r>
        <w:rPr>
          <w:rFonts w:ascii="宋体" w:eastAsia="宋体" w:hAnsi="宋体" w:cs="宋体" w:hint="eastAsia"/>
          <w:color w:val="auto"/>
          <w:sz w:val="28"/>
          <w:szCs w:val="28"/>
          <w:lang w:eastAsia="zh-CN"/>
        </w:rPr>
        <w:lastRenderedPageBreak/>
        <w:t>唐山科技创业投资管理有限责任公司、天津中冀融鑫企业管理合伙企业（有限合伙）、天津中</w:t>
      </w:r>
      <w:proofErr w:type="gramStart"/>
      <w:r>
        <w:rPr>
          <w:rFonts w:ascii="宋体" w:eastAsia="宋体" w:hAnsi="宋体" w:cs="宋体" w:hint="eastAsia"/>
          <w:color w:val="auto"/>
          <w:sz w:val="28"/>
          <w:szCs w:val="28"/>
          <w:lang w:eastAsia="zh-CN"/>
        </w:rPr>
        <w:t>冀普银</w:t>
      </w:r>
      <w:proofErr w:type="gramEnd"/>
      <w:r>
        <w:rPr>
          <w:rFonts w:ascii="宋体" w:eastAsia="宋体" w:hAnsi="宋体" w:cs="宋体" w:hint="eastAsia"/>
          <w:color w:val="auto"/>
          <w:sz w:val="28"/>
          <w:szCs w:val="28"/>
          <w:lang w:eastAsia="zh-CN"/>
        </w:rPr>
        <w:t>股权投资基金管理有限公司共同出资成立河北中冀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升级股权投资基金合伙企业（有限合伙），旨在发挥专项资金引导作用，支持调结构、促转型的重点项目建设，提升工业企业技术装备水平。</w:t>
      </w:r>
    </w:p>
    <w:p w:rsidR="005F4803" w:rsidRDefault="001C6AED">
      <w:pPr>
        <w:pStyle w:val="TOC2"/>
        <w:numPr>
          <w:ilvl w:val="0"/>
          <w:numId w:val="2"/>
        </w:numPr>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20" w:name="_Toc16613"/>
      <w:r>
        <w:rPr>
          <w:rFonts w:ascii="宋体" w:eastAsia="宋体" w:hAnsi="宋体" w:cs="宋体" w:hint="eastAsia"/>
          <w:b/>
          <w:bCs/>
          <w:color w:val="auto"/>
          <w:szCs w:val="28"/>
          <w:lang w:eastAsia="zh-CN"/>
        </w:rPr>
        <w:t>基本组成要素</w:t>
      </w:r>
      <w:bookmarkEnd w:id="20"/>
    </w:p>
    <w:p w:rsidR="005F4803" w:rsidRDefault="001C6AED">
      <w:pPr>
        <w:spacing w:line="360" w:lineRule="auto"/>
        <w:ind w:firstLineChars="200" w:firstLine="562"/>
        <w:jc w:val="both"/>
        <w:rPr>
          <w:rFonts w:ascii="宋体" w:eastAsia="宋体" w:hAnsi="宋体" w:cs="宋体" w:hint="eastAsia"/>
          <w:b/>
          <w:bCs/>
          <w:sz w:val="28"/>
          <w:szCs w:val="36"/>
          <w:lang w:eastAsia="zh-CN"/>
        </w:rPr>
      </w:pPr>
      <w:r>
        <w:rPr>
          <w:rFonts w:ascii="宋体" w:eastAsia="宋体" w:hAnsi="宋体" w:cs="宋体" w:hint="eastAsia"/>
          <w:b/>
          <w:bCs/>
          <w:sz w:val="28"/>
          <w:szCs w:val="36"/>
          <w:lang w:eastAsia="zh-CN"/>
        </w:rPr>
        <w:t>1、基金募集规模及历史沿革</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河北中冀财工业升级投资基金设立方案》，基金总规模人民币10亿元，一期规模为人民币5亿元，采用有限合伙制的形式，唐山科技创业投资管理有限责任公司作为有限合伙人代表唐山市政府出资约0.5亿元，一期基金出资人情况见下表：</w:t>
      </w:r>
    </w:p>
    <w:p w:rsidR="005F4803" w:rsidRDefault="001C6AED">
      <w:pPr>
        <w:spacing w:line="360" w:lineRule="auto"/>
        <w:ind w:firstLineChars="200" w:firstLine="566"/>
        <w:jc w:val="center"/>
        <w:rPr>
          <w:rFonts w:ascii="宋体" w:eastAsia="宋体" w:hAnsi="宋体" w:cs="宋体" w:hint="eastAsia"/>
          <w:color w:val="auto"/>
          <w:sz w:val="28"/>
          <w:szCs w:val="28"/>
          <w:lang w:eastAsia="zh-CN"/>
        </w:rPr>
      </w:pPr>
      <w:r>
        <w:rPr>
          <w:rFonts w:ascii="宋体" w:eastAsia="宋体" w:hAnsi="宋体" w:cs="宋体" w:hint="eastAsia"/>
          <w:b/>
          <w:bCs/>
          <w:spacing w:val="1"/>
          <w:sz w:val="28"/>
          <w:szCs w:val="28"/>
        </w:rPr>
        <w:t>表1</w:t>
      </w:r>
      <w:r>
        <w:rPr>
          <w:rFonts w:ascii="宋体" w:eastAsia="宋体" w:hAnsi="宋体" w:cs="宋体" w:hint="eastAsia"/>
          <w:b/>
          <w:bCs/>
          <w:spacing w:val="1"/>
          <w:sz w:val="28"/>
          <w:szCs w:val="28"/>
          <w:lang w:eastAsia="zh-CN"/>
        </w:rPr>
        <w:t>-1  一期基金出资人情况</w:t>
      </w:r>
    </w:p>
    <w:tbl>
      <w:tblPr>
        <w:tblStyle w:val="TableNormal"/>
        <w:tblW w:w="88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6" w:type="dxa"/>
          <w:left w:w="96" w:type="dxa"/>
          <w:bottom w:w="56" w:type="dxa"/>
          <w:right w:w="96" w:type="dxa"/>
        </w:tblCellMar>
        <w:tblLook w:val="04A0" w:firstRow="1" w:lastRow="0" w:firstColumn="1" w:lastColumn="0" w:noHBand="0" w:noVBand="1"/>
      </w:tblPr>
      <w:tblGrid>
        <w:gridCol w:w="3181"/>
        <w:gridCol w:w="1980"/>
        <w:gridCol w:w="1575"/>
        <w:gridCol w:w="1094"/>
        <w:gridCol w:w="986"/>
      </w:tblGrid>
      <w:tr w:rsidR="005F4803">
        <w:trPr>
          <w:trHeight w:val="678"/>
          <w:tblHeader/>
          <w:jc w:val="center"/>
        </w:trPr>
        <w:tc>
          <w:tcPr>
            <w:tcW w:w="3181" w:type="dxa"/>
            <w:vAlign w:val="center"/>
          </w:tcPr>
          <w:p w:rsidR="005F4803" w:rsidRDefault="001C6AED">
            <w:pPr>
              <w:pStyle w:val="TableText"/>
              <w:snapToGrid w:val="0"/>
              <w:spacing w:before="71"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6"/>
                <w:sz w:val="20"/>
                <w:szCs w:val="20"/>
                <w:lang w:eastAsia="zh-CN"/>
              </w:rPr>
              <w:t>合伙人名称</w:t>
            </w:r>
          </w:p>
        </w:tc>
        <w:tc>
          <w:tcPr>
            <w:tcW w:w="1980" w:type="dxa"/>
            <w:vAlign w:val="center"/>
          </w:tcPr>
          <w:p w:rsidR="005F4803" w:rsidRDefault="001C6AED">
            <w:pPr>
              <w:pStyle w:val="TableText"/>
              <w:snapToGrid w:val="0"/>
              <w:spacing w:before="72"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6"/>
                <w:sz w:val="20"/>
                <w:szCs w:val="20"/>
                <w:lang w:eastAsia="zh-CN"/>
              </w:rPr>
              <w:t>合伙人性质</w:t>
            </w:r>
          </w:p>
        </w:tc>
        <w:tc>
          <w:tcPr>
            <w:tcW w:w="1575" w:type="dxa"/>
            <w:vAlign w:val="center"/>
          </w:tcPr>
          <w:p w:rsidR="005F4803" w:rsidRDefault="001C6AED">
            <w:pPr>
              <w:pStyle w:val="TableText"/>
              <w:snapToGrid w:val="0"/>
              <w:spacing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14"/>
                <w:sz w:val="20"/>
                <w:szCs w:val="20"/>
                <w:lang w:eastAsia="zh-CN"/>
              </w:rPr>
              <w:t>出资额（万元）</w:t>
            </w:r>
          </w:p>
        </w:tc>
        <w:tc>
          <w:tcPr>
            <w:tcW w:w="1094" w:type="dxa"/>
            <w:vAlign w:val="center"/>
          </w:tcPr>
          <w:p w:rsidR="005F4803" w:rsidRDefault="001C6AED">
            <w:pPr>
              <w:pStyle w:val="TableText"/>
              <w:snapToGrid w:val="0"/>
              <w:spacing w:before="72"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11"/>
                <w:sz w:val="20"/>
                <w:szCs w:val="20"/>
                <w:lang w:eastAsia="zh-CN"/>
              </w:rPr>
              <w:t>出资形式</w:t>
            </w:r>
          </w:p>
        </w:tc>
        <w:tc>
          <w:tcPr>
            <w:tcW w:w="986" w:type="dxa"/>
            <w:vAlign w:val="center"/>
          </w:tcPr>
          <w:p w:rsidR="005F4803" w:rsidRDefault="001C6AED">
            <w:pPr>
              <w:pStyle w:val="TableText"/>
              <w:snapToGrid w:val="0"/>
              <w:spacing w:before="72" w:line="240" w:lineRule="atLeast"/>
              <w:jc w:val="center"/>
              <w:rPr>
                <w:rFonts w:ascii="宋体" w:eastAsia="宋体" w:hAnsi="宋体" w:cs="宋体" w:hint="eastAsia"/>
                <w:b/>
                <w:sz w:val="20"/>
                <w:szCs w:val="20"/>
                <w:lang w:eastAsia="zh-CN"/>
              </w:rPr>
            </w:pPr>
            <w:r>
              <w:rPr>
                <w:rFonts w:ascii="宋体" w:eastAsia="宋体" w:hAnsi="宋体" w:cs="宋体" w:hint="eastAsia"/>
                <w:b/>
                <w:bCs/>
                <w:spacing w:val="-22"/>
                <w:sz w:val="20"/>
                <w:szCs w:val="20"/>
                <w:lang w:eastAsia="zh-CN"/>
              </w:rPr>
              <w:t>比例</w:t>
            </w:r>
          </w:p>
        </w:tc>
      </w:tr>
      <w:tr w:rsidR="005F4803">
        <w:trPr>
          <w:trHeight w:val="90"/>
          <w:jc w:val="center"/>
        </w:trPr>
        <w:tc>
          <w:tcPr>
            <w:tcW w:w="3181" w:type="dxa"/>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河北省</w:t>
            </w:r>
            <w:proofErr w:type="gramStart"/>
            <w:r>
              <w:rPr>
                <w:rFonts w:ascii="宋体" w:eastAsia="宋体" w:hAnsi="宋体" w:cs="宋体" w:hint="eastAsia"/>
                <w:spacing w:val="-2"/>
                <w:sz w:val="20"/>
                <w:szCs w:val="20"/>
                <w:lang w:eastAsia="zh-CN"/>
              </w:rPr>
              <w:t>冀财产业引导</w:t>
            </w:r>
            <w:proofErr w:type="gramEnd"/>
            <w:r>
              <w:rPr>
                <w:rFonts w:ascii="宋体" w:eastAsia="宋体" w:hAnsi="宋体" w:cs="宋体" w:hint="eastAsia"/>
                <w:spacing w:val="-2"/>
                <w:sz w:val="20"/>
                <w:szCs w:val="20"/>
                <w:lang w:eastAsia="zh-CN"/>
              </w:rPr>
              <w:t>股权投</w:t>
            </w:r>
            <w:r>
              <w:rPr>
                <w:rFonts w:ascii="宋体" w:eastAsia="宋体" w:hAnsi="宋体" w:cs="宋体" w:hint="eastAsia"/>
                <w:spacing w:val="-4"/>
                <w:sz w:val="20"/>
                <w:szCs w:val="20"/>
                <w:lang w:eastAsia="zh-CN"/>
              </w:rPr>
              <w:t>资基金有限公司</w:t>
            </w:r>
          </w:p>
        </w:tc>
        <w:tc>
          <w:tcPr>
            <w:tcW w:w="1980" w:type="dxa"/>
            <w:vAlign w:val="center"/>
          </w:tcPr>
          <w:p w:rsidR="005F4803" w:rsidRDefault="001C6AED">
            <w:pPr>
              <w:pStyle w:val="TableText"/>
              <w:snapToGrid w:val="0"/>
              <w:spacing w:before="126" w:line="240" w:lineRule="atLeast"/>
              <w:ind w:right="180"/>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有限合伙人</w:t>
            </w:r>
            <w:proofErr w:type="spellEnd"/>
          </w:p>
        </w:tc>
        <w:tc>
          <w:tcPr>
            <w:tcW w:w="1575"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z w:val="20"/>
                <w:szCs w:val="20"/>
              </w:rPr>
              <w:t>12500.00</w:t>
            </w:r>
          </w:p>
        </w:tc>
        <w:tc>
          <w:tcPr>
            <w:tcW w:w="1094"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pacing w:val="-2"/>
                <w:sz w:val="20"/>
                <w:szCs w:val="20"/>
              </w:rPr>
              <w:t>25.00%</w:t>
            </w:r>
          </w:p>
        </w:tc>
      </w:tr>
      <w:tr w:rsidR="005F4803">
        <w:trPr>
          <w:trHeight w:val="90"/>
          <w:jc w:val="center"/>
        </w:trPr>
        <w:tc>
          <w:tcPr>
            <w:tcW w:w="3181" w:type="dxa"/>
            <w:vAlign w:val="center"/>
          </w:tcPr>
          <w:p w:rsidR="005F4803" w:rsidRDefault="001C6AED">
            <w:pPr>
              <w:pStyle w:val="TableText"/>
              <w:snapToGrid w:val="0"/>
              <w:spacing w:line="240" w:lineRule="atLeast"/>
              <w:jc w:val="center"/>
              <w:rPr>
                <w:rFonts w:ascii="宋体" w:eastAsia="宋体" w:hAnsi="宋体" w:cs="宋体" w:hint="eastAsia"/>
                <w:spacing w:val="-2"/>
                <w:sz w:val="20"/>
                <w:szCs w:val="20"/>
                <w:lang w:eastAsia="zh-CN"/>
              </w:rPr>
            </w:pPr>
            <w:r>
              <w:rPr>
                <w:rFonts w:ascii="宋体" w:eastAsia="宋体" w:hAnsi="宋体" w:cs="宋体" w:hint="eastAsia"/>
                <w:spacing w:val="-2"/>
                <w:sz w:val="20"/>
                <w:szCs w:val="20"/>
                <w:lang w:eastAsia="zh-CN"/>
              </w:rPr>
              <w:t>唐山科技创业投资管理</w:t>
            </w:r>
          </w:p>
          <w:p w:rsidR="005F4803" w:rsidRDefault="001C6AED">
            <w:pPr>
              <w:pStyle w:val="TableText"/>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有限</w:t>
            </w:r>
            <w:r>
              <w:rPr>
                <w:rFonts w:ascii="宋体" w:eastAsia="宋体" w:hAnsi="宋体" w:cs="宋体" w:hint="eastAsia"/>
                <w:spacing w:val="-4"/>
                <w:sz w:val="20"/>
                <w:szCs w:val="20"/>
                <w:lang w:eastAsia="zh-CN"/>
              </w:rPr>
              <w:t>责任公司</w:t>
            </w:r>
          </w:p>
        </w:tc>
        <w:tc>
          <w:tcPr>
            <w:tcW w:w="1980" w:type="dxa"/>
            <w:vAlign w:val="center"/>
          </w:tcPr>
          <w:p w:rsidR="005F4803" w:rsidRDefault="001C6AED">
            <w:pPr>
              <w:pStyle w:val="TableText"/>
              <w:snapToGrid w:val="0"/>
              <w:spacing w:before="126" w:line="240" w:lineRule="atLeast"/>
              <w:ind w:right="180"/>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有限合伙人</w:t>
            </w:r>
            <w:proofErr w:type="spellEnd"/>
          </w:p>
        </w:tc>
        <w:tc>
          <w:tcPr>
            <w:tcW w:w="1575"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5000.00</w:t>
            </w:r>
          </w:p>
        </w:tc>
        <w:tc>
          <w:tcPr>
            <w:tcW w:w="1094"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4"/>
                <w:sz w:val="20"/>
                <w:szCs w:val="20"/>
              </w:rPr>
              <w:t>10.00%</w:t>
            </w:r>
          </w:p>
        </w:tc>
      </w:tr>
      <w:tr w:rsidR="005F4803">
        <w:trPr>
          <w:trHeight w:val="212"/>
          <w:jc w:val="center"/>
        </w:trPr>
        <w:tc>
          <w:tcPr>
            <w:tcW w:w="3181" w:type="dxa"/>
            <w:vAlign w:val="center"/>
          </w:tcPr>
          <w:p w:rsidR="005F4803" w:rsidRDefault="001C6AED">
            <w:pPr>
              <w:pStyle w:val="TableText"/>
              <w:snapToGrid w:val="0"/>
              <w:spacing w:before="127"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天津中冀融鑫企业管理合伙企业（有限合伙）</w:t>
            </w:r>
          </w:p>
        </w:tc>
        <w:tc>
          <w:tcPr>
            <w:tcW w:w="1980" w:type="dxa"/>
            <w:vAlign w:val="center"/>
          </w:tcPr>
          <w:p w:rsidR="005F4803" w:rsidRDefault="001C6AED">
            <w:pPr>
              <w:pStyle w:val="TableText"/>
              <w:snapToGrid w:val="0"/>
              <w:spacing w:before="126" w:line="240" w:lineRule="atLeast"/>
              <w:ind w:right="180"/>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有限合伙人</w:t>
            </w:r>
            <w:proofErr w:type="spellEnd"/>
          </w:p>
        </w:tc>
        <w:tc>
          <w:tcPr>
            <w:tcW w:w="1575"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lang w:eastAsia="zh-CN"/>
              </w:rPr>
            </w:pPr>
            <w:r>
              <w:rPr>
                <w:rFonts w:ascii="宋体" w:eastAsia="宋体" w:hAnsi="宋体" w:cs="宋体" w:hint="eastAsia"/>
                <w:spacing w:val="-3"/>
                <w:sz w:val="20"/>
                <w:szCs w:val="20"/>
              </w:rPr>
              <w:t>320</w:t>
            </w:r>
            <w:r>
              <w:rPr>
                <w:rFonts w:ascii="宋体" w:eastAsia="宋体" w:hAnsi="宋体" w:cs="宋体" w:hint="eastAsia"/>
                <w:spacing w:val="-3"/>
                <w:sz w:val="20"/>
                <w:szCs w:val="20"/>
                <w:lang w:eastAsia="zh-CN"/>
              </w:rPr>
              <w:t>00.00</w:t>
            </w:r>
          </w:p>
        </w:tc>
        <w:tc>
          <w:tcPr>
            <w:tcW w:w="1094"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2"/>
                <w:sz w:val="20"/>
                <w:szCs w:val="20"/>
              </w:rPr>
              <w:t>64.00%</w:t>
            </w:r>
          </w:p>
        </w:tc>
      </w:tr>
      <w:tr w:rsidR="005F4803">
        <w:trPr>
          <w:jc w:val="center"/>
        </w:trPr>
        <w:tc>
          <w:tcPr>
            <w:tcW w:w="3181" w:type="dxa"/>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w:t>
            </w:r>
            <w:proofErr w:type="gramStart"/>
            <w:r>
              <w:rPr>
                <w:rFonts w:ascii="宋体" w:eastAsia="宋体" w:hAnsi="宋体" w:cs="宋体" w:hint="eastAsia"/>
                <w:spacing w:val="-2"/>
                <w:sz w:val="20"/>
                <w:szCs w:val="20"/>
                <w:lang w:eastAsia="zh-CN"/>
              </w:rPr>
              <w:t>冀普银</w:t>
            </w:r>
            <w:proofErr w:type="gramEnd"/>
            <w:r>
              <w:rPr>
                <w:rFonts w:ascii="宋体" w:eastAsia="宋体" w:hAnsi="宋体" w:cs="宋体" w:hint="eastAsia"/>
                <w:spacing w:val="-2"/>
                <w:sz w:val="20"/>
                <w:szCs w:val="20"/>
                <w:lang w:eastAsia="zh-CN"/>
              </w:rPr>
              <w:t>股权投资基金</w:t>
            </w:r>
            <w:r>
              <w:rPr>
                <w:rFonts w:ascii="宋体" w:eastAsia="宋体" w:hAnsi="宋体" w:cs="宋体" w:hint="eastAsia"/>
                <w:spacing w:val="-5"/>
                <w:sz w:val="20"/>
                <w:szCs w:val="20"/>
                <w:lang w:eastAsia="zh-CN"/>
              </w:rPr>
              <w:t>管理有限公司</w:t>
            </w:r>
          </w:p>
        </w:tc>
        <w:tc>
          <w:tcPr>
            <w:tcW w:w="1980" w:type="dxa"/>
            <w:vAlign w:val="center"/>
          </w:tcPr>
          <w:p w:rsidR="005F4803" w:rsidRDefault="001C6AED">
            <w:pPr>
              <w:pStyle w:val="TableText"/>
              <w:snapToGrid w:val="0"/>
              <w:spacing w:before="126" w:line="240" w:lineRule="atLeast"/>
              <w:ind w:right="180"/>
              <w:jc w:val="center"/>
              <w:rPr>
                <w:rFonts w:ascii="宋体" w:eastAsia="宋体" w:hAnsi="宋体" w:cs="宋体" w:hint="eastAsia"/>
                <w:spacing w:val="-2"/>
                <w:sz w:val="20"/>
                <w:szCs w:val="20"/>
              </w:rPr>
            </w:pPr>
            <w:proofErr w:type="spellStart"/>
            <w:r>
              <w:rPr>
                <w:rFonts w:ascii="宋体" w:eastAsia="宋体" w:hAnsi="宋体" w:cs="宋体" w:hint="eastAsia"/>
                <w:spacing w:val="-2"/>
                <w:sz w:val="20"/>
                <w:szCs w:val="20"/>
              </w:rPr>
              <w:t>普通合伙人</w:t>
            </w:r>
            <w:proofErr w:type="spellEnd"/>
          </w:p>
          <w:p w:rsidR="005F4803" w:rsidRDefault="001C6AED">
            <w:pPr>
              <w:pStyle w:val="TableText"/>
              <w:snapToGrid w:val="0"/>
              <w:spacing w:before="126" w:line="240" w:lineRule="atLeast"/>
              <w:ind w:right="180"/>
              <w:jc w:val="center"/>
              <w:rPr>
                <w:rFonts w:ascii="宋体" w:eastAsia="宋体" w:hAnsi="宋体" w:cs="宋体" w:hint="eastAsia"/>
                <w:sz w:val="20"/>
                <w:szCs w:val="20"/>
              </w:rPr>
            </w:pPr>
            <w:r>
              <w:rPr>
                <w:rFonts w:ascii="宋体" w:eastAsia="宋体" w:hAnsi="宋体" w:cs="宋体" w:hint="eastAsia"/>
                <w:spacing w:val="-2"/>
                <w:sz w:val="20"/>
                <w:szCs w:val="20"/>
              </w:rPr>
              <w:t>（</w:t>
            </w:r>
            <w:proofErr w:type="spellStart"/>
            <w:r>
              <w:rPr>
                <w:rFonts w:ascii="宋体" w:eastAsia="宋体" w:hAnsi="宋体" w:cs="宋体" w:hint="eastAsia"/>
                <w:spacing w:val="-2"/>
                <w:sz w:val="20"/>
                <w:szCs w:val="20"/>
              </w:rPr>
              <w:t>基金管理人</w:t>
            </w:r>
            <w:proofErr w:type="spellEnd"/>
            <w:r>
              <w:rPr>
                <w:rFonts w:ascii="宋体" w:eastAsia="宋体" w:hAnsi="宋体" w:cs="宋体" w:hint="eastAsia"/>
                <w:spacing w:val="-2"/>
                <w:sz w:val="20"/>
                <w:szCs w:val="20"/>
              </w:rPr>
              <w:t>）</w:t>
            </w:r>
          </w:p>
        </w:tc>
        <w:tc>
          <w:tcPr>
            <w:tcW w:w="1575"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500.00</w:t>
            </w:r>
          </w:p>
        </w:tc>
        <w:tc>
          <w:tcPr>
            <w:tcW w:w="1094"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proofErr w:type="spellStart"/>
            <w:r>
              <w:rPr>
                <w:rFonts w:ascii="宋体" w:eastAsia="宋体" w:hAnsi="宋体" w:cs="宋体" w:hint="eastAsia"/>
                <w:spacing w:val="-9"/>
                <w:sz w:val="20"/>
                <w:szCs w:val="20"/>
              </w:rPr>
              <w:t>货币</w:t>
            </w:r>
            <w:proofErr w:type="spellEnd"/>
          </w:p>
        </w:tc>
        <w:tc>
          <w:tcPr>
            <w:tcW w:w="986" w:type="dxa"/>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pacing w:val="-5"/>
                <w:sz w:val="20"/>
                <w:szCs w:val="20"/>
              </w:rPr>
              <w:t>1.00%</w:t>
            </w:r>
          </w:p>
        </w:tc>
      </w:tr>
      <w:tr w:rsidR="005F4803">
        <w:trPr>
          <w:trHeight w:val="691"/>
          <w:jc w:val="center"/>
        </w:trPr>
        <w:tc>
          <w:tcPr>
            <w:tcW w:w="5161" w:type="dxa"/>
            <w:gridSpan w:val="2"/>
            <w:vAlign w:val="center"/>
          </w:tcPr>
          <w:p w:rsidR="005F4803" w:rsidRDefault="001C6AED">
            <w:pPr>
              <w:pStyle w:val="TableText"/>
              <w:snapToGrid w:val="0"/>
              <w:spacing w:before="128" w:line="240" w:lineRule="atLeast"/>
              <w:ind w:left="675"/>
              <w:jc w:val="center"/>
              <w:rPr>
                <w:rFonts w:ascii="宋体" w:eastAsia="宋体" w:hAnsi="宋体" w:cs="宋体" w:hint="eastAsia"/>
                <w:b/>
                <w:sz w:val="20"/>
                <w:szCs w:val="20"/>
              </w:rPr>
            </w:pPr>
            <w:proofErr w:type="spellStart"/>
            <w:r>
              <w:rPr>
                <w:rFonts w:ascii="宋体" w:eastAsia="宋体" w:hAnsi="宋体" w:cs="宋体" w:hint="eastAsia"/>
                <w:b/>
                <w:bCs/>
                <w:spacing w:val="-12"/>
                <w:sz w:val="20"/>
                <w:szCs w:val="20"/>
              </w:rPr>
              <w:t>合计</w:t>
            </w:r>
            <w:proofErr w:type="spellEnd"/>
          </w:p>
        </w:tc>
        <w:tc>
          <w:tcPr>
            <w:tcW w:w="1575" w:type="dxa"/>
            <w:vAlign w:val="center"/>
          </w:tcPr>
          <w:p w:rsidR="005F4803" w:rsidRDefault="001C6AED">
            <w:pPr>
              <w:pStyle w:val="TableText"/>
              <w:snapToGrid w:val="0"/>
              <w:spacing w:before="128" w:line="240" w:lineRule="atLeast"/>
              <w:jc w:val="center"/>
              <w:rPr>
                <w:rFonts w:ascii="宋体" w:eastAsia="宋体" w:hAnsi="宋体" w:cs="宋体" w:hint="eastAsia"/>
                <w:b/>
                <w:sz w:val="20"/>
                <w:szCs w:val="20"/>
                <w:lang w:eastAsia="zh-CN"/>
              </w:rPr>
            </w:pPr>
            <w:r>
              <w:rPr>
                <w:rFonts w:ascii="宋体" w:eastAsia="宋体" w:hAnsi="宋体" w:cs="宋体" w:hint="eastAsia"/>
                <w:b/>
                <w:spacing w:val="-3"/>
                <w:sz w:val="20"/>
                <w:szCs w:val="20"/>
                <w:lang w:eastAsia="zh-CN"/>
              </w:rPr>
              <w:t>50000.00</w:t>
            </w:r>
          </w:p>
        </w:tc>
        <w:tc>
          <w:tcPr>
            <w:tcW w:w="1094" w:type="dxa"/>
            <w:vAlign w:val="center"/>
          </w:tcPr>
          <w:p w:rsidR="005F4803" w:rsidRDefault="001C6AED">
            <w:pPr>
              <w:pStyle w:val="TableText"/>
              <w:snapToGrid w:val="0"/>
              <w:spacing w:before="128" w:line="240" w:lineRule="atLeast"/>
              <w:jc w:val="center"/>
              <w:rPr>
                <w:rFonts w:ascii="宋体" w:eastAsia="宋体" w:hAnsi="宋体" w:cs="宋体" w:hint="eastAsia"/>
                <w:b/>
                <w:sz w:val="20"/>
                <w:szCs w:val="20"/>
              </w:rPr>
            </w:pPr>
            <w:proofErr w:type="spellStart"/>
            <w:r>
              <w:rPr>
                <w:rFonts w:ascii="宋体" w:eastAsia="宋体" w:hAnsi="宋体" w:cs="宋体" w:hint="eastAsia"/>
                <w:b/>
                <w:spacing w:val="-9"/>
                <w:sz w:val="20"/>
                <w:szCs w:val="20"/>
              </w:rPr>
              <w:t>货币</w:t>
            </w:r>
            <w:proofErr w:type="spellEnd"/>
          </w:p>
        </w:tc>
        <w:tc>
          <w:tcPr>
            <w:tcW w:w="986" w:type="dxa"/>
            <w:vAlign w:val="center"/>
          </w:tcPr>
          <w:p w:rsidR="005F4803" w:rsidRDefault="001C6AED">
            <w:pPr>
              <w:pStyle w:val="TableText"/>
              <w:snapToGrid w:val="0"/>
              <w:spacing w:before="128" w:line="240" w:lineRule="atLeast"/>
              <w:jc w:val="center"/>
              <w:rPr>
                <w:rFonts w:ascii="宋体" w:eastAsia="宋体" w:hAnsi="宋体" w:cs="宋体" w:hint="eastAsia"/>
                <w:b/>
                <w:sz w:val="20"/>
                <w:szCs w:val="20"/>
              </w:rPr>
            </w:pPr>
            <w:r>
              <w:rPr>
                <w:rFonts w:ascii="宋体" w:eastAsia="宋体" w:hAnsi="宋体" w:cs="宋体" w:hint="eastAsia"/>
                <w:b/>
                <w:spacing w:val="-4"/>
                <w:sz w:val="20"/>
                <w:szCs w:val="20"/>
              </w:rPr>
              <w:t>100.00%</w:t>
            </w: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2020年7月7日，中冀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完成了工商注册工作，取得营业执照，统一社会信用代码为91130203MA0F8TF84R，主要经营场所河北省唐山市路北区龙兴</w:t>
      </w:r>
      <w:proofErr w:type="gramStart"/>
      <w:r>
        <w:rPr>
          <w:rFonts w:ascii="宋体" w:eastAsia="宋体" w:hAnsi="宋体" w:cs="宋体" w:hint="eastAsia"/>
          <w:color w:val="auto"/>
          <w:sz w:val="28"/>
          <w:szCs w:val="28"/>
          <w:lang w:eastAsia="zh-CN"/>
        </w:rPr>
        <w:t>里铭洋大厦</w:t>
      </w:r>
      <w:proofErr w:type="gramEnd"/>
      <w:r>
        <w:rPr>
          <w:rFonts w:ascii="宋体" w:eastAsia="宋体" w:hAnsi="宋体" w:cs="宋体" w:hint="eastAsia"/>
          <w:color w:val="auto"/>
          <w:sz w:val="28"/>
          <w:szCs w:val="28"/>
          <w:lang w:eastAsia="zh-CN"/>
        </w:rPr>
        <w:t>707号，经营范围：从事对未上市</w:t>
      </w:r>
      <w:r>
        <w:rPr>
          <w:rFonts w:ascii="宋体" w:eastAsia="宋体" w:hAnsi="宋体" w:cs="宋体" w:hint="eastAsia"/>
          <w:color w:val="auto"/>
          <w:sz w:val="28"/>
          <w:szCs w:val="28"/>
          <w:lang w:eastAsia="zh-CN"/>
        </w:rPr>
        <w:lastRenderedPageBreak/>
        <w:t>企业的投资，对上市公司非公开发行股票的投资以及相关咨询服务。</w:t>
      </w:r>
    </w:p>
    <w:p w:rsidR="005F4803" w:rsidRDefault="001C6AED">
      <w:pPr>
        <w:spacing w:line="360" w:lineRule="auto"/>
        <w:ind w:firstLineChars="200" w:firstLine="572"/>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2020年09月25日，</w:t>
      </w: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pacing w:val="-5"/>
          <w:sz w:val="28"/>
          <w:szCs w:val="28"/>
          <w:lang w:eastAsia="zh-CN"/>
        </w:rPr>
        <w:t>在中国证券投资基金业协会进行了私募投</w:t>
      </w:r>
      <w:r>
        <w:rPr>
          <w:rFonts w:ascii="宋体" w:eastAsia="宋体" w:hAnsi="宋体" w:cs="宋体" w:hint="eastAsia"/>
          <w:spacing w:val="-9"/>
          <w:sz w:val="28"/>
          <w:szCs w:val="28"/>
          <w:lang w:eastAsia="zh-CN"/>
        </w:rPr>
        <w:t>资基金备案，登记号为</w:t>
      </w:r>
      <w:r>
        <w:rPr>
          <w:rFonts w:ascii="宋体" w:eastAsia="宋体" w:hAnsi="宋体" w:cs="宋体" w:hint="eastAsia"/>
          <w:sz w:val="28"/>
          <w:szCs w:val="28"/>
          <w:lang w:eastAsia="zh-CN" w:bidi="ar"/>
        </w:rPr>
        <w:t>SLQ475</w:t>
      </w:r>
      <w:r>
        <w:rPr>
          <w:rFonts w:ascii="宋体" w:eastAsia="宋体" w:hAnsi="宋体" w:cs="宋体" w:hint="eastAsia"/>
          <w:color w:val="auto"/>
          <w:sz w:val="28"/>
          <w:szCs w:val="28"/>
          <w:lang w:eastAsia="zh-CN"/>
        </w:rPr>
        <w:t>。管理人名称为天津中</w:t>
      </w:r>
      <w:proofErr w:type="gramStart"/>
      <w:r>
        <w:rPr>
          <w:rFonts w:ascii="宋体" w:eastAsia="宋体" w:hAnsi="宋体" w:cs="宋体" w:hint="eastAsia"/>
          <w:color w:val="auto"/>
          <w:sz w:val="28"/>
          <w:szCs w:val="28"/>
          <w:lang w:eastAsia="zh-CN"/>
        </w:rPr>
        <w:t>冀普银</w:t>
      </w:r>
      <w:proofErr w:type="gramEnd"/>
      <w:r>
        <w:rPr>
          <w:rFonts w:ascii="宋体" w:eastAsia="宋体" w:hAnsi="宋体" w:cs="宋体" w:hint="eastAsia"/>
          <w:color w:val="auto"/>
          <w:sz w:val="28"/>
          <w:szCs w:val="28"/>
          <w:lang w:eastAsia="zh-CN"/>
        </w:rPr>
        <w:t>股权投资基金管理有限公司。</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根据第一次合伙协议，全体合伙人认缴出资总额为人民币50,000.00万元，出资证明显示截止2020年12月31日，实缴出资额为16,369.7万元。各合伙人出资情况详见下表：</w:t>
      </w:r>
    </w:p>
    <w:p w:rsidR="005F4803" w:rsidRDefault="001C6AED">
      <w:pPr>
        <w:spacing w:line="360" w:lineRule="auto"/>
        <w:jc w:val="center"/>
        <w:rPr>
          <w:rFonts w:ascii="宋体" w:eastAsia="宋体" w:hAnsi="宋体" w:cs="宋体" w:hint="eastAsia"/>
          <w:b/>
          <w:bCs/>
          <w:spacing w:val="1"/>
          <w:sz w:val="28"/>
          <w:szCs w:val="28"/>
          <w:lang w:eastAsia="zh-CN"/>
        </w:rPr>
      </w:pPr>
      <w:r>
        <w:rPr>
          <w:rFonts w:ascii="宋体" w:eastAsia="宋体" w:hAnsi="宋体" w:cs="宋体" w:hint="eastAsia"/>
          <w:b/>
          <w:bCs/>
          <w:spacing w:val="1"/>
          <w:sz w:val="28"/>
          <w:szCs w:val="28"/>
          <w:lang w:eastAsia="zh-CN"/>
        </w:rPr>
        <w:t>表1-2  河北中冀</w:t>
      </w:r>
      <w:proofErr w:type="gramStart"/>
      <w:r>
        <w:rPr>
          <w:rFonts w:ascii="宋体" w:eastAsia="宋体" w:hAnsi="宋体" w:cs="宋体" w:hint="eastAsia"/>
          <w:b/>
          <w:bCs/>
          <w:spacing w:val="1"/>
          <w:sz w:val="28"/>
          <w:szCs w:val="28"/>
          <w:lang w:eastAsia="zh-CN"/>
        </w:rPr>
        <w:t>财工业</w:t>
      </w:r>
      <w:proofErr w:type="gramEnd"/>
      <w:r>
        <w:rPr>
          <w:rFonts w:ascii="宋体" w:eastAsia="宋体" w:hAnsi="宋体" w:cs="宋体" w:hint="eastAsia"/>
          <w:b/>
          <w:bCs/>
          <w:spacing w:val="1"/>
          <w:sz w:val="28"/>
          <w:szCs w:val="28"/>
          <w:lang w:eastAsia="zh-CN"/>
        </w:rPr>
        <w:t>升级股权投资基金合伙企业出资表</w:t>
      </w:r>
    </w:p>
    <w:tbl>
      <w:tblPr>
        <w:tblStyle w:val="a9"/>
        <w:tblW w:w="4998" w:type="pct"/>
        <w:tblLook w:val="04A0" w:firstRow="1" w:lastRow="0" w:firstColumn="1" w:lastColumn="0" w:noHBand="0" w:noVBand="1"/>
      </w:tblPr>
      <w:tblGrid>
        <w:gridCol w:w="609"/>
        <w:gridCol w:w="3261"/>
        <w:gridCol w:w="1422"/>
        <w:gridCol w:w="995"/>
        <w:gridCol w:w="1116"/>
        <w:gridCol w:w="1116"/>
      </w:tblGrid>
      <w:tr w:rsidR="005F4803">
        <w:trPr>
          <w:trHeight w:val="770"/>
        </w:trPr>
        <w:tc>
          <w:tcPr>
            <w:tcW w:w="362"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序号</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合伙人名称</w:t>
            </w:r>
            <w:proofErr w:type="spellEnd"/>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合伙人性质</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出资</w:t>
            </w:r>
            <w:proofErr w:type="spellEnd"/>
          </w:p>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方式</w:t>
            </w:r>
            <w:proofErr w:type="spellEnd"/>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认缴金额（万元）</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实缴金额（万元）</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河北省</w:t>
            </w:r>
            <w:proofErr w:type="gramStart"/>
            <w:r>
              <w:rPr>
                <w:rFonts w:ascii="宋体" w:eastAsia="宋体" w:hAnsi="宋体" w:cs="宋体" w:hint="eastAsia"/>
                <w:spacing w:val="-2"/>
                <w:sz w:val="20"/>
                <w:szCs w:val="20"/>
                <w:lang w:eastAsia="zh-CN"/>
              </w:rPr>
              <w:t>冀财产业引导</w:t>
            </w:r>
            <w:proofErr w:type="gramEnd"/>
            <w:r>
              <w:rPr>
                <w:rFonts w:ascii="宋体" w:eastAsia="宋体" w:hAnsi="宋体" w:cs="宋体" w:hint="eastAsia"/>
                <w:spacing w:val="-2"/>
                <w:sz w:val="20"/>
                <w:szCs w:val="20"/>
                <w:lang w:eastAsia="zh-CN"/>
              </w:rPr>
              <w:t>股权投</w:t>
            </w:r>
            <w:r>
              <w:rPr>
                <w:rFonts w:ascii="宋体" w:eastAsia="宋体" w:hAnsi="宋体" w:cs="宋体" w:hint="eastAsia"/>
                <w:spacing w:val="-4"/>
                <w:sz w:val="20"/>
                <w:szCs w:val="20"/>
                <w:lang w:eastAsia="zh-CN"/>
              </w:rPr>
              <w:t>资基金有限公司</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z w:val="20"/>
                <w:szCs w:val="20"/>
              </w:rPr>
              <w:t>12</w:t>
            </w:r>
            <w:r>
              <w:rPr>
                <w:rFonts w:ascii="宋体" w:eastAsia="宋体" w:hAnsi="宋体" w:cs="宋体" w:hint="eastAsia"/>
                <w:sz w:val="20"/>
                <w:szCs w:val="20"/>
                <w:lang w:eastAsia="zh-CN"/>
              </w:rPr>
              <w:t>,</w:t>
            </w:r>
            <w:r>
              <w:rPr>
                <w:rFonts w:ascii="宋体" w:eastAsia="宋体" w:hAnsi="宋体" w:cs="宋体" w:hint="eastAsia"/>
                <w:sz w:val="20"/>
                <w:szCs w:val="20"/>
              </w:rPr>
              <w:t>500.00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4,007.5</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line="240" w:lineRule="atLeast"/>
              <w:jc w:val="center"/>
              <w:rPr>
                <w:rFonts w:ascii="宋体" w:eastAsia="宋体" w:hAnsi="宋体" w:cs="宋体" w:hint="eastAsia"/>
                <w:spacing w:val="-2"/>
                <w:sz w:val="20"/>
                <w:szCs w:val="20"/>
                <w:lang w:eastAsia="zh-CN"/>
              </w:rPr>
            </w:pPr>
            <w:r>
              <w:rPr>
                <w:rFonts w:ascii="宋体" w:eastAsia="宋体" w:hAnsi="宋体" w:cs="宋体" w:hint="eastAsia"/>
                <w:spacing w:val="-2"/>
                <w:sz w:val="20"/>
                <w:szCs w:val="20"/>
                <w:lang w:eastAsia="zh-CN"/>
              </w:rPr>
              <w:t>唐山科技创业投资管理</w:t>
            </w:r>
          </w:p>
          <w:p w:rsidR="005F4803" w:rsidRDefault="001C6AED">
            <w:pPr>
              <w:pStyle w:val="TableText"/>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有限</w:t>
            </w:r>
            <w:r>
              <w:rPr>
                <w:rFonts w:ascii="宋体" w:eastAsia="宋体" w:hAnsi="宋体" w:cs="宋体" w:hint="eastAsia"/>
                <w:spacing w:val="-4"/>
                <w:sz w:val="20"/>
                <w:szCs w:val="20"/>
                <w:lang w:eastAsia="zh-CN"/>
              </w:rPr>
              <w:t>责任公司</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2"/>
                <w:sz w:val="20"/>
                <w:szCs w:val="20"/>
                <w:lang w:eastAsia="zh-CN"/>
              </w:rPr>
              <w:t>5,000.00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1,603.00</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7"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天津中冀融鑫企业管理合伙企业（有限合伙）</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3"/>
                <w:sz w:val="20"/>
                <w:szCs w:val="20"/>
              </w:rPr>
              <w:t>32</w:t>
            </w:r>
            <w:r>
              <w:rPr>
                <w:rFonts w:ascii="宋体" w:eastAsia="宋体" w:hAnsi="宋体" w:cs="宋体" w:hint="eastAsia"/>
                <w:spacing w:val="-3"/>
                <w:sz w:val="20"/>
                <w:szCs w:val="20"/>
                <w:lang w:eastAsia="zh-CN"/>
              </w:rPr>
              <w:t>,</w:t>
            </w:r>
            <w:r>
              <w:rPr>
                <w:rFonts w:ascii="宋体" w:eastAsia="宋体" w:hAnsi="宋体" w:cs="宋体" w:hint="eastAsia"/>
                <w:spacing w:val="-3"/>
                <w:sz w:val="20"/>
                <w:szCs w:val="20"/>
              </w:rPr>
              <w:t>0</w:t>
            </w:r>
            <w:r>
              <w:rPr>
                <w:rFonts w:ascii="宋体" w:eastAsia="宋体" w:hAnsi="宋体" w:cs="宋体" w:hint="eastAsia"/>
                <w:spacing w:val="-3"/>
                <w:sz w:val="20"/>
                <w:szCs w:val="20"/>
                <w:lang w:eastAsia="zh-CN"/>
              </w:rPr>
              <w:t>00.00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10,259.2</w:t>
            </w:r>
          </w:p>
        </w:tc>
      </w:tr>
      <w:tr w:rsidR="005F4803">
        <w:trPr>
          <w:trHeight w:val="754"/>
        </w:trPr>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4</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w:t>
            </w:r>
            <w:proofErr w:type="gramStart"/>
            <w:r>
              <w:rPr>
                <w:rFonts w:ascii="宋体" w:eastAsia="宋体" w:hAnsi="宋体" w:cs="宋体" w:hint="eastAsia"/>
                <w:spacing w:val="-2"/>
                <w:sz w:val="20"/>
                <w:szCs w:val="20"/>
                <w:lang w:eastAsia="zh-CN"/>
              </w:rPr>
              <w:t>冀普银</w:t>
            </w:r>
            <w:proofErr w:type="gramEnd"/>
            <w:r>
              <w:rPr>
                <w:rFonts w:ascii="宋体" w:eastAsia="宋体" w:hAnsi="宋体" w:cs="宋体" w:hint="eastAsia"/>
                <w:spacing w:val="-2"/>
                <w:sz w:val="20"/>
                <w:szCs w:val="20"/>
                <w:lang w:eastAsia="zh-CN"/>
              </w:rPr>
              <w:t>股权投资基金</w:t>
            </w:r>
            <w:r>
              <w:rPr>
                <w:rFonts w:ascii="宋体" w:eastAsia="宋体" w:hAnsi="宋体" w:cs="宋体" w:hint="eastAsia"/>
                <w:spacing w:val="-5"/>
                <w:sz w:val="20"/>
                <w:szCs w:val="20"/>
                <w:lang w:eastAsia="zh-CN"/>
              </w:rPr>
              <w:t>管理有限公司</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rPr>
              <w:t>普通合伙人</w:t>
            </w:r>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pacing w:val="-2"/>
                <w:sz w:val="20"/>
                <w:szCs w:val="20"/>
                <w:lang w:eastAsia="zh-CN"/>
              </w:rPr>
              <w:t>500.00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rPr>
            </w:pPr>
            <w:r>
              <w:rPr>
                <w:rFonts w:ascii="宋体" w:eastAsia="宋体" w:hAnsi="宋体" w:cs="宋体" w:hint="eastAsia"/>
                <w:spacing w:val="-3"/>
                <w:sz w:val="20"/>
                <w:szCs w:val="20"/>
                <w:lang w:eastAsia="zh-CN"/>
              </w:rPr>
              <w:t>500.00</w:t>
            </w:r>
          </w:p>
        </w:tc>
      </w:tr>
      <w:tr w:rsidR="005F4803">
        <w:trPr>
          <w:trHeight w:val="678"/>
        </w:trPr>
        <w:tc>
          <w:tcPr>
            <w:tcW w:w="3707"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出资合计</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50,000.00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16,369.70</w:t>
            </w: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2021年8月20日，中冀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投资的新奥股份，经过清算并扣除税费后，将本次应分配的本金及收益，直接作为各合伙人新的实缴出资。变更后详见下表：</w:t>
      </w:r>
    </w:p>
    <w:p w:rsidR="005F4803" w:rsidRDefault="001C6AED">
      <w:pP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5F4803" w:rsidRDefault="001C6AED">
      <w:pPr>
        <w:spacing w:line="360" w:lineRule="auto"/>
        <w:ind w:firstLineChars="200" w:firstLine="566"/>
        <w:jc w:val="both"/>
        <w:rPr>
          <w:rFonts w:ascii="宋体" w:eastAsia="宋体" w:hAnsi="宋体" w:cs="宋体" w:hint="eastAsia"/>
          <w:color w:val="auto"/>
          <w:sz w:val="28"/>
          <w:szCs w:val="28"/>
          <w:lang w:eastAsia="zh-CN"/>
        </w:rPr>
      </w:pPr>
      <w:r>
        <w:rPr>
          <w:rFonts w:ascii="宋体" w:eastAsia="宋体" w:hAnsi="宋体" w:cs="宋体" w:hint="eastAsia"/>
          <w:b/>
          <w:bCs/>
          <w:spacing w:val="1"/>
          <w:sz w:val="28"/>
          <w:szCs w:val="28"/>
          <w:lang w:eastAsia="zh-CN"/>
        </w:rPr>
        <w:lastRenderedPageBreak/>
        <w:t>表1-3  河北中冀</w:t>
      </w:r>
      <w:proofErr w:type="gramStart"/>
      <w:r>
        <w:rPr>
          <w:rFonts w:ascii="宋体" w:eastAsia="宋体" w:hAnsi="宋体" w:cs="宋体" w:hint="eastAsia"/>
          <w:b/>
          <w:bCs/>
          <w:spacing w:val="1"/>
          <w:sz w:val="28"/>
          <w:szCs w:val="28"/>
          <w:lang w:eastAsia="zh-CN"/>
        </w:rPr>
        <w:t>财工业</w:t>
      </w:r>
      <w:proofErr w:type="gramEnd"/>
      <w:r>
        <w:rPr>
          <w:rFonts w:ascii="宋体" w:eastAsia="宋体" w:hAnsi="宋体" w:cs="宋体" w:hint="eastAsia"/>
          <w:b/>
          <w:bCs/>
          <w:spacing w:val="1"/>
          <w:sz w:val="28"/>
          <w:szCs w:val="28"/>
          <w:lang w:eastAsia="zh-CN"/>
        </w:rPr>
        <w:t>升级股权投资基金合伙企业出资表</w:t>
      </w:r>
    </w:p>
    <w:tbl>
      <w:tblPr>
        <w:tblStyle w:val="a9"/>
        <w:tblW w:w="4998" w:type="pct"/>
        <w:tblLook w:val="04A0" w:firstRow="1" w:lastRow="0" w:firstColumn="1" w:lastColumn="0" w:noHBand="0" w:noVBand="1"/>
      </w:tblPr>
      <w:tblGrid>
        <w:gridCol w:w="609"/>
        <w:gridCol w:w="3261"/>
        <w:gridCol w:w="1422"/>
        <w:gridCol w:w="995"/>
        <w:gridCol w:w="1116"/>
        <w:gridCol w:w="1116"/>
      </w:tblGrid>
      <w:tr w:rsidR="005F4803">
        <w:trPr>
          <w:trHeight w:val="475"/>
        </w:trPr>
        <w:tc>
          <w:tcPr>
            <w:tcW w:w="362"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序号</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合伙人名称</w:t>
            </w:r>
            <w:proofErr w:type="spellEnd"/>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合伙人性质</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出资</w:t>
            </w:r>
            <w:proofErr w:type="spellEnd"/>
          </w:p>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方式</w:t>
            </w:r>
            <w:proofErr w:type="spellEnd"/>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认缴金额（万元）</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实缴金额（万元）</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河北省</w:t>
            </w:r>
            <w:proofErr w:type="gramStart"/>
            <w:r>
              <w:rPr>
                <w:rFonts w:ascii="宋体" w:eastAsia="宋体" w:hAnsi="宋体" w:cs="宋体" w:hint="eastAsia"/>
                <w:spacing w:val="-2"/>
                <w:sz w:val="20"/>
                <w:szCs w:val="20"/>
                <w:lang w:eastAsia="zh-CN"/>
              </w:rPr>
              <w:t>冀财产业引导</w:t>
            </w:r>
            <w:proofErr w:type="gramEnd"/>
            <w:r>
              <w:rPr>
                <w:rFonts w:ascii="宋体" w:eastAsia="宋体" w:hAnsi="宋体" w:cs="宋体" w:hint="eastAsia"/>
                <w:spacing w:val="-2"/>
                <w:sz w:val="20"/>
                <w:szCs w:val="20"/>
                <w:lang w:eastAsia="zh-CN"/>
              </w:rPr>
              <w:t>股权投</w:t>
            </w:r>
            <w:r>
              <w:rPr>
                <w:rFonts w:ascii="宋体" w:eastAsia="宋体" w:hAnsi="宋体" w:cs="宋体" w:hint="eastAsia"/>
                <w:spacing w:val="-4"/>
                <w:sz w:val="20"/>
                <w:szCs w:val="20"/>
                <w:lang w:eastAsia="zh-CN"/>
              </w:rPr>
              <w:t>资基金有限公司</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z w:val="20"/>
                <w:szCs w:val="20"/>
              </w:rPr>
              <w:t>12</w:t>
            </w:r>
            <w:r>
              <w:rPr>
                <w:rFonts w:ascii="宋体" w:eastAsia="宋体" w:hAnsi="宋体" w:cs="宋体" w:hint="eastAsia"/>
                <w:sz w:val="20"/>
                <w:szCs w:val="20"/>
                <w:lang w:eastAsia="zh-CN"/>
              </w:rPr>
              <w:t>,</w:t>
            </w:r>
            <w:r>
              <w:rPr>
                <w:rFonts w:ascii="宋体" w:eastAsia="宋体" w:hAnsi="宋体" w:cs="宋体" w:hint="eastAsia"/>
                <w:sz w:val="20"/>
                <w:szCs w:val="20"/>
              </w:rPr>
              <w:t>500.00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6,699.89</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jc w:val="center"/>
              <w:rPr>
                <w:rFonts w:ascii="宋体" w:eastAsia="宋体" w:hAnsi="宋体" w:cs="宋体" w:hint="eastAsia"/>
                <w:spacing w:val="-2"/>
                <w:sz w:val="20"/>
                <w:szCs w:val="20"/>
                <w:lang w:eastAsia="zh-CN"/>
              </w:rPr>
            </w:pPr>
            <w:r>
              <w:rPr>
                <w:rFonts w:ascii="宋体" w:eastAsia="宋体" w:hAnsi="宋体" w:cs="宋体" w:hint="eastAsia"/>
                <w:spacing w:val="-2"/>
                <w:sz w:val="20"/>
                <w:szCs w:val="20"/>
                <w:lang w:eastAsia="zh-CN"/>
              </w:rPr>
              <w:t>唐山科技创业投资管理</w:t>
            </w:r>
          </w:p>
          <w:p w:rsidR="005F4803" w:rsidRDefault="001C6AED">
            <w:pPr>
              <w:pStyle w:val="TableText"/>
              <w:snapToGrid w:val="0"/>
              <w:spacing w:before="126"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有限</w:t>
            </w:r>
            <w:r>
              <w:rPr>
                <w:rFonts w:ascii="宋体" w:eastAsia="宋体" w:hAnsi="宋体" w:cs="宋体" w:hint="eastAsia"/>
                <w:spacing w:val="-4"/>
                <w:sz w:val="20"/>
                <w:szCs w:val="20"/>
                <w:lang w:eastAsia="zh-CN"/>
              </w:rPr>
              <w:t>责任公司</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2"/>
                <w:sz w:val="20"/>
                <w:szCs w:val="20"/>
                <w:lang w:eastAsia="zh-CN"/>
              </w:rPr>
              <w:t>5,000.00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2,680.48</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7"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天津中冀融鑫企业管理合伙企业（有限合伙）</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3"/>
                <w:sz w:val="20"/>
                <w:szCs w:val="20"/>
              </w:rPr>
              <w:t>32</w:t>
            </w:r>
            <w:r>
              <w:rPr>
                <w:rFonts w:ascii="宋体" w:eastAsia="宋体" w:hAnsi="宋体" w:cs="宋体" w:hint="eastAsia"/>
                <w:spacing w:val="-3"/>
                <w:sz w:val="20"/>
                <w:szCs w:val="20"/>
                <w:lang w:eastAsia="zh-CN"/>
              </w:rPr>
              <w:t>,</w:t>
            </w:r>
            <w:r>
              <w:rPr>
                <w:rFonts w:ascii="宋体" w:eastAsia="宋体" w:hAnsi="宋体" w:cs="宋体" w:hint="eastAsia"/>
                <w:spacing w:val="-3"/>
                <w:sz w:val="20"/>
                <w:szCs w:val="20"/>
              </w:rPr>
              <w:t>0</w:t>
            </w:r>
            <w:r>
              <w:rPr>
                <w:rFonts w:ascii="宋体" w:eastAsia="宋体" w:hAnsi="宋体" w:cs="宋体" w:hint="eastAsia"/>
                <w:spacing w:val="-3"/>
                <w:sz w:val="20"/>
                <w:szCs w:val="20"/>
                <w:lang w:eastAsia="zh-CN"/>
              </w:rPr>
              <w:t>00.00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17,156.64</w:t>
            </w:r>
          </w:p>
        </w:tc>
      </w:tr>
      <w:tr w:rsidR="005F4803">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4</w:t>
            </w:r>
          </w:p>
        </w:tc>
        <w:tc>
          <w:tcPr>
            <w:tcW w:w="19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w:t>
            </w:r>
            <w:proofErr w:type="gramStart"/>
            <w:r>
              <w:rPr>
                <w:rFonts w:ascii="宋体" w:eastAsia="宋体" w:hAnsi="宋体" w:cs="宋体" w:hint="eastAsia"/>
                <w:spacing w:val="-2"/>
                <w:sz w:val="20"/>
                <w:szCs w:val="20"/>
                <w:lang w:eastAsia="zh-CN"/>
              </w:rPr>
              <w:t>冀普银</w:t>
            </w:r>
            <w:proofErr w:type="gramEnd"/>
            <w:r>
              <w:rPr>
                <w:rFonts w:ascii="宋体" w:eastAsia="宋体" w:hAnsi="宋体" w:cs="宋体" w:hint="eastAsia"/>
                <w:spacing w:val="-2"/>
                <w:sz w:val="20"/>
                <w:szCs w:val="20"/>
                <w:lang w:eastAsia="zh-CN"/>
              </w:rPr>
              <w:t>股权投资基金</w:t>
            </w:r>
            <w:r>
              <w:rPr>
                <w:rFonts w:ascii="宋体" w:eastAsia="宋体" w:hAnsi="宋体" w:cs="宋体" w:hint="eastAsia"/>
                <w:spacing w:val="-5"/>
                <w:sz w:val="20"/>
                <w:szCs w:val="20"/>
                <w:lang w:eastAsia="zh-CN"/>
              </w:rPr>
              <w:t>管理有限公司</w:t>
            </w:r>
          </w:p>
        </w:tc>
        <w:tc>
          <w:tcPr>
            <w:tcW w:w="8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rPr>
              <w:t>普通合伙人</w:t>
            </w:r>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2" w:line="240" w:lineRule="atLeast"/>
              <w:jc w:val="center"/>
              <w:rPr>
                <w:rFonts w:ascii="宋体" w:eastAsia="宋体" w:hAnsi="宋体" w:cs="宋体" w:hint="eastAsia"/>
                <w:sz w:val="20"/>
                <w:szCs w:val="20"/>
              </w:rPr>
            </w:pPr>
            <w:r>
              <w:rPr>
                <w:rFonts w:ascii="宋体" w:eastAsia="宋体" w:hAnsi="宋体" w:cs="宋体" w:hint="eastAsia"/>
                <w:spacing w:val="-2"/>
                <w:sz w:val="20"/>
                <w:szCs w:val="20"/>
                <w:lang w:eastAsia="zh-CN"/>
              </w:rPr>
              <w:t>500.00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rPr>
            </w:pPr>
            <w:r>
              <w:rPr>
                <w:rFonts w:ascii="宋体" w:eastAsia="宋体" w:hAnsi="宋体" w:cs="宋体" w:hint="eastAsia"/>
                <w:spacing w:val="-3"/>
                <w:sz w:val="20"/>
                <w:szCs w:val="20"/>
                <w:lang w:eastAsia="zh-CN"/>
              </w:rPr>
              <w:t>500.00</w:t>
            </w:r>
          </w:p>
        </w:tc>
      </w:tr>
      <w:tr w:rsidR="005F4803">
        <w:trPr>
          <w:trHeight w:val="540"/>
        </w:trPr>
        <w:tc>
          <w:tcPr>
            <w:tcW w:w="3707"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出资合计</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50,000.00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27,037.01</w:t>
            </w: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年1月26日，经全体合伙人协商一致，签订《合伙协议之补充协议》，同意对各合伙人未实缴部分进行减资，各合伙人未实缴的出资额均无需再实缴补齐,全体合伙人认缴出资总额为人民币27,037.01万元，均以货币方式出资。各合伙人认缴及实缴出资</w:t>
      </w:r>
      <w:proofErr w:type="gramStart"/>
      <w:r>
        <w:rPr>
          <w:rFonts w:ascii="宋体" w:eastAsia="宋体" w:hAnsi="宋体" w:cs="宋体" w:hint="eastAsia"/>
          <w:color w:val="auto"/>
          <w:sz w:val="28"/>
          <w:szCs w:val="28"/>
          <w:lang w:eastAsia="zh-CN"/>
        </w:rPr>
        <w:t>额如下</w:t>
      </w:r>
      <w:proofErr w:type="gramEnd"/>
      <w:r>
        <w:rPr>
          <w:rFonts w:ascii="宋体" w:eastAsia="宋体" w:hAnsi="宋体" w:cs="宋体" w:hint="eastAsia"/>
          <w:color w:val="auto"/>
          <w:sz w:val="28"/>
          <w:szCs w:val="28"/>
          <w:lang w:eastAsia="zh-CN"/>
        </w:rPr>
        <w:t>表所示:</w:t>
      </w:r>
    </w:p>
    <w:p w:rsidR="005F4803" w:rsidRDefault="001C6AED">
      <w:pPr>
        <w:spacing w:line="360" w:lineRule="auto"/>
        <w:ind w:firstLineChars="200" w:firstLine="566"/>
        <w:jc w:val="both"/>
        <w:rPr>
          <w:rFonts w:ascii="宋体" w:eastAsia="宋体" w:hAnsi="宋体" w:cs="宋体" w:hint="eastAsia"/>
          <w:color w:val="auto"/>
          <w:sz w:val="28"/>
          <w:szCs w:val="28"/>
          <w:lang w:eastAsia="zh-CN"/>
        </w:rPr>
      </w:pPr>
      <w:r>
        <w:rPr>
          <w:rFonts w:ascii="宋体" w:eastAsia="宋体" w:hAnsi="宋体" w:cs="宋体" w:hint="eastAsia"/>
          <w:b/>
          <w:bCs/>
          <w:spacing w:val="1"/>
          <w:sz w:val="28"/>
          <w:szCs w:val="28"/>
          <w:lang w:eastAsia="zh-CN"/>
        </w:rPr>
        <w:t>表1-4  河北中冀</w:t>
      </w:r>
      <w:proofErr w:type="gramStart"/>
      <w:r>
        <w:rPr>
          <w:rFonts w:ascii="宋体" w:eastAsia="宋体" w:hAnsi="宋体" w:cs="宋体" w:hint="eastAsia"/>
          <w:b/>
          <w:bCs/>
          <w:spacing w:val="1"/>
          <w:sz w:val="28"/>
          <w:szCs w:val="28"/>
          <w:lang w:eastAsia="zh-CN"/>
        </w:rPr>
        <w:t>财工业</w:t>
      </w:r>
      <w:proofErr w:type="gramEnd"/>
      <w:r>
        <w:rPr>
          <w:rFonts w:ascii="宋体" w:eastAsia="宋体" w:hAnsi="宋体" w:cs="宋体" w:hint="eastAsia"/>
          <w:b/>
          <w:bCs/>
          <w:spacing w:val="1"/>
          <w:sz w:val="28"/>
          <w:szCs w:val="28"/>
          <w:lang w:eastAsia="zh-CN"/>
        </w:rPr>
        <w:t>升级股权投资基金合伙企业出资表</w:t>
      </w:r>
    </w:p>
    <w:tbl>
      <w:tblPr>
        <w:tblStyle w:val="a9"/>
        <w:tblW w:w="5045" w:type="pct"/>
        <w:tblLayout w:type="fixed"/>
        <w:tblLook w:val="04A0" w:firstRow="1" w:lastRow="0" w:firstColumn="1" w:lastColumn="0" w:noHBand="0" w:noVBand="1"/>
      </w:tblPr>
      <w:tblGrid>
        <w:gridCol w:w="474"/>
        <w:gridCol w:w="2827"/>
        <w:gridCol w:w="998"/>
        <w:gridCol w:w="872"/>
        <w:gridCol w:w="1163"/>
        <w:gridCol w:w="1175"/>
        <w:gridCol w:w="1090"/>
      </w:tblGrid>
      <w:tr w:rsidR="005F4803">
        <w:trPr>
          <w:trHeight w:val="475"/>
        </w:trPr>
        <w:tc>
          <w:tcPr>
            <w:tcW w:w="275"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序号</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合伙人名称</w:t>
            </w:r>
            <w:proofErr w:type="spellEnd"/>
          </w:p>
        </w:tc>
        <w:tc>
          <w:tcPr>
            <w:tcW w:w="5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合伙人性质</w:t>
            </w:r>
            <w:proofErr w:type="spellEnd"/>
          </w:p>
        </w:tc>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出资</w:t>
            </w:r>
            <w:proofErr w:type="spellEnd"/>
          </w:p>
          <w:p w:rsidR="005F4803" w:rsidRDefault="001C6AED">
            <w:pPr>
              <w:spacing w:line="240" w:lineRule="atLeast"/>
              <w:jc w:val="center"/>
              <w:rPr>
                <w:rFonts w:ascii="宋体" w:eastAsia="宋体" w:hAnsi="宋体" w:cs="宋体" w:hint="eastAsia"/>
                <w:bCs/>
                <w:sz w:val="20"/>
                <w:szCs w:val="20"/>
              </w:rPr>
            </w:pPr>
            <w:proofErr w:type="spellStart"/>
            <w:r>
              <w:rPr>
                <w:rFonts w:ascii="宋体" w:eastAsia="宋体" w:hAnsi="宋体" w:cs="宋体" w:hint="eastAsia"/>
                <w:bCs/>
                <w:sz w:val="20"/>
                <w:szCs w:val="20"/>
              </w:rPr>
              <w:t>方式</w:t>
            </w:r>
            <w:proofErr w:type="spellEnd"/>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认缴金额（万元）</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实缴金额（万元）</w:t>
            </w:r>
          </w:p>
        </w:tc>
        <w:tc>
          <w:tcPr>
            <w:tcW w:w="6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认缴及实缴比例</w:t>
            </w:r>
          </w:p>
        </w:tc>
      </w:tr>
      <w:tr w:rsidR="005F4803">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河北省</w:t>
            </w:r>
            <w:proofErr w:type="gramStart"/>
            <w:r>
              <w:rPr>
                <w:rFonts w:ascii="宋体" w:eastAsia="宋体" w:hAnsi="宋体" w:cs="宋体" w:hint="eastAsia"/>
                <w:spacing w:val="-2"/>
                <w:sz w:val="20"/>
                <w:szCs w:val="20"/>
                <w:lang w:eastAsia="zh-CN"/>
              </w:rPr>
              <w:t>冀财产业引导</w:t>
            </w:r>
            <w:proofErr w:type="gramEnd"/>
            <w:r>
              <w:rPr>
                <w:rFonts w:ascii="宋体" w:eastAsia="宋体" w:hAnsi="宋体" w:cs="宋体" w:hint="eastAsia"/>
                <w:spacing w:val="-2"/>
                <w:sz w:val="20"/>
                <w:szCs w:val="20"/>
                <w:lang w:eastAsia="zh-CN"/>
              </w:rPr>
              <w:t>股权投</w:t>
            </w:r>
            <w:r>
              <w:rPr>
                <w:rFonts w:ascii="宋体" w:eastAsia="宋体" w:hAnsi="宋体" w:cs="宋体" w:hint="eastAsia"/>
                <w:spacing w:val="-4"/>
                <w:sz w:val="20"/>
                <w:szCs w:val="20"/>
                <w:lang w:eastAsia="zh-CN"/>
              </w:rPr>
              <w:t>资基金有限公司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3"/>
                <w:sz w:val="20"/>
                <w:szCs w:val="20"/>
                <w:lang w:eastAsia="zh-CN"/>
              </w:rPr>
              <w:t>6,699.89</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6,699.89</w:t>
            </w:r>
          </w:p>
        </w:tc>
        <w:tc>
          <w:tcPr>
            <w:tcW w:w="6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24.78%</w:t>
            </w:r>
          </w:p>
        </w:tc>
      </w:tr>
      <w:tr w:rsidR="005F4803">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line="240" w:lineRule="atLeast"/>
              <w:jc w:val="center"/>
              <w:rPr>
                <w:rFonts w:ascii="宋体" w:eastAsia="宋体" w:hAnsi="宋体" w:cs="宋体" w:hint="eastAsia"/>
                <w:spacing w:val="-2"/>
                <w:sz w:val="20"/>
                <w:szCs w:val="20"/>
                <w:lang w:eastAsia="zh-CN"/>
              </w:rPr>
            </w:pPr>
            <w:r>
              <w:rPr>
                <w:rFonts w:ascii="宋体" w:eastAsia="宋体" w:hAnsi="宋体" w:cs="宋体" w:hint="eastAsia"/>
                <w:spacing w:val="-2"/>
                <w:sz w:val="20"/>
                <w:szCs w:val="20"/>
                <w:lang w:eastAsia="zh-CN"/>
              </w:rPr>
              <w:t>唐山科技创业投资管理</w:t>
            </w:r>
          </w:p>
          <w:p w:rsidR="005F4803" w:rsidRDefault="001C6AED">
            <w:pPr>
              <w:pStyle w:val="TableText"/>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有限</w:t>
            </w:r>
            <w:r>
              <w:rPr>
                <w:rFonts w:ascii="宋体" w:eastAsia="宋体" w:hAnsi="宋体" w:cs="宋体" w:hint="eastAsia"/>
                <w:spacing w:val="-4"/>
                <w:sz w:val="20"/>
                <w:szCs w:val="20"/>
                <w:lang w:eastAsia="zh-CN"/>
              </w:rPr>
              <w:t>责任公司</w:t>
            </w:r>
          </w:p>
        </w:tc>
        <w:tc>
          <w:tcPr>
            <w:tcW w:w="5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3"/>
                <w:sz w:val="20"/>
                <w:szCs w:val="20"/>
                <w:lang w:eastAsia="zh-CN"/>
              </w:rPr>
              <w:t>2,680.48</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2,680.48</w:t>
            </w:r>
          </w:p>
        </w:tc>
        <w:tc>
          <w:tcPr>
            <w:tcW w:w="6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9.91%</w:t>
            </w:r>
          </w:p>
        </w:tc>
      </w:tr>
      <w:tr w:rsidR="005F4803">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7" w:line="240" w:lineRule="atLeast"/>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天津中冀融鑫企业管理合伙企业（有限合伙）</w:t>
            </w:r>
          </w:p>
        </w:tc>
        <w:tc>
          <w:tcPr>
            <w:tcW w:w="5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有限合伙人</w:t>
            </w:r>
            <w:proofErr w:type="spellEnd"/>
          </w:p>
        </w:tc>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3"/>
                <w:sz w:val="20"/>
                <w:szCs w:val="20"/>
                <w:lang w:eastAsia="zh-CN"/>
              </w:rPr>
              <w:t>17,156.64</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17,156.64</w:t>
            </w:r>
          </w:p>
        </w:tc>
        <w:tc>
          <w:tcPr>
            <w:tcW w:w="6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63.46%</w:t>
            </w:r>
          </w:p>
        </w:tc>
      </w:tr>
      <w:tr w:rsidR="005F4803">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4</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126" w:line="240" w:lineRule="atLeast"/>
              <w:ind w:right="180"/>
              <w:jc w:val="center"/>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天津中</w:t>
            </w:r>
            <w:proofErr w:type="gramStart"/>
            <w:r>
              <w:rPr>
                <w:rFonts w:ascii="宋体" w:eastAsia="宋体" w:hAnsi="宋体" w:cs="宋体" w:hint="eastAsia"/>
                <w:spacing w:val="-2"/>
                <w:sz w:val="20"/>
                <w:szCs w:val="20"/>
                <w:lang w:eastAsia="zh-CN"/>
              </w:rPr>
              <w:t>冀普银</w:t>
            </w:r>
            <w:proofErr w:type="gramEnd"/>
            <w:r>
              <w:rPr>
                <w:rFonts w:ascii="宋体" w:eastAsia="宋体" w:hAnsi="宋体" w:cs="宋体" w:hint="eastAsia"/>
                <w:spacing w:val="-2"/>
                <w:sz w:val="20"/>
                <w:szCs w:val="20"/>
                <w:lang w:eastAsia="zh-CN"/>
              </w:rPr>
              <w:t>股权投资基金</w:t>
            </w:r>
            <w:r>
              <w:rPr>
                <w:rFonts w:ascii="宋体" w:eastAsia="宋体" w:hAnsi="宋体" w:cs="宋体" w:hint="eastAsia"/>
                <w:spacing w:val="-5"/>
                <w:sz w:val="20"/>
                <w:szCs w:val="20"/>
                <w:lang w:eastAsia="zh-CN"/>
              </w:rPr>
              <w:t>管理有限公司</w:t>
            </w:r>
          </w:p>
        </w:tc>
        <w:tc>
          <w:tcPr>
            <w:tcW w:w="5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rPr>
              <w:t>普通合伙人</w:t>
            </w:r>
          </w:p>
        </w:tc>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货币</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z w:val="20"/>
                <w:szCs w:val="20"/>
              </w:rPr>
            </w:pPr>
            <w:r>
              <w:rPr>
                <w:rFonts w:ascii="宋体" w:eastAsia="宋体" w:hAnsi="宋体" w:cs="宋体" w:hint="eastAsia"/>
                <w:spacing w:val="-3"/>
                <w:sz w:val="20"/>
                <w:szCs w:val="20"/>
                <w:lang w:eastAsia="zh-CN"/>
              </w:rPr>
              <w:t>500.00</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rPr>
            </w:pPr>
            <w:r>
              <w:rPr>
                <w:rFonts w:ascii="宋体" w:eastAsia="宋体" w:hAnsi="宋体" w:cs="宋体" w:hint="eastAsia"/>
                <w:spacing w:val="-3"/>
                <w:sz w:val="20"/>
                <w:szCs w:val="20"/>
                <w:lang w:eastAsia="zh-CN"/>
              </w:rPr>
              <w:t>500.00</w:t>
            </w:r>
          </w:p>
        </w:tc>
        <w:tc>
          <w:tcPr>
            <w:tcW w:w="6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pStyle w:val="TableText"/>
              <w:snapToGrid w:val="0"/>
              <w:spacing w:before="71" w:line="240" w:lineRule="atLeast"/>
              <w:jc w:val="center"/>
              <w:rPr>
                <w:rFonts w:ascii="宋体" w:eastAsia="宋体" w:hAnsi="宋体" w:cs="宋体" w:hint="eastAsia"/>
                <w:spacing w:val="-3"/>
                <w:sz w:val="20"/>
                <w:szCs w:val="20"/>
                <w:lang w:eastAsia="zh-CN"/>
              </w:rPr>
            </w:pPr>
            <w:r>
              <w:rPr>
                <w:rFonts w:ascii="宋体" w:eastAsia="宋体" w:hAnsi="宋体" w:cs="宋体" w:hint="eastAsia"/>
                <w:spacing w:val="-3"/>
                <w:sz w:val="20"/>
                <w:szCs w:val="20"/>
                <w:lang w:eastAsia="zh-CN"/>
              </w:rPr>
              <w:t>1.85%</w:t>
            </w:r>
          </w:p>
        </w:tc>
      </w:tr>
      <w:tr w:rsidR="005F4803">
        <w:trPr>
          <w:trHeight w:val="417"/>
        </w:trPr>
        <w:tc>
          <w:tcPr>
            <w:tcW w:w="300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出资合计</w:t>
            </w:r>
          </w:p>
        </w:tc>
        <w:tc>
          <w:tcPr>
            <w:tcW w:w="6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27,037.01</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27,037.01</w:t>
            </w:r>
          </w:p>
        </w:tc>
        <w:tc>
          <w:tcPr>
            <w:tcW w:w="6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spacing w:line="240" w:lineRule="atLeast"/>
              <w:jc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100%</w:t>
            </w: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2025年7月18日，经全体合伙人协商一致，签订《合伙协议之补充协议》，基金存续期限延长2年(即延长回收期2年)，由2025年7月27日延长至2027年7月26日。主要由于中冀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已投项</w:t>
      </w:r>
      <w:r>
        <w:rPr>
          <w:rFonts w:ascii="宋体" w:eastAsia="宋体" w:hAnsi="宋体" w:cs="宋体" w:hint="eastAsia"/>
          <w:color w:val="auto"/>
          <w:sz w:val="28"/>
          <w:szCs w:val="28"/>
          <w:lang w:eastAsia="zh-CN"/>
        </w:rPr>
        <w:lastRenderedPageBreak/>
        <w:t>目诚联</w:t>
      </w:r>
      <w:proofErr w:type="gramStart"/>
      <w:r>
        <w:rPr>
          <w:rFonts w:ascii="宋体" w:eastAsia="宋体" w:hAnsi="宋体" w:cs="宋体" w:hint="eastAsia"/>
          <w:color w:val="auto"/>
          <w:sz w:val="28"/>
          <w:szCs w:val="28"/>
          <w:lang w:eastAsia="zh-CN"/>
        </w:rPr>
        <w:t>恺</w:t>
      </w:r>
      <w:proofErr w:type="gramEnd"/>
      <w:r>
        <w:rPr>
          <w:rFonts w:ascii="宋体" w:eastAsia="宋体" w:hAnsi="宋体" w:cs="宋体" w:hint="eastAsia"/>
          <w:color w:val="auto"/>
          <w:sz w:val="28"/>
          <w:szCs w:val="28"/>
          <w:lang w:eastAsia="zh-CN"/>
        </w:rPr>
        <w:t>达、智慧互通均明确提出了上市计划，考虑企业上市周期以及上市后退出周期安排，因此延长回收期。回收延长期内，基金不向基金管理人支付基金管理费。</w:t>
      </w:r>
    </w:p>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2、基金组织管理</w:t>
      </w:r>
    </w:p>
    <w:p w:rsidR="005F4803" w:rsidRDefault="001C6AED">
      <w:pPr>
        <w:spacing w:line="360" w:lineRule="auto"/>
        <w:ind w:leftChars="200" w:left="48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（1）基金管理人</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根据《河北中冀财工业升级投资基金设立方案》，天津中</w:t>
      </w:r>
      <w:proofErr w:type="gramStart"/>
      <w:r>
        <w:rPr>
          <w:rFonts w:ascii="宋体" w:eastAsia="宋体" w:hAnsi="宋体" w:cs="宋体" w:hint="eastAsia"/>
          <w:color w:val="auto"/>
          <w:sz w:val="28"/>
          <w:szCs w:val="28"/>
          <w:lang w:eastAsia="zh-CN"/>
        </w:rPr>
        <w:t>冀普银</w:t>
      </w:r>
      <w:proofErr w:type="gramEnd"/>
      <w:r>
        <w:rPr>
          <w:rFonts w:ascii="宋体" w:eastAsia="宋体" w:hAnsi="宋体" w:cs="宋体" w:hint="eastAsia"/>
          <w:color w:val="auto"/>
          <w:sz w:val="28"/>
          <w:szCs w:val="28"/>
          <w:lang w:eastAsia="zh-CN"/>
        </w:rPr>
        <w:t>股权投资基金管理有限公司（以下简称“中冀普银”）为基金管理人，负责中冀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日常管理工作。中</w:t>
      </w:r>
      <w:proofErr w:type="gramStart"/>
      <w:r>
        <w:rPr>
          <w:rFonts w:ascii="宋体" w:eastAsia="宋体" w:hAnsi="宋体" w:cs="宋体" w:hint="eastAsia"/>
          <w:color w:val="auto"/>
          <w:sz w:val="28"/>
          <w:szCs w:val="28"/>
          <w:lang w:eastAsia="zh-CN"/>
        </w:rPr>
        <w:t>冀普银成立</w:t>
      </w:r>
      <w:proofErr w:type="gramEnd"/>
      <w:r>
        <w:rPr>
          <w:rFonts w:ascii="宋体" w:eastAsia="宋体" w:hAnsi="宋体" w:cs="宋体" w:hint="eastAsia"/>
          <w:color w:val="auto"/>
          <w:sz w:val="28"/>
          <w:szCs w:val="28"/>
          <w:lang w:eastAsia="zh-CN"/>
        </w:rPr>
        <w:t>于2016年10月8日，由中冀投资全资控股，注册资本50000.00(万元)，实缴资本36500.00(万元)，注册地址为天津自贸试验区（中心商务区）迎宾大道旷世国际大厦。公司于2017年1月23日成功在中国证券投资基金业协会进行了私募投资基金管理人登记，登记编号为P1061163。</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（2）基金托管银行</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基金托管银行为中信银行股份有限公司石家庄分行，并签订了相关协议。</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（3）基金投资决策机构</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基金管理人设立投资决策委员会(“投委会”),</w:t>
      </w:r>
      <w:proofErr w:type="gramStart"/>
      <w:r>
        <w:rPr>
          <w:rFonts w:ascii="宋体" w:eastAsia="宋体" w:hAnsi="宋体" w:cs="宋体" w:hint="eastAsia"/>
          <w:color w:val="auto"/>
          <w:sz w:val="28"/>
          <w:szCs w:val="28"/>
          <w:lang w:eastAsia="zh-CN"/>
        </w:rPr>
        <w:t>投委会</w:t>
      </w:r>
      <w:proofErr w:type="gramEnd"/>
      <w:r>
        <w:rPr>
          <w:rFonts w:ascii="宋体" w:eastAsia="宋体" w:hAnsi="宋体" w:cs="宋体" w:hint="eastAsia"/>
          <w:color w:val="auto"/>
          <w:sz w:val="28"/>
          <w:szCs w:val="28"/>
          <w:lang w:eastAsia="zh-CN"/>
        </w:rPr>
        <w:t>为合伙企业唯一投资决策机构。</w:t>
      </w:r>
      <w:proofErr w:type="gramStart"/>
      <w:r>
        <w:rPr>
          <w:rFonts w:ascii="宋体" w:eastAsia="宋体" w:hAnsi="宋体" w:cs="宋体" w:hint="eastAsia"/>
          <w:color w:val="auto"/>
          <w:sz w:val="28"/>
          <w:szCs w:val="28"/>
          <w:lang w:eastAsia="zh-CN"/>
        </w:rPr>
        <w:t>投委会</w:t>
      </w:r>
      <w:proofErr w:type="gramEnd"/>
      <w:r>
        <w:rPr>
          <w:rFonts w:ascii="宋体" w:eastAsia="宋体" w:hAnsi="宋体" w:cs="宋体" w:hint="eastAsia"/>
          <w:color w:val="auto"/>
          <w:sz w:val="28"/>
          <w:szCs w:val="28"/>
          <w:lang w:eastAsia="zh-CN"/>
        </w:rPr>
        <w:t>的职权范围包括：(1)审议决策合伙企业的对外投资；(2)审议决策合伙企业的投后管理及投资退出事项；(3)审议决策与合伙企业对外投资相关协议；(4)制订、修改合伙企业的投资协议及补充协议；(5)讨论普通合伙人认为应当征询投资决策委员会意见的其他事项等。</w:t>
      </w:r>
    </w:p>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3、基金投资方向、投资策略等</w:t>
      </w:r>
    </w:p>
    <w:p w:rsidR="005F4803" w:rsidRDefault="001C6AED">
      <w:pPr>
        <w:spacing w:line="360" w:lineRule="auto"/>
        <w:ind w:firstLineChars="200" w:firstLine="560"/>
        <w:jc w:val="both"/>
        <w:rPr>
          <w:rFonts w:ascii="宋体" w:eastAsia="宋体" w:hAnsi="宋体" w:cs="宋体" w:hint="eastAsia"/>
          <w:color w:val="0000FF"/>
          <w:sz w:val="28"/>
          <w:szCs w:val="28"/>
          <w:lang w:eastAsia="zh-CN"/>
        </w:rPr>
      </w:pPr>
      <w:r>
        <w:rPr>
          <w:rFonts w:ascii="宋体" w:eastAsia="宋体" w:hAnsi="宋体" w:cs="宋体" w:hint="eastAsia"/>
          <w:color w:val="auto"/>
          <w:sz w:val="28"/>
          <w:szCs w:val="28"/>
          <w:lang w:eastAsia="zh-CN"/>
        </w:rPr>
        <w:t>根据《合伙协议》，中冀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投资于河北省境内企业的资金原则上应不低于合伙企业认缴出资总额的80%，资金原则上80%以上应投资于产业转型升级、技术改造。截至投资期结束时，本合伙企业投资于唐山市内的资金额度原则上不低于合伙企业实缴出资总额的20%。</w:t>
      </w:r>
    </w:p>
    <w:p w:rsidR="005F4803" w:rsidRDefault="001C6AED">
      <w:pPr>
        <w:spacing w:line="360" w:lineRule="auto"/>
        <w:ind w:firstLineChars="200" w:firstLine="562"/>
        <w:jc w:val="both"/>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4、投资进度</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根据《合伙协议》，中冀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合伙企业存续期为5年，自合伙企业成立之日起第1-3年为投资期，投资期之后1-2年为回收期，本合伙企业对外项目投资应在投资期内全部完成，回收期内不得再进行对外投资。</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2025年7月18日，经合伙人全体同意，投资进度进行变更，变更后合伙企业存续期为7年，自合伙企业成立之日起第1-3年为投资期(2020年07月27日至2023年07月26日)，投资期之后2年为回收期(2023年07月27日至2025年07月26日)，回收期之后2年为回收延长期(2025年07月27日至2027年07月26日)。</w:t>
      </w:r>
    </w:p>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本次评价时，该基金处于回收延长期。</w:t>
      </w:r>
    </w:p>
    <w:p w:rsidR="005F4803" w:rsidRDefault="001C6AED">
      <w:pPr>
        <w:pStyle w:val="TOC2"/>
        <w:numPr>
          <w:ilvl w:val="0"/>
          <w:numId w:val="2"/>
        </w:numPr>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21" w:name="_Toc3050"/>
      <w:r>
        <w:rPr>
          <w:rFonts w:ascii="宋体" w:eastAsia="宋体" w:hAnsi="宋体" w:cs="宋体" w:hint="eastAsia"/>
          <w:b/>
          <w:bCs/>
          <w:color w:val="auto"/>
          <w:szCs w:val="28"/>
          <w:lang w:eastAsia="zh-CN"/>
        </w:rPr>
        <w:t>投资完成情况</w:t>
      </w:r>
      <w:bookmarkEnd w:id="21"/>
    </w:p>
    <w:p w:rsidR="005F4803" w:rsidRDefault="001C6AED">
      <w:pPr>
        <w:spacing w:beforeLines="50" w:before="156"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截至2024年12月31日，中冀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已投资七个项目，累计投资规模2.65亿元。基金退出项目四个，退出项目本金1.7亿元；未退出项目三个，未退出本金0.95亿元。投资企业详见下表：</w:t>
      </w:r>
    </w:p>
    <w:p w:rsidR="005F4803" w:rsidRDefault="001C6AED">
      <w:pP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5F4803" w:rsidRDefault="005F4803">
      <w:pPr>
        <w:spacing w:beforeLines="50" w:before="156" w:line="360" w:lineRule="auto"/>
        <w:ind w:firstLineChars="200" w:firstLine="560"/>
        <w:jc w:val="both"/>
        <w:rPr>
          <w:rFonts w:ascii="宋体" w:eastAsia="宋体" w:hAnsi="宋体" w:cs="宋体" w:hint="eastAsia"/>
          <w:color w:val="auto"/>
          <w:sz w:val="28"/>
          <w:szCs w:val="28"/>
          <w:lang w:eastAsia="zh-CN"/>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2224"/>
        <w:gridCol w:w="1484"/>
        <w:gridCol w:w="1071"/>
        <w:gridCol w:w="986"/>
        <w:gridCol w:w="1110"/>
        <w:gridCol w:w="1110"/>
      </w:tblGrid>
      <w:tr w:rsidR="005F4803">
        <w:trPr>
          <w:trHeight w:val="312"/>
          <w:jc w:val="center"/>
        </w:trPr>
        <w:tc>
          <w:tcPr>
            <w:tcW w:w="304" w:type="pct"/>
            <w:tcBorders>
              <w:top w:val="single" w:sz="4" w:space="0" w:color="000000"/>
              <w:left w:val="single" w:sz="4" w:space="0" w:color="000000"/>
              <w:bottom w:val="single" w:sz="4" w:space="0" w:color="000000"/>
              <w:right w:val="single" w:sz="4" w:space="0" w:color="000000"/>
              <w:tl2br w:val="nil"/>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序号</w:t>
            </w:r>
            <w:proofErr w:type="spellEnd"/>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项目名称</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投资时间</w:t>
            </w:r>
            <w:proofErr w:type="spellEnd"/>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投资金额</w:t>
            </w:r>
            <w:proofErr w:type="spellEnd"/>
          </w:p>
          <w:p w:rsidR="005F4803" w:rsidRDefault="001C6AED">
            <w:pPr>
              <w:snapToGrid w:val="0"/>
              <w:spacing w:line="240" w:lineRule="atLeast"/>
              <w:jc w:val="center"/>
              <w:rPr>
                <w:rFonts w:ascii="宋体" w:eastAsia="宋体" w:hAnsi="宋体" w:cs="宋体" w:hint="eastAsia"/>
                <w:b/>
                <w:bCs/>
                <w:sz w:val="20"/>
                <w:szCs w:val="20"/>
              </w:rPr>
            </w:pPr>
            <w:r>
              <w:rPr>
                <w:rFonts w:ascii="宋体" w:eastAsia="宋体" w:hAnsi="宋体" w:cs="宋体" w:hint="eastAsia"/>
                <w:b/>
                <w:bCs/>
                <w:sz w:val="20"/>
                <w:szCs w:val="20"/>
              </w:rPr>
              <w:t>（</w:t>
            </w:r>
            <w:proofErr w:type="spellStart"/>
            <w:r>
              <w:rPr>
                <w:rFonts w:ascii="宋体" w:eastAsia="宋体" w:hAnsi="宋体" w:cs="宋体" w:hint="eastAsia"/>
                <w:b/>
                <w:bCs/>
                <w:sz w:val="20"/>
                <w:szCs w:val="20"/>
              </w:rPr>
              <w:t>万元</w:t>
            </w:r>
            <w:proofErr w:type="spellEnd"/>
            <w:r>
              <w:rPr>
                <w:rFonts w:ascii="宋体" w:eastAsia="宋体" w:hAnsi="宋体" w:cs="宋体" w:hint="eastAsia"/>
                <w:b/>
                <w:bCs/>
                <w:sz w:val="20"/>
                <w:szCs w:val="20"/>
              </w:rPr>
              <w:t>）</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所属行业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项目所</w:t>
            </w:r>
            <w:proofErr w:type="spellEnd"/>
          </w:p>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属地</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b/>
                <w:bCs/>
                <w:sz w:val="20"/>
                <w:szCs w:val="20"/>
              </w:rPr>
            </w:pPr>
            <w:proofErr w:type="spellStart"/>
            <w:r>
              <w:rPr>
                <w:rFonts w:ascii="宋体" w:eastAsia="宋体" w:hAnsi="宋体" w:cs="宋体" w:hint="eastAsia"/>
                <w:b/>
                <w:bCs/>
                <w:sz w:val="20"/>
                <w:szCs w:val="20"/>
              </w:rPr>
              <w:t>投资收回情况</w:t>
            </w:r>
            <w:proofErr w:type="spellEnd"/>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智慧互通科技股份</w:t>
            </w:r>
            <w:proofErr w:type="spellEnd"/>
          </w:p>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有限公司</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2020年11月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4000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智慧交通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河北省张家口市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诚联</w:t>
            </w:r>
            <w:proofErr w:type="gramStart"/>
            <w:r>
              <w:rPr>
                <w:rFonts w:ascii="宋体" w:eastAsia="宋体" w:hAnsi="宋体" w:cs="宋体" w:hint="eastAsia"/>
                <w:sz w:val="20"/>
                <w:szCs w:val="20"/>
                <w:lang w:eastAsia="zh-CN"/>
              </w:rPr>
              <w:t>恺</w:t>
            </w:r>
            <w:proofErr w:type="gramEnd"/>
            <w:r>
              <w:rPr>
                <w:rFonts w:ascii="宋体" w:eastAsia="宋体" w:hAnsi="宋体" w:cs="宋体" w:hint="eastAsia"/>
                <w:sz w:val="20"/>
                <w:szCs w:val="20"/>
                <w:lang w:eastAsia="zh-CN"/>
              </w:rPr>
              <w:t>达科技</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2022年12月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半导体设备</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河北省唐山市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3</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深圳</w:t>
            </w:r>
            <w:proofErr w:type="gramStart"/>
            <w:r>
              <w:rPr>
                <w:rFonts w:ascii="宋体" w:eastAsia="宋体" w:hAnsi="宋体" w:cs="宋体" w:hint="eastAsia"/>
                <w:sz w:val="20"/>
                <w:szCs w:val="20"/>
                <w:lang w:eastAsia="zh-CN"/>
              </w:rPr>
              <w:t>亘存科技</w:t>
            </w:r>
            <w:proofErr w:type="gramEnd"/>
            <w:r>
              <w:rPr>
                <w:rFonts w:ascii="宋体" w:eastAsia="宋体" w:hAnsi="宋体" w:cs="宋体" w:hint="eastAsia"/>
                <w:sz w:val="20"/>
                <w:szCs w:val="20"/>
                <w:lang w:eastAsia="zh-CN"/>
              </w:rPr>
              <w:t>有限</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责任公司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2023年8月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半导体产品</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广东省深圳市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4</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河北冀衡药业股份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2020年6月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生物医药</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河北省衡水市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新奥天然气股份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2021年1月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8000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天然气</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河北省石家庄市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6</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江苏鲁汶仪器</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2021年4月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半导体设备</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江苏省徐州市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7</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rPr>
              <w:t>轩竹生物</w:t>
            </w:r>
            <w:proofErr w:type="gramEnd"/>
            <w:r>
              <w:rPr>
                <w:rFonts w:ascii="宋体" w:eastAsia="宋体" w:hAnsi="宋体" w:cs="宋体" w:hint="eastAsia"/>
                <w:sz w:val="20"/>
                <w:szCs w:val="20"/>
                <w:lang w:eastAsia="zh-CN"/>
              </w:rPr>
              <w:t>科技股份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7000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生物医药</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河北省石家庄市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1610"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合计</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26500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widowControl/>
              <w:snapToGrid w:val="0"/>
              <w:spacing w:line="240" w:lineRule="atLeast"/>
              <w:jc w:val="center"/>
              <w:rPr>
                <w:rFonts w:ascii="宋体" w:eastAsia="宋体" w:hAnsi="宋体" w:cs="宋体" w:hint="eastAsia"/>
                <w:sz w:val="20"/>
                <w:szCs w:val="20"/>
                <w:lang w:eastAsia="zh-CN" w:bidi="ar"/>
              </w:rPr>
            </w:pPr>
          </w:p>
        </w:tc>
      </w:tr>
    </w:tbl>
    <w:p w:rsidR="005F4803" w:rsidRDefault="005F4803">
      <w:pPr>
        <w:rPr>
          <w:rFonts w:ascii="宋体" w:eastAsia="宋体" w:hAnsi="宋体" w:cs="宋体" w:hint="eastAsia"/>
          <w:b/>
          <w:bCs/>
          <w:color w:val="auto"/>
          <w:szCs w:val="28"/>
          <w:lang w:eastAsia="zh-CN"/>
        </w:rPr>
      </w:pPr>
    </w:p>
    <w:p w:rsidR="005F4803" w:rsidRDefault="001C6AED">
      <w:pPr>
        <w:jc w:val="center"/>
        <w:rPr>
          <w:rFonts w:ascii="宋体" w:eastAsia="宋体" w:hAnsi="宋体" w:cs="宋体" w:hint="eastAsia"/>
          <w:b/>
          <w:bCs/>
          <w:color w:val="auto"/>
          <w:szCs w:val="28"/>
          <w:lang w:eastAsia="zh-CN"/>
        </w:rPr>
      </w:pPr>
      <w:r>
        <w:rPr>
          <w:noProof/>
        </w:rPr>
        <w:drawing>
          <wp:inline distT="0" distB="0" distL="114300" distR="114300">
            <wp:extent cx="5276850" cy="3939540"/>
            <wp:effectExtent l="5080" t="4445" r="6350" b="1841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4803" w:rsidRDefault="005F4803">
      <w:pPr>
        <w:rPr>
          <w:rFonts w:ascii="宋体" w:eastAsia="宋体" w:hAnsi="宋体" w:cs="宋体" w:hint="eastAsia"/>
          <w:b/>
          <w:bCs/>
          <w:color w:val="auto"/>
          <w:szCs w:val="28"/>
          <w:lang w:eastAsia="zh-CN"/>
        </w:rPr>
      </w:pPr>
    </w:p>
    <w:p w:rsidR="005F4803" w:rsidRDefault="005F4803">
      <w:pPr>
        <w:rPr>
          <w:rFonts w:ascii="宋体" w:eastAsia="宋体" w:hAnsi="宋体" w:cs="宋体" w:hint="eastAsia"/>
          <w:b/>
          <w:bCs/>
          <w:color w:val="auto"/>
          <w:szCs w:val="28"/>
          <w:lang w:eastAsia="zh-CN"/>
        </w:rPr>
      </w:pPr>
    </w:p>
    <w:p w:rsidR="005F4803" w:rsidRDefault="005F4803">
      <w:pPr>
        <w:rPr>
          <w:rFonts w:ascii="宋体" w:eastAsia="宋体" w:hAnsi="宋体" w:cs="宋体" w:hint="eastAsia"/>
          <w:b/>
          <w:bCs/>
          <w:color w:val="auto"/>
          <w:szCs w:val="28"/>
          <w:lang w:eastAsia="zh-CN"/>
        </w:rPr>
      </w:pPr>
    </w:p>
    <w:p w:rsidR="005F4803" w:rsidRDefault="001C6AED">
      <w:pPr>
        <w:pStyle w:val="TOC2"/>
        <w:numPr>
          <w:ilvl w:val="0"/>
          <w:numId w:val="2"/>
        </w:numPr>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22" w:name="_Toc13757"/>
      <w:r>
        <w:rPr>
          <w:rFonts w:ascii="宋体" w:eastAsia="宋体" w:hAnsi="宋体" w:cs="宋体" w:hint="eastAsia"/>
          <w:b/>
          <w:bCs/>
          <w:color w:val="auto"/>
          <w:szCs w:val="28"/>
          <w:lang w:eastAsia="zh-CN"/>
        </w:rPr>
        <w:t>基金绩效目标</w:t>
      </w:r>
      <w:bookmarkEnd w:id="22"/>
    </w:p>
    <w:p w:rsidR="005F4803" w:rsidRDefault="001C6AED">
      <w:pPr>
        <w:spacing w:line="360" w:lineRule="auto"/>
        <w:ind w:firstLineChars="200" w:firstLine="544"/>
        <w:jc w:val="both"/>
        <w:rPr>
          <w:rFonts w:ascii="宋体" w:eastAsia="宋体" w:hAnsi="宋体" w:cs="宋体" w:hint="eastAsia"/>
          <w:spacing w:val="-4"/>
          <w:sz w:val="28"/>
          <w:szCs w:val="28"/>
          <w:lang w:eastAsia="zh-CN"/>
        </w:rPr>
      </w:pPr>
      <w:r>
        <w:rPr>
          <w:rFonts w:ascii="宋体" w:eastAsia="宋体" w:hAnsi="宋体" w:cs="宋体" w:hint="eastAsia"/>
          <w:spacing w:val="-4"/>
          <w:sz w:val="28"/>
          <w:szCs w:val="28"/>
          <w:lang w:eastAsia="zh-CN"/>
        </w:rPr>
        <w:t>根据河北中冀</w:t>
      </w:r>
      <w:proofErr w:type="gramStart"/>
      <w:r>
        <w:rPr>
          <w:rFonts w:ascii="宋体" w:eastAsia="宋体" w:hAnsi="宋体" w:cs="宋体" w:hint="eastAsia"/>
          <w:spacing w:val="-4"/>
          <w:sz w:val="28"/>
          <w:szCs w:val="28"/>
          <w:lang w:eastAsia="zh-CN"/>
        </w:rPr>
        <w:t>财工业</w:t>
      </w:r>
      <w:proofErr w:type="gramEnd"/>
      <w:r>
        <w:rPr>
          <w:rFonts w:ascii="宋体" w:eastAsia="宋体" w:hAnsi="宋体" w:cs="宋体" w:hint="eastAsia"/>
          <w:spacing w:val="-4"/>
          <w:sz w:val="28"/>
          <w:szCs w:val="28"/>
          <w:lang w:eastAsia="zh-CN"/>
        </w:rPr>
        <w:t>升级股权投资基金合伙企业（有限合伙）2024年度绩效自评报告,基金的总体目标和阶段性目标如下：</w:t>
      </w:r>
    </w:p>
    <w:p w:rsidR="005F4803" w:rsidRDefault="001C6AED">
      <w:pPr>
        <w:spacing w:line="360" w:lineRule="auto"/>
        <w:ind w:firstLineChars="200" w:firstLine="544"/>
        <w:jc w:val="both"/>
        <w:rPr>
          <w:rFonts w:ascii="宋体" w:eastAsia="宋体" w:hAnsi="宋体" w:cs="宋体" w:hint="eastAsia"/>
          <w:spacing w:val="-4"/>
          <w:sz w:val="28"/>
          <w:szCs w:val="28"/>
          <w:lang w:eastAsia="zh-CN"/>
        </w:rPr>
      </w:pPr>
      <w:r>
        <w:rPr>
          <w:rFonts w:ascii="宋体" w:eastAsia="宋体" w:hAnsi="宋体" w:cs="宋体" w:hint="eastAsia"/>
          <w:spacing w:val="-4"/>
          <w:sz w:val="28"/>
          <w:szCs w:val="28"/>
          <w:lang w:eastAsia="zh-CN"/>
        </w:rPr>
        <w:t>1、项目总体目标</w:t>
      </w:r>
    </w:p>
    <w:p w:rsidR="005F4803" w:rsidRDefault="001C6AED">
      <w:pPr>
        <w:spacing w:line="360" w:lineRule="auto"/>
        <w:ind w:firstLineChars="200" w:firstLine="544"/>
        <w:jc w:val="both"/>
        <w:rPr>
          <w:rFonts w:ascii="宋体" w:eastAsia="宋体" w:hAnsi="宋体" w:cs="宋体" w:hint="eastAsia"/>
          <w:spacing w:val="-4"/>
          <w:sz w:val="28"/>
          <w:szCs w:val="28"/>
          <w:lang w:eastAsia="zh-CN"/>
        </w:rPr>
      </w:pPr>
      <w:r>
        <w:rPr>
          <w:rFonts w:ascii="宋体" w:eastAsia="宋体" w:hAnsi="宋体" w:cs="宋体" w:hint="eastAsia"/>
          <w:spacing w:val="-4"/>
          <w:sz w:val="28"/>
          <w:szCs w:val="28"/>
          <w:lang w:eastAsia="zh-CN"/>
        </w:rPr>
        <w:t>基金主要目标是推进河北省内传统产业向高端化迈进，支持生产性服务业企业以及新模式新业态培育，服务京津冀协同发展。</w:t>
      </w:r>
    </w:p>
    <w:p w:rsidR="005F4803" w:rsidRDefault="001C6AED">
      <w:pPr>
        <w:spacing w:line="360" w:lineRule="auto"/>
        <w:ind w:firstLineChars="200" w:firstLine="544"/>
        <w:jc w:val="both"/>
        <w:rPr>
          <w:rFonts w:ascii="宋体" w:eastAsia="宋体" w:hAnsi="宋体" w:cs="宋体" w:hint="eastAsia"/>
          <w:spacing w:val="-4"/>
          <w:sz w:val="28"/>
          <w:szCs w:val="28"/>
          <w:lang w:eastAsia="zh-CN"/>
        </w:rPr>
      </w:pPr>
      <w:r>
        <w:rPr>
          <w:rFonts w:ascii="宋体" w:eastAsia="宋体" w:hAnsi="宋体" w:cs="宋体" w:hint="eastAsia"/>
          <w:spacing w:val="-4"/>
          <w:sz w:val="28"/>
          <w:szCs w:val="28"/>
          <w:lang w:eastAsia="zh-CN"/>
        </w:rPr>
        <w:t>2、项目阶段性目标</w:t>
      </w:r>
    </w:p>
    <w:p w:rsidR="005F4803" w:rsidRDefault="001C6AED">
      <w:pPr>
        <w:spacing w:line="360" w:lineRule="auto"/>
        <w:ind w:firstLineChars="200" w:firstLine="544"/>
        <w:jc w:val="both"/>
        <w:rPr>
          <w:rFonts w:ascii="宋体" w:eastAsia="宋体" w:hAnsi="宋体" w:cs="宋体" w:hint="eastAsia"/>
          <w:spacing w:val="-4"/>
          <w:sz w:val="28"/>
          <w:szCs w:val="28"/>
          <w:lang w:eastAsia="zh-CN"/>
        </w:rPr>
      </w:pPr>
      <w:r>
        <w:rPr>
          <w:rFonts w:ascii="宋体" w:eastAsia="宋体" w:hAnsi="宋体" w:cs="宋体" w:hint="eastAsia"/>
          <w:spacing w:val="-4"/>
          <w:sz w:val="28"/>
          <w:szCs w:val="28"/>
          <w:lang w:eastAsia="zh-CN"/>
        </w:rPr>
        <w:t>基金第一阶段目标为完成基金注册和募资，基金组建完毕；第二阶段目标为基金完成优质项目投资；第三阶段项目通过多种方式退出或股权持有，带动企业壮大的同时获取部分经济收益。</w:t>
      </w:r>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23" w:name="_Toc26830"/>
      <w:r>
        <w:rPr>
          <w:rFonts w:ascii="宋体" w:eastAsia="宋体" w:hAnsi="宋体" w:cs="宋体" w:hint="eastAsia"/>
          <w:b/>
          <w:bCs/>
          <w:color w:val="auto"/>
          <w:sz w:val="28"/>
          <w:szCs w:val="28"/>
          <w:lang w:eastAsia="zh-CN"/>
        </w:rPr>
        <w:t>二、评价工作简述</w:t>
      </w:r>
      <w:bookmarkEnd w:id="23"/>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24" w:name="_Toc13782"/>
      <w:bookmarkStart w:id="25" w:name="_Toc17383"/>
      <w:bookmarkStart w:id="26" w:name="_Toc23150"/>
      <w:bookmarkStart w:id="27" w:name="_Toc16884"/>
      <w:bookmarkStart w:id="28" w:name="_Toc9832"/>
      <w:bookmarkStart w:id="29" w:name="_Toc30834"/>
      <w:bookmarkStart w:id="30" w:name="_Toc23281"/>
      <w:bookmarkStart w:id="31" w:name="_Toc19469"/>
      <w:bookmarkStart w:id="32" w:name="_Toc2674"/>
      <w:r>
        <w:rPr>
          <w:rFonts w:ascii="宋体" w:eastAsia="宋体" w:hAnsi="宋体" w:cs="宋体" w:hint="eastAsia"/>
          <w:b/>
          <w:bCs/>
          <w:color w:val="auto"/>
          <w:szCs w:val="28"/>
          <w:lang w:eastAsia="zh-CN"/>
        </w:rPr>
        <w:t>（一）</w:t>
      </w:r>
      <w:bookmarkEnd w:id="24"/>
      <w:bookmarkEnd w:id="25"/>
      <w:bookmarkEnd w:id="26"/>
      <w:bookmarkEnd w:id="27"/>
      <w:bookmarkEnd w:id="28"/>
      <w:bookmarkEnd w:id="29"/>
      <w:bookmarkEnd w:id="30"/>
      <w:bookmarkEnd w:id="31"/>
      <w:r>
        <w:rPr>
          <w:rFonts w:ascii="宋体" w:eastAsia="宋体" w:hAnsi="宋体" w:cs="宋体" w:hint="eastAsia"/>
          <w:b/>
          <w:bCs/>
          <w:color w:val="auto"/>
          <w:szCs w:val="28"/>
          <w:lang w:eastAsia="zh-CN"/>
        </w:rPr>
        <w:t>评价基本情况</w:t>
      </w:r>
      <w:bookmarkEnd w:id="32"/>
    </w:p>
    <w:p w:rsidR="005F4803" w:rsidRDefault="001C6AED">
      <w:pPr>
        <w:pStyle w:val="TOC2"/>
        <w:adjustRightInd/>
        <w:snapToGrid/>
        <w:ind w:leftChars="0" w:left="0" w:firstLineChars="200" w:firstLine="562"/>
        <w:jc w:val="both"/>
        <w:outlineLvl w:val="2"/>
        <w:rPr>
          <w:rFonts w:ascii="宋体" w:eastAsia="宋体" w:hAnsi="宋体" w:cs="宋体" w:hint="eastAsia"/>
          <w:b/>
          <w:bCs/>
          <w:color w:val="auto"/>
          <w:szCs w:val="28"/>
          <w:lang w:eastAsia="zh-CN"/>
        </w:rPr>
      </w:pPr>
      <w:r>
        <w:rPr>
          <w:rFonts w:ascii="宋体" w:eastAsia="宋体" w:hAnsi="宋体" w:cs="宋体" w:hint="eastAsia"/>
          <w:b/>
          <w:bCs/>
          <w:color w:val="auto"/>
          <w:szCs w:val="28"/>
          <w:lang w:eastAsia="zh-CN"/>
        </w:rPr>
        <w:t>1、评价</w:t>
      </w:r>
      <w:r>
        <w:rPr>
          <w:rFonts w:ascii="宋体" w:eastAsia="宋体" w:hAnsi="宋体" w:cs="宋体" w:hint="eastAsia"/>
          <w:b/>
          <w:bCs/>
          <w:szCs w:val="36"/>
          <w:lang w:eastAsia="zh-CN"/>
        </w:rPr>
        <w:t>目的</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财政支出绩效评价目的是通过评价改善预算部门的财政支出管理，优化资源配置及提高公共服务水平。本次通过对河北中冀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升级股权投资基金政策效应、投资运营、管理效应三个方面进行客观、公正的评价，总结基金运行过程中的经验做法，发现问题，提出改进建议，促进基金管理水平和财政资金使用效益进一步提高。</w:t>
      </w:r>
    </w:p>
    <w:p w:rsidR="005F4803" w:rsidRDefault="001C6AED">
      <w:pPr>
        <w:pStyle w:val="TOC2"/>
        <w:adjustRightInd/>
        <w:snapToGrid/>
        <w:ind w:leftChars="0" w:left="0" w:firstLineChars="200" w:firstLine="562"/>
        <w:jc w:val="both"/>
        <w:outlineLvl w:val="2"/>
        <w:rPr>
          <w:rFonts w:ascii="宋体" w:eastAsia="宋体" w:hAnsi="宋体" w:cs="宋体" w:hint="eastAsia"/>
          <w:b/>
          <w:bCs/>
          <w:color w:val="auto"/>
          <w:szCs w:val="28"/>
          <w:lang w:eastAsia="zh-CN"/>
        </w:rPr>
      </w:pPr>
      <w:bookmarkStart w:id="33" w:name="_Toc22487"/>
      <w:bookmarkStart w:id="34" w:name="_Toc27589"/>
      <w:bookmarkStart w:id="35" w:name="_Toc11963"/>
      <w:bookmarkStart w:id="36" w:name="_Toc1399"/>
      <w:r>
        <w:rPr>
          <w:rFonts w:ascii="宋体" w:eastAsia="宋体" w:hAnsi="宋体" w:cs="宋体" w:hint="eastAsia"/>
          <w:b/>
          <w:bCs/>
          <w:color w:val="auto"/>
          <w:szCs w:val="28"/>
          <w:lang w:eastAsia="zh-CN"/>
        </w:rPr>
        <w:t>2、绩效评价对象和范围</w:t>
      </w:r>
      <w:bookmarkEnd w:id="33"/>
      <w:bookmarkEnd w:id="34"/>
      <w:bookmarkEnd w:id="35"/>
      <w:bookmarkEnd w:id="36"/>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本次评价的对象为河北中冀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升级股权投资基金合伙企业基金项目的资金使用绩效。评价范围为河北中冀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w:t>
      </w:r>
      <w:r>
        <w:rPr>
          <w:rFonts w:ascii="宋体" w:eastAsia="宋体" w:hAnsi="宋体" w:cs="宋体" w:hint="eastAsia"/>
          <w:color w:val="auto"/>
          <w:sz w:val="28"/>
          <w:szCs w:val="28"/>
          <w:lang w:eastAsia="zh-CN"/>
        </w:rPr>
        <w:lastRenderedPageBreak/>
        <w:t>基金合伙企业(有限合伙)认缴资本50,000.00万元，实际出资27,037.01万元，其中唐山市财政资金2680.48万元。评价包括基金政策效应、投资运营、管理效应等方面内容。</w:t>
      </w:r>
    </w:p>
    <w:p w:rsidR="005F4803" w:rsidRDefault="001C6AED">
      <w:pPr>
        <w:adjustRightInd w:val="0"/>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3、绩效评价原则、评价方法</w:t>
      </w:r>
    </w:p>
    <w:p w:rsidR="005F4803" w:rsidRDefault="001C6AED">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绩效评价遵循科学公正、统筹兼顾、激励约束、公开透明的基本原则，主要采用成本效益分析法、比较法、因素分析法等方法，设置了基金政策效应、投资运营、管理效应三项一级指标，通过对绩效目标与实施效果的比较，综合分析影响绩效目标实现、实施效果的各种原因，并结合专家评估、管理者访谈等对创业投资基金效果进行评判，评价绩效目标的实现程度。</w:t>
      </w:r>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37" w:name="_Toc23735"/>
      <w:bookmarkStart w:id="38" w:name="_Toc22799"/>
      <w:bookmarkStart w:id="39" w:name="_Toc16696"/>
      <w:bookmarkStart w:id="40" w:name="_Toc4738"/>
      <w:bookmarkStart w:id="41" w:name="_Toc11866"/>
      <w:bookmarkStart w:id="42" w:name="_Toc19737"/>
      <w:bookmarkStart w:id="43" w:name="_Toc9779"/>
      <w:bookmarkStart w:id="44" w:name="_Toc8595"/>
      <w:bookmarkStart w:id="45" w:name="_Toc20402"/>
      <w:r>
        <w:rPr>
          <w:rFonts w:ascii="宋体" w:eastAsia="宋体" w:hAnsi="宋体" w:cs="宋体" w:hint="eastAsia"/>
          <w:b/>
          <w:bCs/>
          <w:color w:val="auto"/>
          <w:szCs w:val="28"/>
          <w:lang w:eastAsia="zh-CN"/>
        </w:rPr>
        <w:t>（二）绩效评价</w:t>
      </w:r>
      <w:bookmarkEnd w:id="37"/>
      <w:bookmarkEnd w:id="38"/>
      <w:bookmarkEnd w:id="39"/>
      <w:bookmarkEnd w:id="40"/>
      <w:bookmarkEnd w:id="41"/>
      <w:bookmarkEnd w:id="42"/>
      <w:bookmarkEnd w:id="43"/>
      <w:bookmarkEnd w:id="44"/>
      <w:r>
        <w:rPr>
          <w:rFonts w:ascii="宋体" w:eastAsia="宋体" w:hAnsi="宋体" w:cs="宋体" w:hint="eastAsia"/>
          <w:b/>
          <w:bCs/>
          <w:color w:val="auto"/>
          <w:szCs w:val="28"/>
          <w:lang w:eastAsia="zh-CN"/>
        </w:rPr>
        <w:t>指标体系</w:t>
      </w:r>
      <w:bookmarkEnd w:id="45"/>
    </w:p>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1、绩效评价指标体系</w:t>
      </w:r>
    </w:p>
    <w:p w:rsidR="005F4803" w:rsidRDefault="001C6AED">
      <w:pPr>
        <w:spacing w:line="360" w:lineRule="auto"/>
        <w:ind w:firstLineChars="200" w:firstLine="560"/>
        <w:jc w:val="both"/>
        <w:rPr>
          <w:rFonts w:ascii="宋体" w:eastAsia="宋体" w:hAnsi="宋体" w:cs="宋体" w:hint="eastAsia"/>
          <w:lang w:eastAsia="zh-CN"/>
        </w:rPr>
      </w:pPr>
      <w:r>
        <w:rPr>
          <w:rFonts w:ascii="宋体" w:eastAsia="宋体" w:hAnsi="宋体" w:cs="宋体" w:hint="eastAsia"/>
          <w:color w:val="auto"/>
          <w:sz w:val="28"/>
          <w:szCs w:val="28"/>
          <w:lang w:eastAsia="zh-CN"/>
        </w:rPr>
        <w:t>根据唐山市财政局印发的《唐山市市级政府引导基金绩效评价办法》（唐财资合〔2022〕4号）文件规定，此次绩效评价指标体系构成如表2-1所示：</w:t>
      </w:r>
    </w:p>
    <w:p w:rsidR="005F4803" w:rsidRDefault="001C6AED">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表2-1  唐山市市级政府引导基金绩效评价指标体系</w:t>
      </w:r>
    </w:p>
    <w:tbl>
      <w:tblPr>
        <w:tblW w:w="4998" w:type="pct"/>
        <w:tblLook w:val="04A0" w:firstRow="1" w:lastRow="0" w:firstColumn="1" w:lastColumn="0" w:noHBand="0" w:noVBand="1"/>
      </w:tblPr>
      <w:tblGrid>
        <w:gridCol w:w="1095"/>
        <w:gridCol w:w="1140"/>
        <w:gridCol w:w="2581"/>
        <w:gridCol w:w="697"/>
        <w:gridCol w:w="3006"/>
      </w:tblGrid>
      <w:tr w:rsidR="005F4803">
        <w:trPr>
          <w:trHeight w:val="480"/>
          <w:tblHeader/>
        </w:trPr>
        <w:tc>
          <w:tcPr>
            <w:tcW w:w="64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669"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分值</w:t>
            </w:r>
          </w:p>
        </w:tc>
        <w:tc>
          <w:tcPr>
            <w:tcW w:w="1763"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评分标准</w:t>
            </w:r>
          </w:p>
        </w:tc>
      </w:tr>
      <w:tr w:rsidR="005F4803">
        <w:trPr>
          <w:trHeight w:val="1083"/>
        </w:trPr>
        <w:tc>
          <w:tcPr>
            <w:tcW w:w="643"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政策效应指标(40分)</w:t>
            </w: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政策引导(20分)</w:t>
            </w:r>
          </w:p>
        </w:tc>
        <w:tc>
          <w:tcPr>
            <w:tcW w:w="1514"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基金投资于产业转型升级、技术改造的比重(%)</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napToGrid w:val="0"/>
              <w:spacing w:line="240" w:lineRule="atLeas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≥80%得7分，</w:t>
            </w:r>
            <w:r>
              <w:rPr>
                <w:rFonts w:ascii="宋体" w:eastAsia="宋体" w:hAnsi="宋体" w:cs="宋体" w:hint="eastAsia"/>
                <w:sz w:val="20"/>
                <w:szCs w:val="20"/>
                <w:lang w:eastAsia="zh-CN" w:bidi="ar"/>
              </w:rPr>
              <w:br/>
              <w:t>≥70%且&lt;80%得5分，</w:t>
            </w:r>
            <w:r>
              <w:rPr>
                <w:rFonts w:ascii="宋体" w:eastAsia="宋体" w:hAnsi="宋体" w:cs="宋体" w:hint="eastAsia"/>
                <w:sz w:val="20"/>
                <w:szCs w:val="20"/>
                <w:lang w:eastAsia="zh-CN" w:bidi="ar"/>
              </w:rPr>
              <w:br/>
              <w:t>≥60%且&lt;70%得3分，</w:t>
            </w:r>
            <w:r>
              <w:rPr>
                <w:rFonts w:ascii="宋体" w:eastAsia="宋体" w:hAnsi="宋体" w:cs="宋体" w:hint="eastAsia"/>
                <w:sz w:val="20"/>
                <w:szCs w:val="20"/>
                <w:lang w:eastAsia="zh-CN" w:bidi="ar"/>
              </w:rPr>
              <w:br/>
              <w:t>&lt;60%不得分。</w:t>
            </w:r>
          </w:p>
        </w:tc>
      </w:tr>
      <w:tr w:rsidR="005F4803">
        <w:trPr>
          <w:trHeight w:val="1064"/>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返投河北省内比例</w:t>
            </w:r>
            <w:proofErr w:type="gramEnd"/>
            <w:r>
              <w:rPr>
                <w:rFonts w:ascii="宋体" w:eastAsia="宋体" w:hAnsi="宋体" w:cs="宋体" w:hint="eastAsia"/>
                <w:sz w:val="20"/>
                <w:szCs w:val="20"/>
                <w:lang w:eastAsia="zh-CN" w:bidi="ar"/>
              </w:rPr>
              <w:t>(%)</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napToGrid w:val="0"/>
              <w:spacing w:line="240" w:lineRule="atLeas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≥80%得7分，</w:t>
            </w:r>
            <w:r>
              <w:rPr>
                <w:rFonts w:ascii="宋体" w:eastAsia="宋体" w:hAnsi="宋体" w:cs="宋体" w:hint="eastAsia"/>
                <w:sz w:val="20"/>
                <w:szCs w:val="20"/>
                <w:lang w:eastAsia="zh-CN" w:bidi="ar"/>
              </w:rPr>
              <w:br/>
              <w:t>≥70%且&lt;80%得5分，</w:t>
            </w:r>
            <w:r>
              <w:rPr>
                <w:rFonts w:ascii="宋体" w:eastAsia="宋体" w:hAnsi="宋体" w:cs="宋体" w:hint="eastAsia"/>
                <w:sz w:val="20"/>
                <w:szCs w:val="20"/>
                <w:lang w:eastAsia="zh-CN" w:bidi="ar"/>
              </w:rPr>
              <w:br/>
              <w:t>≥60%且&lt;70%得3分，</w:t>
            </w:r>
            <w:r>
              <w:rPr>
                <w:rFonts w:ascii="宋体" w:eastAsia="宋体" w:hAnsi="宋体" w:cs="宋体" w:hint="eastAsia"/>
                <w:sz w:val="20"/>
                <w:szCs w:val="20"/>
                <w:lang w:eastAsia="zh-CN" w:bidi="ar"/>
              </w:rPr>
              <w:br/>
              <w:t>&lt;60%不得分。</w:t>
            </w:r>
          </w:p>
        </w:tc>
      </w:tr>
      <w:tr w:rsidR="005F4803">
        <w:trPr>
          <w:trHeight w:val="1064"/>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返投唐山</w:t>
            </w:r>
            <w:proofErr w:type="gramEnd"/>
            <w:r>
              <w:rPr>
                <w:rFonts w:ascii="宋体" w:eastAsia="宋体" w:hAnsi="宋体" w:cs="宋体" w:hint="eastAsia"/>
                <w:sz w:val="20"/>
                <w:szCs w:val="20"/>
                <w:lang w:eastAsia="zh-CN" w:bidi="ar"/>
              </w:rPr>
              <w:t>市内比例(%)</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6</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2"/>
                <w:szCs w:val="22"/>
                <w:lang w:eastAsia="zh-CN"/>
              </w:rPr>
            </w:pPr>
            <w:r>
              <w:rPr>
                <w:rFonts w:ascii="宋体" w:eastAsia="宋体" w:hAnsi="宋体" w:cs="宋体" w:hint="eastAsia"/>
                <w:sz w:val="20"/>
                <w:szCs w:val="20"/>
                <w:lang w:eastAsia="zh-CN" w:bidi="ar"/>
              </w:rPr>
              <w:t>≥1.5倍得6分，</w:t>
            </w:r>
            <w:r>
              <w:rPr>
                <w:rFonts w:ascii="宋体" w:eastAsia="宋体" w:hAnsi="宋体" w:cs="宋体" w:hint="eastAsia"/>
                <w:sz w:val="20"/>
                <w:szCs w:val="20"/>
                <w:lang w:eastAsia="zh-CN" w:bidi="ar"/>
              </w:rPr>
              <w:br/>
              <w:t>≥1.2倍且&lt;1.5倍得3分，</w:t>
            </w:r>
            <w:r>
              <w:rPr>
                <w:rFonts w:ascii="宋体" w:eastAsia="宋体" w:hAnsi="宋体" w:cs="宋体" w:hint="eastAsia"/>
                <w:sz w:val="20"/>
                <w:szCs w:val="20"/>
                <w:lang w:eastAsia="zh-CN" w:bidi="ar"/>
              </w:rPr>
              <w:br/>
              <w:t>&lt;1.2倍不得分。</w:t>
            </w:r>
          </w:p>
        </w:tc>
      </w:tr>
      <w:tr w:rsidR="005F4803">
        <w:trPr>
          <w:trHeight w:val="1238"/>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资金放大(20分)</w:t>
            </w: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社会资本撬动率(%)</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napToGrid w:val="0"/>
              <w:spacing w:line="260" w:lineRule="exac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≥400%得10分，</w:t>
            </w:r>
            <w:r>
              <w:rPr>
                <w:rFonts w:ascii="宋体" w:eastAsia="宋体" w:hAnsi="宋体" w:cs="宋体" w:hint="eastAsia"/>
                <w:sz w:val="20"/>
                <w:szCs w:val="20"/>
                <w:lang w:eastAsia="zh-CN" w:bidi="ar"/>
              </w:rPr>
              <w:br/>
              <w:t>≥300%且&lt;400%得8分，</w:t>
            </w:r>
            <w:r>
              <w:rPr>
                <w:rFonts w:ascii="宋体" w:eastAsia="宋体" w:hAnsi="宋体" w:cs="宋体" w:hint="eastAsia"/>
                <w:sz w:val="20"/>
                <w:szCs w:val="20"/>
                <w:lang w:eastAsia="zh-CN" w:bidi="ar"/>
              </w:rPr>
              <w:br/>
              <w:t>≥200%且&lt;300%得6分，</w:t>
            </w:r>
            <w:r>
              <w:rPr>
                <w:rFonts w:ascii="宋体" w:eastAsia="宋体" w:hAnsi="宋体" w:cs="宋体" w:hint="eastAsia"/>
                <w:sz w:val="20"/>
                <w:szCs w:val="20"/>
                <w:lang w:eastAsia="zh-CN" w:bidi="ar"/>
              </w:rPr>
              <w:br/>
              <w:t>≥100%且&lt;200%得5分，</w:t>
            </w:r>
            <w:r>
              <w:rPr>
                <w:rFonts w:ascii="宋体" w:eastAsia="宋体" w:hAnsi="宋体" w:cs="宋体" w:hint="eastAsia"/>
                <w:sz w:val="20"/>
                <w:szCs w:val="20"/>
                <w:lang w:eastAsia="zh-CN" w:bidi="ar"/>
              </w:rPr>
              <w:br/>
              <w:t>&lt;100%不得分。</w:t>
            </w:r>
          </w:p>
        </w:tc>
      </w:tr>
      <w:tr w:rsidR="005F4803">
        <w:trPr>
          <w:trHeight w:val="1114"/>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社会资本实际出资率(%)</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pacing w:line="260" w:lineRule="exac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≥300%得10分，</w:t>
            </w:r>
            <w:r>
              <w:rPr>
                <w:rFonts w:ascii="宋体" w:eastAsia="宋体" w:hAnsi="宋体" w:cs="宋体" w:hint="eastAsia"/>
                <w:sz w:val="20"/>
                <w:szCs w:val="20"/>
                <w:lang w:eastAsia="zh-CN" w:bidi="ar"/>
              </w:rPr>
              <w:br/>
              <w:t>≥200%且&lt;300%得8分，</w:t>
            </w:r>
            <w:r>
              <w:rPr>
                <w:rFonts w:ascii="宋体" w:eastAsia="宋体" w:hAnsi="宋体" w:cs="宋体" w:hint="eastAsia"/>
                <w:sz w:val="20"/>
                <w:szCs w:val="20"/>
                <w:lang w:eastAsia="zh-CN" w:bidi="ar"/>
              </w:rPr>
              <w:br/>
              <w:t>≥100%且&lt;200%得6分，</w:t>
            </w:r>
            <w:r>
              <w:rPr>
                <w:rFonts w:ascii="宋体" w:eastAsia="宋体" w:hAnsi="宋体" w:cs="宋体" w:hint="eastAsia"/>
                <w:sz w:val="20"/>
                <w:szCs w:val="20"/>
                <w:lang w:eastAsia="zh-CN" w:bidi="ar"/>
              </w:rPr>
              <w:br/>
              <w:t>&lt;100%不得分。</w:t>
            </w:r>
          </w:p>
        </w:tc>
      </w:tr>
      <w:tr w:rsidR="005F4803">
        <w:trPr>
          <w:trHeight w:val="1144"/>
        </w:trPr>
        <w:tc>
          <w:tcPr>
            <w:tcW w:w="643"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投资运营指标(40分)</w:t>
            </w: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经济效益(40分)</w:t>
            </w: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财政资金投资进度(%)</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pacing w:line="260" w:lineRule="exac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≥80%得10分，</w:t>
            </w:r>
            <w:r>
              <w:rPr>
                <w:rFonts w:ascii="宋体" w:eastAsia="宋体" w:hAnsi="宋体" w:cs="宋体" w:hint="eastAsia"/>
                <w:sz w:val="20"/>
                <w:szCs w:val="20"/>
                <w:lang w:eastAsia="zh-CN" w:bidi="ar"/>
              </w:rPr>
              <w:br/>
              <w:t>≥70%且&lt;80%得8分，</w:t>
            </w:r>
            <w:r>
              <w:rPr>
                <w:rFonts w:ascii="宋体" w:eastAsia="宋体" w:hAnsi="宋体" w:cs="宋体" w:hint="eastAsia"/>
                <w:sz w:val="20"/>
                <w:szCs w:val="20"/>
                <w:lang w:eastAsia="zh-CN" w:bidi="ar"/>
              </w:rPr>
              <w:br/>
              <w:t>≥60%且&lt;70%得6分</w:t>
            </w:r>
            <w:r>
              <w:rPr>
                <w:rFonts w:ascii="宋体" w:eastAsia="宋体" w:hAnsi="宋体" w:cs="宋体" w:hint="eastAsia"/>
                <w:sz w:val="20"/>
                <w:szCs w:val="20"/>
                <w:lang w:eastAsia="zh-CN" w:bidi="ar"/>
              </w:rPr>
              <w:br/>
              <w:t>&lt;60%不得分。</w:t>
            </w:r>
          </w:p>
        </w:tc>
      </w:tr>
      <w:tr w:rsidR="005F4803">
        <w:trPr>
          <w:trHeight w:val="1126"/>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基金整体投资进度(%)</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pacing w:line="260" w:lineRule="exact"/>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≥80%得10分，</w:t>
            </w:r>
            <w:r>
              <w:rPr>
                <w:rFonts w:ascii="宋体" w:eastAsia="宋体" w:hAnsi="宋体" w:cs="宋体" w:hint="eastAsia"/>
                <w:sz w:val="20"/>
                <w:szCs w:val="20"/>
                <w:lang w:eastAsia="zh-CN" w:bidi="ar"/>
              </w:rPr>
              <w:br/>
              <w:t>≥70%且&lt;80%得8分，</w:t>
            </w:r>
            <w:r>
              <w:rPr>
                <w:rFonts w:ascii="宋体" w:eastAsia="宋体" w:hAnsi="宋体" w:cs="宋体" w:hint="eastAsia"/>
                <w:sz w:val="20"/>
                <w:szCs w:val="20"/>
                <w:lang w:eastAsia="zh-CN" w:bidi="ar"/>
              </w:rPr>
              <w:br/>
              <w:t>≥60%且&lt;70%得6分，</w:t>
            </w:r>
            <w:r>
              <w:rPr>
                <w:rFonts w:ascii="宋体" w:eastAsia="宋体" w:hAnsi="宋体" w:cs="宋体" w:hint="eastAsia"/>
                <w:sz w:val="20"/>
                <w:szCs w:val="20"/>
                <w:lang w:eastAsia="zh-CN" w:bidi="ar"/>
              </w:rPr>
              <w:br/>
              <w:t>&lt;60%不得分。</w:t>
            </w:r>
          </w:p>
        </w:tc>
      </w:tr>
      <w:tr w:rsidR="005F4803">
        <w:trPr>
          <w:trHeight w:val="864"/>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基金投资综合效益</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基金投资项目在经济、社会、生态等方面取得显著成效得10分，未见成效酌情扣分。</w:t>
            </w:r>
          </w:p>
        </w:tc>
      </w:tr>
      <w:tr w:rsidR="005F4803">
        <w:trPr>
          <w:trHeight w:val="1298"/>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政府出资增值率(%)</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snapToGrid w:val="0"/>
              <w:spacing w:line="240" w:lineRule="atLeast"/>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≥100%得10分，</w:t>
            </w:r>
            <w:r>
              <w:rPr>
                <w:rFonts w:ascii="宋体" w:eastAsia="宋体" w:hAnsi="宋体" w:cs="宋体" w:hint="eastAsia"/>
                <w:sz w:val="20"/>
                <w:szCs w:val="20"/>
                <w:lang w:eastAsia="zh-CN" w:bidi="ar"/>
              </w:rPr>
              <w:br/>
              <w:t>≥80%且&lt;100%得8分，</w:t>
            </w:r>
            <w:r>
              <w:rPr>
                <w:rFonts w:ascii="宋体" w:eastAsia="宋体" w:hAnsi="宋体" w:cs="宋体" w:hint="eastAsia"/>
                <w:sz w:val="20"/>
                <w:szCs w:val="20"/>
                <w:lang w:eastAsia="zh-CN" w:bidi="ar"/>
              </w:rPr>
              <w:br/>
              <w:t>≥60%且&lt;80%得6分，</w:t>
            </w:r>
            <w:r>
              <w:rPr>
                <w:rFonts w:ascii="宋体" w:eastAsia="宋体" w:hAnsi="宋体" w:cs="宋体" w:hint="eastAsia"/>
                <w:sz w:val="20"/>
                <w:szCs w:val="20"/>
                <w:lang w:eastAsia="zh-CN" w:bidi="ar"/>
              </w:rPr>
              <w:br/>
              <w:t>&lt;60%不得分，</w:t>
            </w:r>
            <w:r>
              <w:rPr>
                <w:rFonts w:ascii="宋体" w:eastAsia="宋体" w:hAnsi="宋体" w:cs="宋体" w:hint="eastAsia"/>
                <w:sz w:val="20"/>
                <w:szCs w:val="20"/>
                <w:lang w:eastAsia="zh-CN" w:bidi="ar"/>
              </w:rPr>
              <w:br/>
              <w:t>当年无退出基金不扣分。</w:t>
            </w:r>
          </w:p>
        </w:tc>
      </w:tr>
      <w:tr w:rsidR="005F4803">
        <w:trPr>
          <w:trHeight w:val="974"/>
        </w:trPr>
        <w:tc>
          <w:tcPr>
            <w:tcW w:w="643"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管理效能指标(20分)</w:t>
            </w: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运营效率及内部管理(20分)</w:t>
            </w: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资金运作</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资金按计划筹集和使用，按规定进行投资得5分，未完成每一项扣2分，扣完为止。</w:t>
            </w:r>
          </w:p>
        </w:tc>
      </w:tr>
      <w:tr w:rsidR="005F4803">
        <w:trPr>
          <w:trHeight w:val="622"/>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基金风险防控</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每出现一次违规操作行为扣1分，扣完为止。</w:t>
            </w:r>
          </w:p>
        </w:tc>
      </w:tr>
      <w:tr w:rsidR="005F4803">
        <w:trPr>
          <w:trHeight w:val="1320"/>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基金规范运作</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按照规定规范操作得5分，在项目筛选、立项、尽调、评审决策流程和信息报告上每出现一处问题扣1分，扣完为止。</w:t>
            </w:r>
          </w:p>
        </w:tc>
      </w:tr>
      <w:tr w:rsidR="005F4803">
        <w:trPr>
          <w:trHeight w:val="1214"/>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基金主管部门履职情况</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按照相关约定对基金的投资和经营活动进行有效监督和管理的得5分。每出现一处问题扣1分，扣完为止。</w:t>
            </w:r>
          </w:p>
        </w:tc>
      </w:tr>
      <w:tr w:rsidR="005F4803">
        <w:trPr>
          <w:trHeight w:val="1100"/>
        </w:trPr>
        <w:tc>
          <w:tcPr>
            <w:tcW w:w="643"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特别加分(10分)</w:t>
            </w: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特定方面成绩突出(10分)</w:t>
            </w: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基金投资企业上市情况</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每有一个当年境内外上市企业加5分，在新三板精选层挂牌加 2.5分，最多加5分。</w:t>
            </w:r>
          </w:p>
        </w:tc>
      </w:tr>
      <w:tr w:rsidR="005F4803">
        <w:trPr>
          <w:trHeight w:val="740"/>
        </w:trPr>
        <w:tc>
          <w:tcPr>
            <w:tcW w:w="643"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669" w:type="pct"/>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lang w:eastAsia="zh-CN"/>
              </w:rPr>
            </w:pPr>
          </w:p>
        </w:tc>
        <w:tc>
          <w:tcPr>
            <w:tcW w:w="1514"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基金招商引资情况</w:t>
            </w:r>
          </w:p>
        </w:tc>
        <w:tc>
          <w:tcPr>
            <w:tcW w:w="409" w:type="pct"/>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763" w:type="pc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每落地一个项目加2.5分，最多加5分。</w:t>
            </w:r>
          </w:p>
        </w:tc>
      </w:tr>
    </w:tbl>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2、评价周期</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本次评价时段确定为自基金设立以来2020年7月27日至2025年6月30日。</w:t>
      </w:r>
    </w:p>
    <w:p w:rsidR="005F4803" w:rsidRDefault="001C6AED">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3、确定绩效评价总体评分等级</w:t>
      </w:r>
    </w:p>
    <w:p w:rsidR="005F4803" w:rsidRDefault="001C6AED">
      <w:pPr>
        <w:spacing w:line="360" w:lineRule="auto"/>
        <w:ind w:firstLineChars="200" w:firstLine="536"/>
        <w:jc w:val="both"/>
        <w:rPr>
          <w:rFonts w:ascii="宋体" w:eastAsia="宋体" w:hAnsi="宋体" w:cs="宋体" w:hint="eastAsia"/>
          <w:color w:val="auto"/>
          <w:sz w:val="28"/>
          <w:szCs w:val="28"/>
          <w:lang w:eastAsia="zh-CN"/>
        </w:rPr>
      </w:pPr>
      <w:r>
        <w:rPr>
          <w:rFonts w:ascii="宋体" w:eastAsia="宋体" w:hAnsi="宋体" w:cs="宋体" w:hint="eastAsia"/>
          <w:color w:val="auto"/>
          <w:spacing w:val="-6"/>
          <w:sz w:val="28"/>
          <w:szCs w:val="28"/>
          <w:lang w:eastAsia="zh-CN"/>
        </w:rPr>
        <w:t>该项目总分值设定为110分（包含特别加分10分），分为4个等级，90分及以上为优、80-89分为良、60-79分为中、59分以下为差。</w:t>
      </w:r>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46" w:name="_Toc15683"/>
      <w:bookmarkStart w:id="47" w:name="_Toc4973"/>
      <w:bookmarkStart w:id="48" w:name="_Toc5677"/>
      <w:bookmarkStart w:id="49" w:name="_Toc16057"/>
      <w:bookmarkStart w:id="50" w:name="_Toc12640"/>
      <w:bookmarkStart w:id="51" w:name="_Toc14682"/>
      <w:bookmarkStart w:id="52" w:name="_Toc13372"/>
      <w:bookmarkStart w:id="53" w:name="_Toc26863"/>
      <w:bookmarkStart w:id="54" w:name="_Toc24234"/>
      <w:r>
        <w:rPr>
          <w:rFonts w:ascii="宋体" w:eastAsia="宋体" w:hAnsi="宋体" w:cs="宋体" w:hint="eastAsia"/>
          <w:b/>
          <w:bCs/>
          <w:color w:val="auto"/>
          <w:szCs w:val="28"/>
          <w:lang w:eastAsia="zh-CN"/>
        </w:rPr>
        <w:t>（三）绩效评价实施过程</w:t>
      </w:r>
      <w:bookmarkEnd w:id="46"/>
      <w:bookmarkEnd w:id="47"/>
      <w:bookmarkEnd w:id="48"/>
      <w:bookmarkEnd w:id="49"/>
      <w:bookmarkEnd w:id="50"/>
      <w:bookmarkEnd w:id="51"/>
      <w:bookmarkEnd w:id="52"/>
      <w:bookmarkEnd w:id="53"/>
      <w:bookmarkEnd w:id="54"/>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1、前期准备阶段</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首先，我们与唐山市财政局、金发集团、河北中冀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升级股权投资基金合伙企业进行充分的沟通，收集整理项目资料，对项目的发展规划、总体绩效目标、资金流向、组织架构、管理流程、实施内容进行了解，有针对性的制定实施方案。</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2、现场评价阶段</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现场评价阶段，</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通过与基金管理人进行座谈，了解基金管理机构的基本情况和基金管理机构对相关企业股权投资的管理情况和管理效果。查阅中冀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会计凭证等资料，了解基金的财务状况。</w:t>
      </w:r>
    </w:p>
    <w:p w:rsidR="005F4803" w:rsidRDefault="001C6AED">
      <w:pPr>
        <w:numPr>
          <w:ilvl w:val="0"/>
          <w:numId w:val="3"/>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综合分析阶段</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(1)数据整理分析</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对所收集到的统计数据和调查数据进行整理分析。首先将收集到的资料、数据根据评价分析的要求进行简单汇总，然后对评价资料进行复核，整理分类，形成评价资料库。</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(2)赋值打分及结果分析</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资料整理分析后，根据评价资料库、指标体系，对单位项目进行打分，之后讨论形成绩效评价分析结果、评价结论、主要经验及做法、存在的问题和建议。</w:t>
      </w:r>
    </w:p>
    <w:p w:rsidR="005F4803" w:rsidRDefault="001C6AED">
      <w:pPr>
        <w:numPr>
          <w:ilvl w:val="0"/>
          <w:numId w:val="3"/>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评价报告撰写阶段</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(1)依据综合评价结果，按照规定要求和文本格式撰写评价报告，并在公司内部进行复核及修改后，最终形成绩效评价报告初稿。</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(2)征询财政局业务科室、主管部门意见。</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(3)修改和完善后形成报告终稿在规定时间内提交报告。</w:t>
      </w:r>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55" w:name="_Toc24041"/>
      <w:bookmarkStart w:id="56" w:name="_Toc10298"/>
      <w:r>
        <w:rPr>
          <w:rFonts w:ascii="宋体" w:eastAsia="宋体" w:hAnsi="宋体" w:cs="宋体" w:hint="eastAsia"/>
          <w:b/>
          <w:bCs/>
          <w:color w:val="auto"/>
          <w:sz w:val="28"/>
          <w:szCs w:val="28"/>
          <w:lang w:eastAsia="zh-CN"/>
        </w:rPr>
        <w:t>三、</w:t>
      </w:r>
      <w:bookmarkEnd w:id="55"/>
      <w:r>
        <w:rPr>
          <w:rFonts w:ascii="宋体" w:eastAsia="宋体" w:hAnsi="宋体" w:cs="宋体" w:hint="eastAsia"/>
          <w:b/>
          <w:bCs/>
          <w:color w:val="auto"/>
          <w:sz w:val="28"/>
          <w:szCs w:val="28"/>
          <w:lang w:eastAsia="zh-CN"/>
        </w:rPr>
        <w:t>绩效评价指标分析</w:t>
      </w:r>
      <w:bookmarkEnd w:id="56"/>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57" w:name="_Toc6409"/>
      <w:bookmarkStart w:id="58" w:name="_Toc2028"/>
      <w:bookmarkStart w:id="59" w:name="_Toc9275"/>
      <w:bookmarkStart w:id="60" w:name="_Toc28977"/>
      <w:bookmarkStart w:id="61" w:name="_Toc8043"/>
      <w:r>
        <w:rPr>
          <w:rFonts w:ascii="宋体" w:eastAsia="宋体" w:hAnsi="宋体" w:cs="宋体" w:hint="eastAsia"/>
          <w:b/>
          <w:bCs/>
          <w:color w:val="auto"/>
          <w:szCs w:val="28"/>
          <w:lang w:eastAsia="zh-CN"/>
        </w:rPr>
        <w:t>（一）</w:t>
      </w:r>
      <w:bookmarkEnd w:id="57"/>
      <w:bookmarkEnd w:id="58"/>
      <w:bookmarkEnd w:id="59"/>
      <w:bookmarkEnd w:id="60"/>
      <w:r>
        <w:rPr>
          <w:rFonts w:ascii="宋体" w:eastAsia="宋体" w:hAnsi="宋体" w:cs="宋体" w:hint="eastAsia"/>
          <w:b/>
          <w:bCs/>
          <w:color w:val="auto"/>
          <w:szCs w:val="28"/>
          <w:lang w:eastAsia="zh-CN"/>
        </w:rPr>
        <w:t>政策效应指标分析</w:t>
      </w:r>
      <w:bookmarkEnd w:id="61"/>
    </w:p>
    <w:p w:rsidR="005F4803" w:rsidRDefault="001C6AED">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政策效应指标主要包括政策引导、资金放大两方面内容。权重分40分，实际得分40分，得分率为100%，项目决策指标得分如表3-1所示：</w:t>
      </w:r>
    </w:p>
    <w:p w:rsidR="005F4803" w:rsidRDefault="001C6AED">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表3-1  政策效应指标评分表</w:t>
      </w:r>
    </w:p>
    <w:tbl>
      <w:tblPr>
        <w:tblW w:w="8229" w:type="dxa"/>
        <w:tblInd w:w="96" w:type="dxa"/>
        <w:tblLayout w:type="fixed"/>
        <w:tblLook w:val="04A0" w:firstRow="1" w:lastRow="0" w:firstColumn="1" w:lastColumn="0" w:noHBand="0" w:noVBand="1"/>
      </w:tblPr>
      <w:tblGrid>
        <w:gridCol w:w="1161"/>
        <w:gridCol w:w="1104"/>
        <w:gridCol w:w="3132"/>
        <w:gridCol w:w="876"/>
        <w:gridCol w:w="876"/>
        <w:gridCol w:w="1080"/>
      </w:tblGrid>
      <w:tr w:rsidR="005F4803">
        <w:trPr>
          <w:trHeight w:val="480"/>
        </w:trPr>
        <w:tc>
          <w:tcPr>
            <w:tcW w:w="1161"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一级指标</w:t>
            </w:r>
          </w:p>
        </w:tc>
        <w:tc>
          <w:tcPr>
            <w:tcW w:w="1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二级指标</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三级指标</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分值</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得分率</w:t>
            </w:r>
          </w:p>
        </w:tc>
      </w:tr>
      <w:tr w:rsidR="005F4803">
        <w:trPr>
          <w:trHeight w:val="730"/>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政策效应指标(40分)</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政策引导(20分)</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投资战略性新兴产业、绿色能源产业及科技创新领域比重(%)</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val="500"/>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返投河北省内比例</w:t>
            </w:r>
            <w:proofErr w:type="gramEnd"/>
            <w:r>
              <w:rPr>
                <w:rFonts w:ascii="宋体" w:eastAsia="宋体" w:hAnsi="宋体" w:cs="宋体" w:hint="eastAsia"/>
                <w:sz w:val="20"/>
                <w:szCs w:val="20"/>
                <w:lang w:eastAsia="zh-CN"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val="500"/>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返投唐山</w:t>
            </w:r>
            <w:proofErr w:type="gramEnd"/>
            <w:r>
              <w:rPr>
                <w:rFonts w:ascii="宋体" w:eastAsia="宋体" w:hAnsi="宋体" w:cs="宋体" w:hint="eastAsia"/>
                <w:sz w:val="20"/>
                <w:szCs w:val="20"/>
                <w:lang w:eastAsia="zh-CN" w:bidi="ar"/>
              </w:rPr>
              <w:t>市内比例(%)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6</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w:t>
            </w:r>
          </w:p>
        </w:tc>
      </w:tr>
      <w:tr w:rsidR="005F4803">
        <w:trPr>
          <w:trHeight w:val="540"/>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资金放大(20分)</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社会资本撬动率(%)</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val="480"/>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社会资本实际出资率(%)</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val="480"/>
        </w:trPr>
        <w:tc>
          <w:tcPr>
            <w:tcW w:w="53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小计</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w:t>
            </w:r>
          </w:p>
        </w:tc>
      </w:tr>
    </w:tbl>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1、政策引导</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（1）基金投资于产业转型升级、技术改造的比重(%)</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自成立以来，累计投资七个项目，重点布局智慧交通、半导体、生物医药、天然气等新兴产业领域，充分体现了其在推动产业转型升级与技术改造方面的专注力，该部分投资占比达100%。</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根据评分标准，指标得满分。</w:t>
      </w:r>
    </w:p>
    <w:p w:rsidR="005F4803" w:rsidRDefault="001C6AED">
      <w:pPr>
        <w:numPr>
          <w:ilvl w:val="0"/>
          <w:numId w:val="4"/>
        </w:numPr>
        <w:spacing w:line="360" w:lineRule="auto"/>
        <w:ind w:firstLineChars="200" w:firstLine="560"/>
        <w:jc w:val="both"/>
        <w:rPr>
          <w:rFonts w:ascii="宋体" w:eastAsia="宋体" w:hAnsi="宋体" w:cs="宋体" w:hint="eastAsia"/>
          <w:color w:val="auto"/>
          <w:sz w:val="28"/>
          <w:szCs w:val="28"/>
          <w:lang w:eastAsia="zh-CN"/>
        </w:rPr>
      </w:pPr>
      <w:proofErr w:type="gramStart"/>
      <w:r>
        <w:rPr>
          <w:rFonts w:ascii="宋体" w:eastAsia="宋体" w:hAnsi="宋体" w:cs="宋体" w:hint="eastAsia"/>
          <w:color w:val="auto"/>
          <w:sz w:val="28"/>
          <w:szCs w:val="28"/>
          <w:lang w:eastAsia="zh-CN"/>
        </w:rPr>
        <w:t>返投河北省</w:t>
      </w:r>
      <w:proofErr w:type="gramEnd"/>
      <w:r>
        <w:rPr>
          <w:rFonts w:ascii="宋体" w:eastAsia="宋体" w:hAnsi="宋体" w:cs="宋体" w:hint="eastAsia"/>
          <w:color w:val="auto"/>
          <w:sz w:val="28"/>
          <w:szCs w:val="28"/>
          <w:lang w:eastAsia="zh-CN"/>
        </w:rPr>
        <w:t>内企业或项目金额比例</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投资河北省项目如下表：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2224"/>
        <w:gridCol w:w="1484"/>
        <w:gridCol w:w="1071"/>
        <w:gridCol w:w="986"/>
        <w:gridCol w:w="1110"/>
        <w:gridCol w:w="1110"/>
      </w:tblGrid>
      <w:tr w:rsidR="005F4803">
        <w:trPr>
          <w:trHeight w:val="312"/>
          <w:jc w:val="center"/>
        </w:trPr>
        <w:tc>
          <w:tcPr>
            <w:tcW w:w="304" w:type="pct"/>
            <w:tcBorders>
              <w:top w:val="single" w:sz="4" w:space="0" w:color="000000"/>
              <w:left w:val="single" w:sz="4" w:space="0" w:color="000000"/>
              <w:bottom w:val="single" w:sz="4" w:space="0" w:color="000000"/>
              <w:right w:val="single" w:sz="4" w:space="0" w:color="000000"/>
              <w:tl2br w:val="nil"/>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序号</w:t>
            </w:r>
            <w:proofErr w:type="spellEnd"/>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项目名称</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投资时间</w:t>
            </w:r>
            <w:proofErr w:type="spellEnd"/>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投资金额</w:t>
            </w:r>
            <w:proofErr w:type="spellEnd"/>
          </w:p>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w:t>
            </w:r>
            <w:proofErr w:type="spellStart"/>
            <w:r>
              <w:rPr>
                <w:rFonts w:ascii="宋体" w:eastAsia="宋体" w:hAnsi="宋体" w:cs="宋体" w:hint="eastAsia"/>
                <w:sz w:val="20"/>
                <w:szCs w:val="20"/>
              </w:rPr>
              <w:t>万元</w:t>
            </w:r>
            <w:proofErr w:type="spellEnd"/>
            <w:r>
              <w:rPr>
                <w:rFonts w:ascii="宋体" w:eastAsia="宋体" w:hAnsi="宋体" w:cs="宋体" w:hint="eastAsia"/>
                <w:sz w:val="20"/>
                <w:szCs w:val="20"/>
              </w:rPr>
              <w:t>）</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所属行业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项目所</w:t>
            </w:r>
            <w:proofErr w:type="spellEnd"/>
          </w:p>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属地</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投资收回情况</w:t>
            </w:r>
            <w:proofErr w:type="spellEnd"/>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智慧互通科技股份</w:t>
            </w:r>
            <w:proofErr w:type="spellEnd"/>
          </w:p>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有限公司</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2020年11月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4000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智慧交通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河北省张家口市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诚联</w:t>
            </w:r>
            <w:proofErr w:type="gramStart"/>
            <w:r>
              <w:rPr>
                <w:rFonts w:ascii="宋体" w:eastAsia="宋体" w:hAnsi="宋体" w:cs="宋体" w:hint="eastAsia"/>
                <w:sz w:val="20"/>
                <w:szCs w:val="20"/>
                <w:lang w:eastAsia="zh-CN"/>
              </w:rPr>
              <w:t>恺</w:t>
            </w:r>
            <w:proofErr w:type="gramEnd"/>
            <w:r>
              <w:rPr>
                <w:rFonts w:ascii="宋体" w:eastAsia="宋体" w:hAnsi="宋体" w:cs="宋体" w:hint="eastAsia"/>
                <w:sz w:val="20"/>
                <w:szCs w:val="20"/>
                <w:lang w:eastAsia="zh-CN"/>
              </w:rPr>
              <w:t>达科技</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2022年12月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半导体设备</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河北省唐山市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3</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rPr>
              <w:t>轩竹生物</w:t>
            </w:r>
            <w:proofErr w:type="gramEnd"/>
            <w:r>
              <w:rPr>
                <w:rFonts w:ascii="宋体" w:eastAsia="宋体" w:hAnsi="宋体" w:cs="宋体" w:hint="eastAsia"/>
                <w:sz w:val="20"/>
                <w:szCs w:val="20"/>
                <w:lang w:eastAsia="zh-CN"/>
              </w:rPr>
              <w:t>科技股份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7000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生物医药</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河北省石家庄市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4</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河北冀衡药业股份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2020年6月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1000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生物医药</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河北省衡水市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30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w:t>
            </w:r>
          </w:p>
        </w:tc>
        <w:tc>
          <w:tcPr>
            <w:tcW w:w="130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新奥天然气股份</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2021年1月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8000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天然气</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河北省石家庄市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已退出</w:t>
            </w:r>
          </w:p>
        </w:tc>
      </w:tr>
      <w:tr w:rsidR="005F4803">
        <w:trPr>
          <w:trHeight w:val="598"/>
          <w:jc w:val="center"/>
        </w:trPr>
        <w:tc>
          <w:tcPr>
            <w:tcW w:w="1610"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投资河北省比例合计</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25000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snapToGrid w:val="0"/>
              <w:spacing w:line="240" w:lineRule="atLeast"/>
              <w:jc w:val="center"/>
              <w:rPr>
                <w:rFonts w:ascii="宋体" w:eastAsia="宋体" w:hAnsi="宋体" w:cs="宋体" w:hint="eastAsia"/>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5F4803">
            <w:pPr>
              <w:widowControl/>
              <w:snapToGrid w:val="0"/>
              <w:spacing w:line="240" w:lineRule="atLeast"/>
              <w:jc w:val="center"/>
              <w:rPr>
                <w:rFonts w:ascii="宋体" w:eastAsia="宋体" w:hAnsi="宋体" w:cs="宋体" w:hint="eastAsia"/>
                <w:sz w:val="20"/>
                <w:szCs w:val="20"/>
                <w:lang w:eastAsia="zh-CN" w:bidi="ar"/>
              </w:rPr>
            </w:pP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根据上表数据，基金投资的企业中共有五家位于河北省，对应投资金额合计为25000万元。中冀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对外投资总额为26500万元，</w:t>
      </w:r>
      <w:proofErr w:type="gramStart"/>
      <w:r>
        <w:rPr>
          <w:rFonts w:ascii="宋体" w:eastAsia="宋体" w:hAnsi="宋体" w:cs="宋体" w:hint="eastAsia"/>
          <w:color w:val="auto"/>
          <w:sz w:val="28"/>
          <w:szCs w:val="28"/>
          <w:lang w:eastAsia="zh-CN"/>
        </w:rPr>
        <w:t>因此返投河北省</w:t>
      </w:r>
      <w:proofErr w:type="gramEnd"/>
      <w:r>
        <w:rPr>
          <w:rFonts w:ascii="宋体" w:eastAsia="宋体" w:hAnsi="宋体" w:cs="宋体" w:hint="eastAsia"/>
          <w:color w:val="auto"/>
          <w:sz w:val="28"/>
          <w:szCs w:val="28"/>
          <w:lang w:eastAsia="zh-CN"/>
        </w:rPr>
        <w:t>企业的比例为 25000 / 26500 × 100% ≈ 94.34%。根据《合伙协议》约定，投资于河北省内的资金额度应不低于基金实际投资额的80%。实际</w:t>
      </w:r>
      <w:proofErr w:type="gramStart"/>
      <w:r>
        <w:rPr>
          <w:rFonts w:ascii="宋体" w:eastAsia="宋体" w:hAnsi="宋体" w:cs="宋体" w:hint="eastAsia"/>
          <w:color w:val="auto"/>
          <w:sz w:val="28"/>
          <w:szCs w:val="28"/>
          <w:lang w:eastAsia="zh-CN"/>
        </w:rPr>
        <w:t>返投比例</w:t>
      </w:r>
      <w:proofErr w:type="gramEnd"/>
      <w:r>
        <w:rPr>
          <w:rFonts w:ascii="宋体" w:eastAsia="宋体" w:hAnsi="宋体" w:cs="宋体" w:hint="eastAsia"/>
          <w:color w:val="auto"/>
          <w:sz w:val="28"/>
          <w:szCs w:val="28"/>
          <w:lang w:eastAsia="zh-CN"/>
        </w:rPr>
        <w:t>已显著超过约定要求，因此该项指标已完成任务，根据评分标准，得分为满分。</w:t>
      </w:r>
    </w:p>
    <w:p w:rsidR="005F4803" w:rsidRDefault="001C6AED">
      <w:pPr>
        <w:numPr>
          <w:ilvl w:val="0"/>
          <w:numId w:val="4"/>
        </w:numPr>
        <w:spacing w:line="360" w:lineRule="auto"/>
        <w:ind w:firstLineChars="200" w:firstLine="560"/>
        <w:jc w:val="both"/>
        <w:rPr>
          <w:rFonts w:ascii="宋体" w:eastAsia="宋体" w:hAnsi="宋体" w:cs="宋体" w:hint="eastAsia"/>
          <w:color w:val="auto"/>
          <w:sz w:val="28"/>
          <w:szCs w:val="28"/>
          <w:lang w:eastAsia="zh-CN"/>
        </w:rPr>
      </w:pPr>
      <w:proofErr w:type="gramStart"/>
      <w:r>
        <w:rPr>
          <w:rFonts w:ascii="宋体" w:eastAsia="宋体" w:hAnsi="宋体" w:cs="宋体" w:hint="eastAsia"/>
          <w:color w:val="auto"/>
          <w:sz w:val="28"/>
          <w:szCs w:val="28"/>
          <w:lang w:eastAsia="zh-CN"/>
        </w:rPr>
        <w:t>返投唐山</w:t>
      </w:r>
      <w:proofErr w:type="gramEnd"/>
      <w:r>
        <w:rPr>
          <w:rFonts w:ascii="宋体" w:eastAsia="宋体" w:hAnsi="宋体" w:cs="宋体" w:hint="eastAsia"/>
          <w:color w:val="auto"/>
          <w:sz w:val="28"/>
          <w:szCs w:val="28"/>
          <w:lang w:eastAsia="zh-CN"/>
        </w:rPr>
        <w:t>市内企业或项目金额比例</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投资唐山</w:t>
      </w:r>
      <w:proofErr w:type="gramStart"/>
      <w:r>
        <w:rPr>
          <w:rFonts w:ascii="宋体" w:eastAsia="宋体" w:hAnsi="宋体" w:cs="宋体" w:hint="eastAsia"/>
          <w:color w:val="auto"/>
          <w:sz w:val="28"/>
          <w:szCs w:val="28"/>
          <w:lang w:eastAsia="zh-CN"/>
        </w:rPr>
        <w:t>市项目</w:t>
      </w:r>
      <w:proofErr w:type="gramEnd"/>
      <w:r>
        <w:rPr>
          <w:rFonts w:ascii="宋体" w:eastAsia="宋体" w:hAnsi="宋体" w:cs="宋体" w:hint="eastAsia"/>
          <w:color w:val="auto"/>
          <w:sz w:val="28"/>
          <w:szCs w:val="28"/>
          <w:lang w:eastAsia="zh-CN"/>
        </w:rPr>
        <w:t>如下表：</w:t>
      </w:r>
    </w:p>
    <w:p w:rsidR="005F4803" w:rsidRDefault="005F4803">
      <w:pPr>
        <w:spacing w:line="360" w:lineRule="auto"/>
        <w:ind w:firstLineChars="200" w:firstLine="560"/>
        <w:jc w:val="both"/>
        <w:rPr>
          <w:rFonts w:ascii="宋体" w:eastAsia="宋体" w:hAnsi="宋体" w:cs="宋体" w:hint="eastAsia"/>
          <w:color w:val="auto"/>
          <w:sz w:val="28"/>
          <w:szCs w:val="28"/>
          <w:lang w:eastAsia="zh-CN"/>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039"/>
        <w:gridCol w:w="1483"/>
        <w:gridCol w:w="1073"/>
        <w:gridCol w:w="986"/>
        <w:gridCol w:w="1112"/>
        <w:gridCol w:w="1112"/>
      </w:tblGrid>
      <w:tr w:rsidR="005F4803">
        <w:trPr>
          <w:trHeight w:val="312"/>
          <w:jc w:val="center"/>
        </w:trPr>
        <w:tc>
          <w:tcPr>
            <w:tcW w:w="411" w:type="pct"/>
            <w:tcBorders>
              <w:top w:val="single" w:sz="4" w:space="0" w:color="000000"/>
              <w:left w:val="single" w:sz="4" w:space="0" w:color="000000"/>
              <w:bottom w:val="single" w:sz="4" w:space="0" w:color="000000"/>
              <w:right w:val="single" w:sz="4" w:space="0" w:color="000000"/>
              <w:tl2br w:val="nil"/>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lastRenderedPageBreak/>
              <w:t>序号</w:t>
            </w:r>
            <w:proofErr w:type="spellEnd"/>
          </w:p>
        </w:tc>
        <w:tc>
          <w:tcPr>
            <w:tcW w:w="119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项目名称</w:t>
            </w:r>
            <w:proofErr w:type="spellEnd"/>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投资时间</w:t>
            </w:r>
            <w:proofErr w:type="spellEnd"/>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投资金额</w:t>
            </w:r>
            <w:proofErr w:type="spellEnd"/>
          </w:p>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w:t>
            </w:r>
            <w:proofErr w:type="spellStart"/>
            <w:r>
              <w:rPr>
                <w:rFonts w:ascii="宋体" w:eastAsia="宋体" w:hAnsi="宋体" w:cs="宋体" w:hint="eastAsia"/>
                <w:sz w:val="20"/>
                <w:szCs w:val="20"/>
              </w:rPr>
              <w:t>万元</w:t>
            </w:r>
            <w:proofErr w:type="spellEnd"/>
            <w:r>
              <w:rPr>
                <w:rFonts w:ascii="宋体" w:eastAsia="宋体" w:hAnsi="宋体" w:cs="宋体" w:hint="eastAsia"/>
                <w:sz w:val="20"/>
                <w:szCs w:val="20"/>
              </w:rPr>
              <w:t>）</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所属行业</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项目所</w:t>
            </w:r>
            <w:proofErr w:type="spellEnd"/>
          </w:p>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属地</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投资收回情况</w:t>
            </w:r>
            <w:proofErr w:type="spellEnd"/>
          </w:p>
        </w:tc>
      </w:tr>
      <w:tr w:rsidR="005F4803">
        <w:trPr>
          <w:trHeight w:val="598"/>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w:t>
            </w:r>
          </w:p>
        </w:tc>
        <w:tc>
          <w:tcPr>
            <w:tcW w:w="119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诚联</w:t>
            </w:r>
            <w:proofErr w:type="gramStart"/>
            <w:r>
              <w:rPr>
                <w:rFonts w:ascii="宋体" w:eastAsia="宋体" w:hAnsi="宋体" w:cs="宋体" w:hint="eastAsia"/>
                <w:sz w:val="20"/>
                <w:szCs w:val="20"/>
                <w:lang w:eastAsia="zh-CN"/>
              </w:rPr>
              <w:t>恺</w:t>
            </w:r>
            <w:proofErr w:type="gramEnd"/>
            <w:r>
              <w:rPr>
                <w:rFonts w:ascii="宋体" w:eastAsia="宋体" w:hAnsi="宋体" w:cs="宋体" w:hint="eastAsia"/>
                <w:sz w:val="20"/>
                <w:szCs w:val="20"/>
                <w:lang w:eastAsia="zh-CN"/>
              </w:rPr>
              <w:t>达科技</w:t>
            </w:r>
          </w:p>
          <w:p w:rsidR="005F4803" w:rsidRDefault="001C6AED">
            <w:pPr>
              <w:snapToGrid w:val="0"/>
              <w:spacing w:line="240" w:lineRule="atLeas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有限公司</w:t>
            </w:r>
          </w:p>
        </w:tc>
        <w:tc>
          <w:tcPr>
            <w:tcW w:w="87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2022年12月</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rPr>
              <w:t>5000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半导体设备</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snapToGrid w:val="0"/>
              <w:spacing w:line="240" w:lineRule="atLeast"/>
              <w:jc w:val="center"/>
              <w:rPr>
                <w:rFonts w:ascii="宋体" w:eastAsia="宋体" w:hAnsi="宋体" w:cs="宋体" w:hint="eastAsia"/>
                <w:sz w:val="20"/>
                <w:szCs w:val="20"/>
              </w:rPr>
            </w:pPr>
            <w:proofErr w:type="spellStart"/>
            <w:r>
              <w:rPr>
                <w:rFonts w:ascii="宋体" w:eastAsia="宋体" w:hAnsi="宋体" w:cs="宋体" w:hint="eastAsia"/>
                <w:sz w:val="20"/>
                <w:szCs w:val="20"/>
              </w:rPr>
              <w:t>河北省唐山市</w:t>
            </w:r>
            <w:proofErr w:type="spellEnd"/>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00" w:type="dxa"/>
              <w:bottom w:w="0" w:type="dxa"/>
              <w:right w:w="100" w:type="dxa"/>
            </w:tcMar>
            <w:vAlign w:val="center"/>
          </w:tcPr>
          <w:p w:rsidR="005F4803" w:rsidRDefault="001C6AED">
            <w:pPr>
              <w:widowControl/>
              <w:snapToGrid w:val="0"/>
              <w:spacing w:line="240" w:lineRule="atLeast"/>
              <w:jc w:val="center"/>
              <w:rPr>
                <w:rFonts w:ascii="宋体" w:eastAsia="宋体" w:hAnsi="宋体" w:cs="宋体" w:hint="eastAsia"/>
                <w:sz w:val="20"/>
                <w:szCs w:val="20"/>
              </w:rPr>
            </w:pPr>
            <w:r>
              <w:rPr>
                <w:rFonts w:ascii="宋体" w:eastAsia="宋体" w:hAnsi="宋体" w:cs="宋体" w:hint="eastAsia"/>
                <w:sz w:val="20"/>
                <w:szCs w:val="20"/>
                <w:lang w:eastAsia="zh-CN" w:bidi="ar"/>
              </w:rPr>
              <w:t>在投</w:t>
            </w: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根据上表数据，基金投资的企业中有一家位于唐山市，投资金额为5000万元。中冀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对外投资总额为26500万元，其中唐山科技创业投资管理有限责任公司实缴出资额2680.48万元，据此</w:t>
      </w:r>
      <w:proofErr w:type="gramStart"/>
      <w:r>
        <w:rPr>
          <w:rFonts w:ascii="宋体" w:eastAsia="宋体" w:hAnsi="宋体" w:cs="宋体" w:hint="eastAsia"/>
          <w:color w:val="auto"/>
          <w:sz w:val="28"/>
          <w:szCs w:val="28"/>
          <w:lang w:eastAsia="zh-CN"/>
        </w:rPr>
        <w:t>计算返投唐山</w:t>
      </w:r>
      <w:proofErr w:type="gramEnd"/>
      <w:r>
        <w:rPr>
          <w:rFonts w:ascii="宋体" w:eastAsia="宋体" w:hAnsi="宋体" w:cs="宋体" w:hint="eastAsia"/>
          <w:color w:val="auto"/>
          <w:sz w:val="28"/>
          <w:szCs w:val="28"/>
          <w:lang w:eastAsia="zh-CN"/>
        </w:rPr>
        <w:t>市企业的比例为5000/2680.48=1.86倍。依据评分标准，该指标得分为6分。</w:t>
      </w:r>
    </w:p>
    <w:p w:rsidR="005F4803" w:rsidRDefault="001C6AED">
      <w:pPr>
        <w:numPr>
          <w:ilvl w:val="0"/>
          <w:numId w:val="5"/>
        </w:num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资金放大</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（1）社会资本撬动率（%)</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根据《合伙协议》中冀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社会资本天津中冀融鑫企业管理合伙企业(有限合伙)认缴出资总额17156.64万元，</w:t>
      </w:r>
      <w:proofErr w:type="gramStart"/>
      <w:r>
        <w:rPr>
          <w:rFonts w:ascii="宋体" w:eastAsia="宋体" w:hAnsi="宋体" w:cs="宋体" w:hint="eastAsia"/>
          <w:color w:val="auto"/>
          <w:sz w:val="28"/>
          <w:szCs w:val="28"/>
          <w:lang w:eastAsia="zh-CN"/>
        </w:rPr>
        <w:t>科创投代表</w:t>
      </w:r>
      <w:proofErr w:type="gramEnd"/>
      <w:r>
        <w:rPr>
          <w:rFonts w:ascii="宋体" w:eastAsia="宋体" w:hAnsi="宋体" w:cs="宋体" w:hint="eastAsia"/>
          <w:color w:val="auto"/>
          <w:sz w:val="28"/>
          <w:szCs w:val="28"/>
          <w:lang w:eastAsia="zh-CN"/>
        </w:rPr>
        <w:t>的引导基金累计认缴出资总额为2680.48万元，根据计算公式引导基金社会资本撬动率=</w:t>
      </w:r>
      <w:proofErr w:type="gramStart"/>
      <w:r>
        <w:rPr>
          <w:rFonts w:ascii="宋体" w:eastAsia="宋体" w:hAnsi="宋体" w:cs="宋体" w:hint="eastAsia"/>
          <w:color w:val="auto"/>
          <w:sz w:val="28"/>
          <w:szCs w:val="28"/>
          <w:lang w:eastAsia="zh-CN"/>
        </w:rPr>
        <w:t>子基金</w:t>
      </w:r>
      <w:proofErr w:type="gramEnd"/>
      <w:r>
        <w:rPr>
          <w:rFonts w:ascii="宋体" w:eastAsia="宋体" w:hAnsi="宋体" w:cs="宋体" w:hint="eastAsia"/>
          <w:color w:val="auto"/>
          <w:sz w:val="28"/>
          <w:szCs w:val="28"/>
          <w:lang w:eastAsia="zh-CN"/>
        </w:rPr>
        <w:t>社会资本累计认缴出资总额/</w:t>
      </w:r>
      <w:proofErr w:type="gramStart"/>
      <w:r>
        <w:rPr>
          <w:rFonts w:ascii="宋体" w:eastAsia="宋体" w:hAnsi="宋体" w:cs="宋体" w:hint="eastAsia"/>
          <w:color w:val="auto"/>
          <w:sz w:val="28"/>
          <w:szCs w:val="28"/>
          <w:lang w:eastAsia="zh-CN"/>
        </w:rPr>
        <w:t>子基金</w:t>
      </w:r>
      <w:proofErr w:type="gramEnd"/>
      <w:r>
        <w:rPr>
          <w:rFonts w:ascii="宋体" w:eastAsia="宋体" w:hAnsi="宋体" w:cs="宋体" w:hint="eastAsia"/>
          <w:color w:val="auto"/>
          <w:sz w:val="28"/>
          <w:szCs w:val="28"/>
          <w:lang w:eastAsia="zh-CN"/>
        </w:rPr>
        <w:t>中引导基金累计认缴出资总额*100%=17156.64/2680.48*100%=640%，根据评分标准，该指标得满分10分。</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（2）社会资本实际出资率（%)</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通过查阅中冀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账册、记账凭证、银行回单等财务资料，中冀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社会资本方天津中冀融鑫企业管理合伙企业(有限合伙)已实缴出资17156.64万元，</w:t>
      </w:r>
      <w:proofErr w:type="gramStart"/>
      <w:r>
        <w:rPr>
          <w:rFonts w:ascii="宋体" w:eastAsia="宋体" w:hAnsi="宋体" w:cs="宋体" w:hint="eastAsia"/>
          <w:color w:val="auto"/>
          <w:sz w:val="28"/>
          <w:szCs w:val="28"/>
          <w:lang w:eastAsia="zh-CN"/>
        </w:rPr>
        <w:t>科创投代表</w:t>
      </w:r>
      <w:proofErr w:type="gramEnd"/>
      <w:r>
        <w:rPr>
          <w:rFonts w:ascii="宋体" w:eastAsia="宋体" w:hAnsi="宋体" w:cs="宋体" w:hint="eastAsia"/>
          <w:color w:val="auto"/>
          <w:sz w:val="28"/>
          <w:szCs w:val="28"/>
          <w:lang w:eastAsia="zh-CN"/>
        </w:rPr>
        <w:t>的引导基金累计实缴出资总额为2680.48万元，根据计算公式引导基金带动社会资本实缴出资率=</w:t>
      </w:r>
      <w:proofErr w:type="gramStart"/>
      <w:r>
        <w:rPr>
          <w:rFonts w:ascii="宋体" w:eastAsia="宋体" w:hAnsi="宋体" w:cs="宋体" w:hint="eastAsia"/>
          <w:color w:val="auto"/>
          <w:sz w:val="28"/>
          <w:szCs w:val="28"/>
          <w:lang w:eastAsia="zh-CN"/>
        </w:rPr>
        <w:t>子基金</w:t>
      </w:r>
      <w:proofErr w:type="gramEnd"/>
      <w:r>
        <w:rPr>
          <w:rFonts w:ascii="宋体" w:eastAsia="宋体" w:hAnsi="宋体" w:cs="宋体" w:hint="eastAsia"/>
          <w:color w:val="auto"/>
          <w:sz w:val="28"/>
          <w:szCs w:val="28"/>
          <w:lang w:eastAsia="zh-CN"/>
        </w:rPr>
        <w:t>社会资本累计实缴出资总额/引导基金累计实缴出资总额*100%=17156.64/2680.48*100%=640%，根据评分标准，该指标得满分</w:t>
      </w:r>
      <w:r>
        <w:rPr>
          <w:rFonts w:ascii="宋体" w:eastAsia="宋体" w:hAnsi="宋体" w:cs="宋体" w:hint="eastAsia"/>
          <w:color w:val="auto"/>
          <w:sz w:val="28"/>
          <w:szCs w:val="28"/>
          <w:lang w:eastAsia="zh-CN"/>
        </w:rPr>
        <w:lastRenderedPageBreak/>
        <w:t>10分。</w:t>
      </w:r>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62" w:name="_Toc22600"/>
      <w:r>
        <w:rPr>
          <w:rFonts w:ascii="宋体" w:eastAsia="宋体" w:hAnsi="宋体" w:cs="宋体" w:hint="eastAsia"/>
          <w:b/>
          <w:bCs/>
          <w:color w:val="auto"/>
          <w:szCs w:val="28"/>
          <w:lang w:eastAsia="zh-CN"/>
        </w:rPr>
        <w:t>（二）投资运营指标分析</w:t>
      </w:r>
      <w:bookmarkEnd w:id="62"/>
    </w:p>
    <w:p w:rsidR="005F4803" w:rsidRDefault="001C6AED">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投资运营指标主要为经济效益，权重分40分，实际得分38分，得分率为95%，项目决策指标得分如表3-2所示：</w:t>
      </w:r>
    </w:p>
    <w:p w:rsidR="005F4803" w:rsidRDefault="001C6AED">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表3-2  投资运营指标评分表</w:t>
      </w:r>
    </w:p>
    <w:tbl>
      <w:tblPr>
        <w:tblW w:w="8229" w:type="dxa"/>
        <w:tblInd w:w="96" w:type="dxa"/>
        <w:tblLayout w:type="fixed"/>
        <w:tblLook w:val="04A0" w:firstRow="1" w:lastRow="0" w:firstColumn="1" w:lastColumn="0" w:noHBand="0" w:noVBand="1"/>
      </w:tblPr>
      <w:tblGrid>
        <w:gridCol w:w="1161"/>
        <w:gridCol w:w="1104"/>
        <w:gridCol w:w="3132"/>
        <w:gridCol w:w="876"/>
        <w:gridCol w:w="876"/>
        <w:gridCol w:w="1080"/>
      </w:tblGrid>
      <w:tr w:rsidR="005F4803">
        <w:trPr>
          <w:trHeight w:val="480"/>
        </w:trPr>
        <w:tc>
          <w:tcPr>
            <w:tcW w:w="1161"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一级指标</w:t>
            </w:r>
          </w:p>
        </w:tc>
        <w:tc>
          <w:tcPr>
            <w:tcW w:w="1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二级指标</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三级指标</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分值</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得分率</w:t>
            </w:r>
          </w:p>
        </w:tc>
      </w:tr>
      <w:tr w:rsidR="005F4803">
        <w:trPr>
          <w:trHeight w:hRule="exact" w:val="454"/>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投资运营指标(40分)</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经济效益(40分)</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财政资金投资进度(%)</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hRule="exact" w:val="454"/>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基金整体投资进度(%)</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hRule="exact" w:val="454"/>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基金投资综合效益</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hRule="exact" w:val="454"/>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政府出资增值率(%)</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w:t>
            </w:r>
          </w:p>
        </w:tc>
      </w:tr>
      <w:tr w:rsidR="005F4803">
        <w:trPr>
          <w:trHeight w:hRule="exact" w:val="454"/>
        </w:trPr>
        <w:tc>
          <w:tcPr>
            <w:tcW w:w="53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小计</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95%</w:t>
            </w:r>
          </w:p>
        </w:tc>
      </w:tr>
    </w:tbl>
    <w:p w:rsidR="005F4803" w:rsidRDefault="005F4803">
      <w:pPr>
        <w:rPr>
          <w:rFonts w:ascii="宋体" w:eastAsia="宋体" w:hAnsi="宋体" w:cs="宋体" w:hint="eastAsia"/>
          <w:lang w:eastAsia="zh-CN"/>
        </w:rPr>
      </w:pP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1、财政资金投资进度</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通过查阅中冀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账册、记账凭证、银行回单等财务资料，中冀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财政资金实际累计投资额为2680.48万元，中冀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中财政出资额为2680.48万元，根据计算公式财政资金投资进度=2680.48/2680.48*100%=100%，根据评分标准，该指标得10分。</w:t>
      </w: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2、基金整体投资进度</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设立以来，累计投资七家企业，投资金额为26500万元，截止2024年底，中冀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累计实缴出资金额为27037.01万元，根据计算公式引导基金累计投资企业或项目的金额/引导基金累计实缴出资金额*100%=26500/27037.01*100%=98.01%，根据评分标准，该指标得10分。</w:t>
      </w: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3、基金投资综合效益</w:t>
      </w:r>
    </w:p>
    <w:p w:rsidR="005F4803" w:rsidRDefault="001C6AED">
      <w:pPr>
        <w:pStyle w:val="TOC2"/>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lastRenderedPageBreak/>
        <w:t>中冀</w:t>
      </w:r>
      <w:proofErr w:type="gramStart"/>
      <w:r>
        <w:rPr>
          <w:rFonts w:ascii="宋体" w:eastAsia="宋体" w:hAnsi="宋体" w:cs="宋体" w:hint="eastAsia"/>
          <w:color w:val="auto"/>
          <w:szCs w:val="28"/>
          <w:lang w:eastAsia="zh-CN"/>
        </w:rPr>
        <w:t>财基金</w:t>
      </w:r>
      <w:proofErr w:type="gramEnd"/>
      <w:r>
        <w:rPr>
          <w:rFonts w:ascii="宋体" w:eastAsia="宋体" w:hAnsi="宋体" w:cs="宋体" w:hint="eastAsia"/>
          <w:color w:val="auto"/>
          <w:szCs w:val="28"/>
          <w:lang w:eastAsia="zh-CN"/>
        </w:rPr>
        <w:t>自设立以来，陆续投资了七个项目，所涉行业包括智慧交通、半导体产品、生物医药等新兴领域。从现有数据来看，基金在投资布局上呈现出一定的产业多样性，并在财务层面实现了多个项目的成功退出与收益兑现，体现出投资管理的综合成效显著。具体投资情况如下：</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（1）智慧互通科技股份有限公司（简称“智慧互通”）</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2020年11月，中冀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对该企业投资4000万元。截至本次评价日，该项目尚未实现退出。目前，该企业计划于2025年底申报港股上市，中冀</w:t>
      </w:r>
      <w:proofErr w:type="gramStart"/>
      <w:r>
        <w:rPr>
          <w:rFonts w:ascii="宋体" w:eastAsia="宋体" w:hAnsi="宋体" w:cs="宋体" w:hint="eastAsia"/>
          <w:color w:val="auto"/>
          <w:sz w:val="28"/>
          <w:szCs w:val="28"/>
          <w:lang w:eastAsia="zh-CN"/>
        </w:rPr>
        <w:t>财基金拟待</w:t>
      </w:r>
      <w:proofErr w:type="gramEnd"/>
      <w:r>
        <w:rPr>
          <w:rFonts w:ascii="宋体" w:eastAsia="宋体" w:hAnsi="宋体" w:cs="宋体" w:hint="eastAsia"/>
          <w:color w:val="auto"/>
          <w:sz w:val="28"/>
          <w:szCs w:val="28"/>
          <w:lang w:eastAsia="zh-CN"/>
        </w:rPr>
        <w:t>其上市锁定期结束后，通过二级市场减</w:t>
      </w:r>
      <w:proofErr w:type="gramStart"/>
      <w:r>
        <w:rPr>
          <w:rFonts w:ascii="宋体" w:eastAsia="宋体" w:hAnsi="宋体" w:cs="宋体" w:hint="eastAsia"/>
          <w:color w:val="auto"/>
          <w:sz w:val="28"/>
          <w:szCs w:val="28"/>
          <w:lang w:eastAsia="zh-CN"/>
        </w:rPr>
        <w:t>持方式</w:t>
      </w:r>
      <w:proofErr w:type="gramEnd"/>
      <w:r>
        <w:rPr>
          <w:rFonts w:ascii="宋体" w:eastAsia="宋体" w:hAnsi="宋体" w:cs="宋体" w:hint="eastAsia"/>
          <w:color w:val="auto"/>
          <w:sz w:val="28"/>
          <w:szCs w:val="28"/>
          <w:lang w:eastAsia="zh-CN"/>
        </w:rPr>
        <w:t>实现退出。鉴于企业仍处于上市申报准备阶段，最终退出时间及预期收益仍存在不确定性。</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智慧互通成立于2015年06月08日，注册地址为河北省张家口空港经济技术开发区一期十号楼，法定代表人为冯澍，注册资本为21305.3437万人民币，统一社会信用代码为911307003477666465。</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智慧互通（爱泊车）始终致力于以人工智能技术让城市更美好。其首创的高位视频泊车管理技术、VSA</w:t>
      </w:r>
      <w:proofErr w:type="gramStart"/>
      <w:r>
        <w:rPr>
          <w:rFonts w:ascii="宋体" w:eastAsia="宋体" w:hAnsi="宋体" w:cs="宋体" w:hint="eastAsia"/>
          <w:color w:val="auto"/>
          <w:sz w:val="28"/>
          <w:szCs w:val="28"/>
          <w:lang w:eastAsia="zh-CN"/>
        </w:rPr>
        <w:t>车态感知</w:t>
      </w:r>
      <w:proofErr w:type="gramEnd"/>
      <w:r>
        <w:rPr>
          <w:rFonts w:ascii="宋体" w:eastAsia="宋体" w:hAnsi="宋体" w:cs="宋体" w:hint="eastAsia"/>
          <w:color w:val="auto"/>
          <w:sz w:val="28"/>
          <w:szCs w:val="28"/>
          <w:lang w:eastAsia="zh-CN"/>
        </w:rPr>
        <w:t>技术和AI Super Eye“超级视线”全息感知技术形成的城市级智慧停车管理方案，可赋能城市管理者整体感知城市交通网中车辆的时空状态，形成城市</w:t>
      </w:r>
      <w:proofErr w:type="gramStart"/>
      <w:r>
        <w:rPr>
          <w:rFonts w:ascii="宋体" w:eastAsia="宋体" w:hAnsi="宋体" w:cs="宋体" w:hint="eastAsia"/>
          <w:color w:val="auto"/>
          <w:sz w:val="28"/>
          <w:szCs w:val="28"/>
          <w:lang w:eastAsia="zh-CN"/>
        </w:rPr>
        <w:t>级车态感知</w:t>
      </w:r>
      <w:proofErr w:type="gramEnd"/>
      <w:r>
        <w:rPr>
          <w:rFonts w:ascii="宋体" w:eastAsia="宋体" w:hAnsi="宋体" w:cs="宋体" w:hint="eastAsia"/>
          <w:color w:val="auto"/>
          <w:sz w:val="28"/>
          <w:szCs w:val="28"/>
          <w:lang w:eastAsia="zh-CN"/>
        </w:rPr>
        <w:t>网络图谱，已成为应用于交通综合治理、重点治安防控、市政综合管理的新型</w:t>
      </w:r>
      <w:proofErr w:type="spellStart"/>
      <w:r>
        <w:rPr>
          <w:rFonts w:ascii="宋体" w:eastAsia="宋体" w:hAnsi="宋体" w:cs="宋体" w:hint="eastAsia"/>
          <w:color w:val="auto"/>
          <w:sz w:val="28"/>
          <w:szCs w:val="28"/>
          <w:lang w:eastAsia="zh-CN"/>
        </w:rPr>
        <w:t>AIoT</w:t>
      </w:r>
      <w:proofErr w:type="spellEnd"/>
      <w:r>
        <w:rPr>
          <w:rFonts w:ascii="宋体" w:eastAsia="宋体" w:hAnsi="宋体" w:cs="宋体" w:hint="eastAsia"/>
          <w:color w:val="auto"/>
          <w:sz w:val="28"/>
          <w:szCs w:val="28"/>
          <w:lang w:eastAsia="zh-CN"/>
        </w:rPr>
        <w:t>基础设施。凭借VSA</w:t>
      </w:r>
      <w:proofErr w:type="gramStart"/>
      <w:r>
        <w:rPr>
          <w:rFonts w:ascii="宋体" w:eastAsia="宋体" w:hAnsi="宋体" w:cs="宋体" w:hint="eastAsia"/>
          <w:color w:val="auto"/>
          <w:sz w:val="28"/>
          <w:szCs w:val="28"/>
          <w:lang w:eastAsia="zh-CN"/>
        </w:rPr>
        <w:t>车态感知</w:t>
      </w:r>
      <w:proofErr w:type="gramEnd"/>
      <w:r>
        <w:rPr>
          <w:rFonts w:ascii="宋体" w:eastAsia="宋体" w:hAnsi="宋体" w:cs="宋体" w:hint="eastAsia"/>
          <w:color w:val="auto"/>
          <w:sz w:val="28"/>
          <w:szCs w:val="28"/>
          <w:lang w:eastAsia="zh-CN"/>
        </w:rPr>
        <w:t>技术强大的算法族，</w:t>
      </w:r>
      <w:r>
        <w:rPr>
          <w:rFonts w:ascii="宋体" w:eastAsia="宋体" w:hAnsi="宋体" w:cs="宋体" w:hint="eastAsia"/>
          <w:color w:val="auto"/>
          <w:sz w:val="28"/>
          <w:szCs w:val="28"/>
          <w:lang w:eastAsia="zh-CN"/>
        </w:rPr>
        <w:lastRenderedPageBreak/>
        <w:t>系统可实时感知监测区域内的车辆状态、行为、态势，完成对车辆的定位跟踪、行为识别、车型识别、车行轨迹、车辆REID识别等行为，实现智慧车与智慧路的互通连接，并通过C端App与车主用户的强绑定，实现“一个平台，畅停全城”。目前，智慧互通（爱泊车）已构建“情景智能识别”、“端边云协同一体化架构”和“复杂静态交通场景下车辆精细行为识别”等核心技术体系，累计</w:t>
      </w:r>
      <w:proofErr w:type="gramStart"/>
      <w:r>
        <w:rPr>
          <w:rFonts w:ascii="宋体" w:eastAsia="宋体" w:hAnsi="宋体" w:cs="宋体" w:hint="eastAsia"/>
          <w:color w:val="auto"/>
          <w:sz w:val="28"/>
          <w:szCs w:val="28"/>
          <w:lang w:eastAsia="zh-CN"/>
        </w:rPr>
        <w:t>研发近</w:t>
      </w:r>
      <w:proofErr w:type="gramEnd"/>
      <w:r>
        <w:rPr>
          <w:rFonts w:ascii="宋体" w:eastAsia="宋体" w:hAnsi="宋体" w:cs="宋体" w:hint="eastAsia"/>
          <w:color w:val="auto"/>
          <w:sz w:val="28"/>
          <w:szCs w:val="28"/>
          <w:lang w:eastAsia="zh-CN"/>
        </w:rPr>
        <w:t>300项人工智能、大数据、智能硬件的核心专利技术，入选国家工信部人工智能与实体经济深度融合创新项目，获“工信部人工智能示范项目奖”、“吴文俊人工智能科学技术奖”、“人工智能优秀产品和应用解决方案奖”、“中国设计红星奖”等多个奖项。</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（2）诚联</w:t>
      </w:r>
      <w:proofErr w:type="gramStart"/>
      <w:r>
        <w:rPr>
          <w:rFonts w:ascii="宋体" w:eastAsia="宋体" w:hAnsi="宋体" w:cs="宋体" w:hint="eastAsia"/>
          <w:color w:val="auto"/>
          <w:sz w:val="28"/>
          <w:szCs w:val="28"/>
          <w:lang w:eastAsia="zh-CN"/>
        </w:rPr>
        <w:t>恺</w:t>
      </w:r>
      <w:proofErr w:type="gramEnd"/>
      <w:r>
        <w:rPr>
          <w:rFonts w:ascii="宋体" w:eastAsia="宋体" w:hAnsi="宋体" w:cs="宋体" w:hint="eastAsia"/>
          <w:color w:val="auto"/>
          <w:sz w:val="28"/>
          <w:szCs w:val="28"/>
          <w:lang w:eastAsia="zh-CN"/>
        </w:rPr>
        <w:t>达科技有限公司（简称“诚联</w:t>
      </w:r>
      <w:proofErr w:type="gramStart"/>
      <w:r>
        <w:rPr>
          <w:rFonts w:ascii="宋体" w:eastAsia="宋体" w:hAnsi="宋体" w:cs="宋体" w:hint="eastAsia"/>
          <w:color w:val="auto"/>
          <w:sz w:val="28"/>
          <w:szCs w:val="28"/>
          <w:lang w:eastAsia="zh-CN"/>
        </w:rPr>
        <w:t>恺</w:t>
      </w:r>
      <w:proofErr w:type="gramEnd"/>
      <w:r>
        <w:rPr>
          <w:rFonts w:ascii="宋体" w:eastAsia="宋体" w:hAnsi="宋体" w:cs="宋体" w:hint="eastAsia"/>
          <w:color w:val="auto"/>
          <w:sz w:val="28"/>
          <w:szCs w:val="28"/>
          <w:lang w:eastAsia="zh-CN"/>
        </w:rPr>
        <w:t>达”）</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2022年12月，中冀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对该企业投资5000万元。截至本次评价日，该项目尚未实现退出。目前，公司计划2025年底申报新三板创新层，满足挂牌期限后申报北交所上市，基金计划</w:t>
      </w:r>
      <w:proofErr w:type="gramStart"/>
      <w:r>
        <w:rPr>
          <w:rFonts w:ascii="宋体" w:eastAsia="宋体" w:hAnsi="宋体" w:cs="宋体" w:hint="eastAsia"/>
          <w:color w:val="auto"/>
          <w:sz w:val="28"/>
          <w:szCs w:val="28"/>
          <w:lang w:eastAsia="zh-CN"/>
        </w:rPr>
        <w:t>企业北交</w:t>
      </w:r>
      <w:proofErr w:type="gramEnd"/>
      <w:r>
        <w:rPr>
          <w:rFonts w:ascii="宋体" w:eastAsia="宋体" w:hAnsi="宋体" w:cs="宋体" w:hint="eastAsia"/>
          <w:color w:val="auto"/>
          <w:sz w:val="28"/>
          <w:szCs w:val="28"/>
          <w:lang w:eastAsia="zh-CN"/>
        </w:rPr>
        <w:t>所上市后择机通过二级市场减持退出。鉴于企业仍处于上市申报准备阶段，最终退出时间及预期收益仍存在不确定性。</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诚联</w:t>
      </w:r>
      <w:proofErr w:type="gramStart"/>
      <w:r>
        <w:rPr>
          <w:rFonts w:ascii="宋体" w:eastAsia="宋体" w:hAnsi="宋体" w:cs="宋体" w:hint="eastAsia"/>
          <w:color w:val="auto"/>
          <w:sz w:val="28"/>
          <w:szCs w:val="28"/>
          <w:lang w:eastAsia="zh-CN"/>
        </w:rPr>
        <w:t>恺</w:t>
      </w:r>
      <w:proofErr w:type="gramEnd"/>
      <w:r>
        <w:rPr>
          <w:rFonts w:ascii="宋体" w:eastAsia="宋体" w:hAnsi="宋体" w:cs="宋体" w:hint="eastAsia"/>
          <w:color w:val="auto"/>
          <w:sz w:val="28"/>
          <w:szCs w:val="28"/>
          <w:lang w:eastAsia="zh-CN"/>
        </w:rPr>
        <w:t>达成立于2021年4月，注册地址为河北省遵化市经济开发区龙山工业园工业科技创新服务中心5号，注册资本为5657.8841万人民币。其前身为2007年创立的北京诚联恺达科技有限公司。多年来，公司始终专注于高品质先进半导体封装设备的研发、制造、销</w:t>
      </w:r>
      <w:r>
        <w:rPr>
          <w:rFonts w:ascii="宋体" w:eastAsia="宋体" w:hAnsi="宋体" w:cs="宋体" w:hint="eastAsia"/>
          <w:color w:val="auto"/>
          <w:sz w:val="28"/>
          <w:szCs w:val="28"/>
          <w:lang w:eastAsia="zh-CN"/>
        </w:rPr>
        <w:lastRenderedPageBreak/>
        <w:t>售与服务。作为遵化市面向京津重点招商项目，半导体器件专用设备制造项目总投资达3.5亿元，建有完善的功率器件封装设备制造车间、组装车间、工艺实验室、研发中心及配套附属设施，为公司的发展提供了坚实的硬件基础。</w:t>
      </w:r>
      <w:proofErr w:type="gramStart"/>
      <w:r>
        <w:rPr>
          <w:rFonts w:ascii="宋体" w:eastAsia="宋体" w:hAnsi="宋体" w:cs="宋体" w:hint="eastAsia"/>
          <w:color w:val="auto"/>
          <w:sz w:val="28"/>
          <w:szCs w:val="28"/>
          <w:lang w:eastAsia="zh-CN"/>
        </w:rPr>
        <w:t>如今诚联恺</w:t>
      </w:r>
      <w:proofErr w:type="gramEnd"/>
      <w:r>
        <w:rPr>
          <w:rFonts w:ascii="宋体" w:eastAsia="宋体" w:hAnsi="宋体" w:cs="宋体" w:hint="eastAsia"/>
          <w:color w:val="auto"/>
          <w:sz w:val="28"/>
          <w:szCs w:val="28"/>
          <w:lang w:eastAsia="zh-CN"/>
        </w:rPr>
        <w:t>达，已经成为国内先进半导体封装设备行业的领先企业。凭借卓越的产品品质与领先的技术优势，诚联</w:t>
      </w:r>
      <w:proofErr w:type="gramStart"/>
      <w:r>
        <w:rPr>
          <w:rFonts w:ascii="宋体" w:eastAsia="宋体" w:hAnsi="宋体" w:cs="宋体" w:hint="eastAsia"/>
          <w:color w:val="auto"/>
          <w:sz w:val="28"/>
          <w:szCs w:val="28"/>
          <w:lang w:eastAsia="zh-CN"/>
        </w:rPr>
        <w:t>恺</w:t>
      </w:r>
      <w:proofErr w:type="gramEnd"/>
      <w:r>
        <w:rPr>
          <w:rFonts w:ascii="宋体" w:eastAsia="宋体" w:hAnsi="宋体" w:cs="宋体" w:hint="eastAsia"/>
          <w:color w:val="auto"/>
          <w:sz w:val="28"/>
          <w:szCs w:val="28"/>
          <w:lang w:eastAsia="zh-CN"/>
        </w:rPr>
        <w:t>达在行业内树立起良好口碑，与华为、比亚迪、中车时代等40余家头部企业建立深度战略合作关系。</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（3）深圳亘存科技有限责任公司（简称“亘存科技”）</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2023年8月，中冀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该企业投资500万元。截至本次评价日，该项目尚未实现退出。经向管理人了解，该公司属于早期企业，暂时没有明确上市计划，基金将根据企业实际发展状况和市场环境变化，适时考虑通过老股转让或并购等市场化方式退出，具体退出时机和方式存在一定不确定性。</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proofErr w:type="gramStart"/>
      <w:r>
        <w:rPr>
          <w:rFonts w:ascii="宋体" w:eastAsia="宋体" w:hAnsi="宋体" w:cs="宋体" w:hint="eastAsia"/>
          <w:color w:val="auto"/>
          <w:sz w:val="28"/>
          <w:szCs w:val="28"/>
          <w:lang w:eastAsia="zh-CN"/>
        </w:rPr>
        <w:t>亘存科技</w:t>
      </w:r>
      <w:proofErr w:type="gramEnd"/>
      <w:r>
        <w:rPr>
          <w:rFonts w:ascii="宋体" w:eastAsia="宋体" w:hAnsi="宋体" w:cs="宋体" w:hint="eastAsia"/>
          <w:color w:val="auto"/>
          <w:sz w:val="28"/>
          <w:szCs w:val="28"/>
          <w:lang w:eastAsia="zh-CN"/>
        </w:rPr>
        <w:t>成立于2021年04月28日，注册地址为深圳市南山区粤海街道科技园社区科发路3号中电长城大厦B-1411，法定代表人为郭玮，注册资本为177.0163万元人民币，统一社会信用代码为91440300MA5GQNF435，经营范围包括从事计算机科技、网络科技、微电子科技领域内的技术开发、技术服务、技术咨询、技术转让，软件开发，计算机软件及辅助设备的销售，从事货物与技术的进出口业务。集成电路设计；集成电路销售；集成电路芯片设计及服务；集成电路</w:t>
      </w:r>
      <w:r>
        <w:rPr>
          <w:rFonts w:ascii="宋体" w:eastAsia="宋体" w:hAnsi="宋体" w:cs="宋体" w:hint="eastAsia"/>
          <w:color w:val="auto"/>
          <w:sz w:val="28"/>
          <w:szCs w:val="28"/>
          <w:lang w:eastAsia="zh-CN"/>
        </w:rPr>
        <w:lastRenderedPageBreak/>
        <w:t>芯片及产品销售。</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（4）江苏鲁汶仪器有限公司（简称“鲁汶仪器”）</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2021年3月，中冀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该公司投资1000万元，并于2024年10月实现退出，共收回投资款1314.74万元。该笔投资实现了1.31倍的回报倍数，表明基金不仅全额收回本金，还获得了314.74万元的正向收益，体现出良好的资金回收能力和项目退出管理成效。此次成功退出反映了基金在项目选择、投后管理与退出时机把握方面的综合能力，整体实现了稳健增值。</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鲁汶仪器由比利时鲁汶仪器、中科院微电子研究所等共同注资成立。公司总部位于江苏省徐州市，在比利时、北京设有研发中心，在上海、武汉、西安、成都、台湾、新加坡、韩国等地设有分支机构。公司致力于成为半导体关键装备和解决方案的首选供应商。公司主要产品有12英寸和8英寸磁存储器刻蚀机；8英寸</w:t>
      </w:r>
      <w:proofErr w:type="gramStart"/>
      <w:r>
        <w:rPr>
          <w:rFonts w:ascii="宋体" w:eastAsia="宋体" w:hAnsi="宋体" w:cs="宋体" w:hint="eastAsia"/>
          <w:color w:val="auto"/>
          <w:sz w:val="28"/>
          <w:szCs w:val="28"/>
          <w:lang w:eastAsia="zh-CN"/>
        </w:rPr>
        <w:t>量产型金属</w:t>
      </w:r>
      <w:proofErr w:type="gramEnd"/>
      <w:r>
        <w:rPr>
          <w:rFonts w:ascii="宋体" w:eastAsia="宋体" w:hAnsi="宋体" w:cs="宋体" w:hint="eastAsia"/>
          <w:color w:val="auto"/>
          <w:sz w:val="28"/>
          <w:szCs w:val="28"/>
          <w:lang w:eastAsia="zh-CN"/>
        </w:rPr>
        <w:t>刻蚀机；反应离子刻蚀机、感应耦合等离子体刻蚀机、离子束刻蚀机、微波等离子体去胶设备、感应耦合等离子体化学气相沉积设备、等离子体增强型化学气相沉积设备、气相分解金属</w:t>
      </w:r>
      <w:proofErr w:type="gramStart"/>
      <w:r>
        <w:rPr>
          <w:rFonts w:ascii="宋体" w:eastAsia="宋体" w:hAnsi="宋体" w:cs="宋体" w:hint="eastAsia"/>
          <w:color w:val="auto"/>
          <w:sz w:val="28"/>
          <w:szCs w:val="28"/>
          <w:lang w:eastAsia="zh-CN"/>
        </w:rPr>
        <w:t>沾污</w:t>
      </w:r>
      <w:proofErr w:type="gramEnd"/>
      <w:r>
        <w:rPr>
          <w:rFonts w:ascii="宋体" w:eastAsia="宋体" w:hAnsi="宋体" w:cs="宋体" w:hint="eastAsia"/>
          <w:color w:val="auto"/>
          <w:sz w:val="28"/>
          <w:szCs w:val="28"/>
          <w:lang w:eastAsia="zh-CN"/>
        </w:rPr>
        <w:t>收集机台、薄膜材料纳米孔径分析仪等，公司拥有自主专利技术，核心产品技术国际领先。公司拥有苏北地区首家“诺贝尔奖得主工作室”，为我国半导体设备领域的国产化进程和产业升级做出了切实的贡献。</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（5）</w:t>
      </w:r>
      <w:proofErr w:type="gramStart"/>
      <w:r>
        <w:rPr>
          <w:rFonts w:ascii="宋体" w:eastAsia="宋体" w:hAnsi="宋体" w:cs="宋体" w:hint="eastAsia"/>
          <w:color w:val="auto"/>
          <w:sz w:val="28"/>
          <w:szCs w:val="28"/>
          <w:lang w:eastAsia="zh-CN"/>
        </w:rPr>
        <w:t>轩竹生物</w:t>
      </w:r>
      <w:proofErr w:type="gramEnd"/>
      <w:r>
        <w:rPr>
          <w:rFonts w:ascii="宋体" w:eastAsia="宋体" w:hAnsi="宋体" w:cs="宋体" w:hint="eastAsia"/>
          <w:color w:val="auto"/>
          <w:sz w:val="28"/>
          <w:szCs w:val="28"/>
          <w:lang w:eastAsia="zh-CN"/>
        </w:rPr>
        <w:t>股份有限公司（简称“轩竹生物”）</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2021年12月，中冀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该公司投资7000万元，并于2024年11月实现退出，共收回投资款8588.20万元。该笔投资实现了1.23倍的回报倍数，还获得了1588.20万元的正向收益，体现出良好的资金回收能力和项目退出管理成效。此次成功退出反映了基金在项目选择、投后管理与退出时机把握方面的综合能力，整体实现了稳健增值。</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proofErr w:type="gramStart"/>
      <w:r>
        <w:rPr>
          <w:rFonts w:ascii="宋体" w:eastAsia="宋体" w:hAnsi="宋体" w:cs="宋体" w:hint="eastAsia"/>
          <w:color w:val="auto"/>
          <w:sz w:val="28"/>
          <w:szCs w:val="28"/>
          <w:lang w:eastAsia="zh-CN"/>
        </w:rPr>
        <w:t>轩竹生物</w:t>
      </w:r>
      <w:proofErr w:type="gramEnd"/>
      <w:r>
        <w:rPr>
          <w:rFonts w:ascii="宋体" w:eastAsia="宋体" w:hAnsi="宋体" w:cs="宋体" w:hint="eastAsia"/>
          <w:color w:val="auto"/>
          <w:sz w:val="28"/>
          <w:szCs w:val="28"/>
          <w:lang w:eastAsia="zh-CN"/>
        </w:rPr>
        <w:t>成立于2002年，注册资金1亿元，主要进行新分子实体药物的研究和开发。</w:t>
      </w:r>
      <w:proofErr w:type="gramStart"/>
      <w:r>
        <w:rPr>
          <w:rFonts w:ascii="宋体" w:eastAsia="宋体" w:hAnsi="宋体" w:cs="宋体" w:hint="eastAsia"/>
          <w:color w:val="auto"/>
          <w:sz w:val="28"/>
          <w:szCs w:val="28"/>
          <w:lang w:eastAsia="zh-CN"/>
        </w:rPr>
        <w:t>轩竹生物</w:t>
      </w:r>
      <w:proofErr w:type="gramEnd"/>
      <w:r>
        <w:rPr>
          <w:rFonts w:ascii="宋体" w:eastAsia="宋体" w:hAnsi="宋体" w:cs="宋体" w:hint="eastAsia"/>
          <w:color w:val="auto"/>
          <w:sz w:val="28"/>
          <w:szCs w:val="28"/>
          <w:lang w:eastAsia="zh-CN"/>
        </w:rPr>
        <w:t>是一家根植于中国，全球视野，聚焦于肿瘤、代谢性疾病、感染等领域的创新型生物制药公司。公司自成立至今，在创新</w:t>
      </w:r>
      <w:proofErr w:type="gramStart"/>
      <w:r>
        <w:rPr>
          <w:rFonts w:ascii="宋体" w:eastAsia="宋体" w:hAnsi="宋体" w:cs="宋体" w:hint="eastAsia"/>
          <w:color w:val="auto"/>
          <w:sz w:val="28"/>
          <w:szCs w:val="28"/>
          <w:lang w:eastAsia="zh-CN"/>
        </w:rPr>
        <w:t>药领域</w:t>
      </w:r>
      <w:proofErr w:type="gramEnd"/>
      <w:r>
        <w:rPr>
          <w:rFonts w:ascii="宋体" w:eastAsia="宋体" w:hAnsi="宋体" w:cs="宋体" w:hint="eastAsia"/>
          <w:color w:val="auto"/>
          <w:sz w:val="28"/>
          <w:szCs w:val="28"/>
          <w:lang w:eastAsia="zh-CN"/>
        </w:rPr>
        <w:t>的投资已超20亿，目前已经形成完整的新药研究开发体系，具有从新药结构设计、评价、确立候选化合物，到临床研究，再到新药上市申请的专业平台。</w:t>
      </w:r>
    </w:p>
    <w:p w:rsidR="005F4803" w:rsidRDefault="001C6AED">
      <w:pPr>
        <w:ind w:firstLineChars="200" w:firstLine="560"/>
        <w:jc w:val="both"/>
        <w:rPr>
          <w:rFonts w:ascii="宋体" w:eastAsia="宋体" w:hAnsi="宋体" w:cs="宋体" w:hint="eastAsia"/>
          <w:color w:val="auto"/>
          <w:sz w:val="28"/>
          <w:szCs w:val="28"/>
          <w:lang w:eastAsia="zh-CN"/>
        </w:rPr>
      </w:pPr>
      <w:proofErr w:type="gramStart"/>
      <w:r>
        <w:rPr>
          <w:rFonts w:ascii="宋体" w:eastAsia="宋体" w:hAnsi="宋体" w:cs="宋体" w:hint="eastAsia"/>
          <w:color w:val="auto"/>
          <w:sz w:val="28"/>
          <w:szCs w:val="28"/>
          <w:lang w:eastAsia="zh-CN"/>
        </w:rPr>
        <w:t>轩竹生物</w:t>
      </w:r>
      <w:proofErr w:type="gramEnd"/>
      <w:r>
        <w:rPr>
          <w:rFonts w:ascii="宋体" w:eastAsia="宋体" w:hAnsi="宋体" w:cs="宋体" w:hint="eastAsia"/>
          <w:color w:val="auto"/>
          <w:sz w:val="28"/>
          <w:szCs w:val="28"/>
          <w:lang w:eastAsia="zh-CN"/>
        </w:rPr>
        <w:t>是国内少数同时在小分子、大分子领域具备自主研发能力的平台型创新药公司，目前拥有25项在</w:t>
      </w:r>
      <w:proofErr w:type="gramStart"/>
      <w:r>
        <w:rPr>
          <w:rFonts w:ascii="宋体" w:eastAsia="宋体" w:hAnsi="宋体" w:cs="宋体" w:hint="eastAsia"/>
          <w:color w:val="auto"/>
          <w:sz w:val="28"/>
          <w:szCs w:val="28"/>
          <w:lang w:eastAsia="zh-CN"/>
        </w:rPr>
        <w:t>研</w:t>
      </w:r>
      <w:proofErr w:type="gramEnd"/>
      <w:r>
        <w:rPr>
          <w:rFonts w:ascii="宋体" w:eastAsia="宋体" w:hAnsi="宋体" w:cs="宋体" w:hint="eastAsia"/>
          <w:color w:val="auto"/>
          <w:sz w:val="28"/>
          <w:szCs w:val="28"/>
          <w:lang w:eastAsia="zh-CN"/>
        </w:rPr>
        <w:t>产品管线，集中在肿瘤、代谢、感染、消化等领域，且在乳腺癌赛道上，</w:t>
      </w:r>
      <w:proofErr w:type="gramStart"/>
      <w:r>
        <w:rPr>
          <w:rFonts w:ascii="宋体" w:eastAsia="宋体" w:hAnsi="宋体" w:cs="宋体" w:hint="eastAsia"/>
          <w:color w:val="auto"/>
          <w:sz w:val="28"/>
          <w:szCs w:val="28"/>
          <w:lang w:eastAsia="zh-CN"/>
        </w:rPr>
        <w:t>轩竹生物</w:t>
      </w:r>
      <w:proofErr w:type="gramEnd"/>
      <w:r>
        <w:rPr>
          <w:rFonts w:ascii="宋体" w:eastAsia="宋体" w:hAnsi="宋体" w:cs="宋体" w:hint="eastAsia"/>
          <w:color w:val="auto"/>
          <w:sz w:val="28"/>
          <w:szCs w:val="28"/>
          <w:lang w:eastAsia="zh-CN"/>
        </w:rPr>
        <w:t>布局了乳腺癌主要靶点，是国内乳腺癌赛道布局最全面的公司之一。公司先后通过了知识产权管理体系、ISO9001质量管理体系认证，在国内药物研究与开发领域中处于领先水平并致力于建设国际一流的创新药物研究平台。</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（6）河北冀衡药业股份有限公司（简称“冀衡药业”）</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2020年6月，中冀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对该企业投资1000万元。并于2023年12月实现退出，共收回投资款1296.67万元。该笔投资实现了1.3倍的回报倍数，获得了296.67万元的正向收益，直观展现基金优异的资金回收能力与退出管理成效。</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冀衡药业成立于1999年，隶属于河北冀衡集团。公司位于衡水工业</w:t>
      </w:r>
      <w:proofErr w:type="gramStart"/>
      <w:r>
        <w:rPr>
          <w:rFonts w:ascii="宋体" w:eastAsia="宋体" w:hAnsi="宋体" w:cs="宋体" w:hint="eastAsia"/>
          <w:color w:val="auto"/>
          <w:sz w:val="28"/>
          <w:szCs w:val="28"/>
          <w:lang w:eastAsia="zh-CN"/>
        </w:rPr>
        <w:t>新区新型</w:t>
      </w:r>
      <w:proofErr w:type="gramEnd"/>
      <w:r>
        <w:rPr>
          <w:rFonts w:ascii="宋体" w:eastAsia="宋体" w:hAnsi="宋体" w:cs="宋体" w:hint="eastAsia"/>
          <w:color w:val="auto"/>
          <w:sz w:val="28"/>
          <w:szCs w:val="28"/>
          <w:lang w:eastAsia="zh-CN"/>
        </w:rPr>
        <w:t>功能材料产业园区，主要有原料药、西药制剂、医药中间体三大系列产品，原料药产品主要有对乙酰氨基</w:t>
      </w:r>
      <w:proofErr w:type="gramStart"/>
      <w:r>
        <w:rPr>
          <w:rFonts w:ascii="宋体" w:eastAsia="宋体" w:hAnsi="宋体" w:cs="宋体" w:hint="eastAsia"/>
          <w:color w:val="auto"/>
          <w:sz w:val="28"/>
          <w:szCs w:val="28"/>
          <w:lang w:eastAsia="zh-CN"/>
        </w:rPr>
        <w:t>酚</w:t>
      </w:r>
      <w:proofErr w:type="gramEnd"/>
      <w:r>
        <w:rPr>
          <w:rFonts w:ascii="宋体" w:eastAsia="宋体" w:hAnsi="宋体" w:cs="宋体" w:hint="eastAsia"/>
          <w:color w:val="auto"/>
          <w:sz w:val="28"/>
          <w:szCs w:val="28"/>
          <w:lang w:eastAsia="zh-CN"/>
        </w:rPr>
        <w:t>、安乃近、氨基比林、安替比林、叶酸五大品种，西药制剂年加工能力为50亿片，是一家现代化大型医药综合企业。公司拥有产品自营进出口经营权，产品销往国内三十个省市、自治区及南亚、东南亚、南美、欧洲、非洲等一百多个国家和地区，在国内外享有良好的声誉。企业拥有符合国际质量标准的管理体系，通过了ISO9001、ISO14001体系认证，并取得了多个国家的注册证书。目前企业已经通过默克、赛诺菲-安万特、史达德和生命科技等客户的审计，并成为其合格供应商。</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（7）新奥天然气股份有限公司（简称“新奥天然气”）</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①投资情况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2021年1月，中冀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完成对该企业的投资，投资金额为8000万元。2023年12月，该基金实现退出，共收回投资款11532.21万元。经核算，本次投资实现1.44倍回报，收回资金中超出本金部分为3532.21万元，显示出该项目的投资运作取得了预期成效。</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②公司概况</w:t>
      </w:r>
    </w:p>
    <w:p w:rsidR="005F4803" w:rsidRDefault="001C6AED">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新奥天然气，股票代码：600803。新奥天然气是新奥集团清洁能源产业</w:t>
      </w:r>
      <w:proofErr w:type="gramStart"/>
      <w:r>
        <w:rPr>
          <w:rFonts w:ascii="宋体" w:eastAsia="宋体" w:hAnsi="宋体" w:cs="宋体" w:hint="eastAsia"/>
          <w:color w:val="auto"/>
          <w:sz w:val="28"/>
          <w:szCs w:val="28"/>
          <w:lang w:eastAsia="zh-CN"/>
        </w:rPr>
        <w:t>链重要</w:t>
      </w:r>
      <w:proofErr w:type="gramEnd"/>
      <w:r>
        <w:rPr>
          <w:rFonts w:ascii="宋体" w:eastAsia="宋体" w:hAnsi="宋体" w:cs="宋体" w:hint="eastAsia"/>
          <w:color w:val="auto"/>
          <w:sz w:val="28"/>
          <w:szCs w:val="28"/>
          <w:lang w:eastAsia="zh-CN"/>
        </w:rPr>
        <w:t>组成部分。新奥天然气致力于实现“具有创新力和竞争力的天然气上游供应商”愿景。公司主要业务包含天然气直销、天然气零售、综合能源业务、延伸业务、工程施工及安装业务、煤炭及甲醇业务。</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综上所述，中冀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自设立以来，投资的七个项目，重点覆盖智慧交通、半导体产品、生物医药等战略性新兴领域，在投资结构方面，中冀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在产业选择上体现出较为明确的导向性，注重与国家产业升级和技术创新方向相协同；在推动产业升级与技术改造方面，基金通过支持半导体企业推进核心工艺研发、助力生物医药企业</w:t>
      </w:r>
      <w:proofErr w:type="gramStart"/>
      <w:r>
        <w:rPr>
          <w:rFonts w:ascii="宋体" w:eastAsia="宋体" w:hAnsi="宋体" w:cs="宋体" w:hint="eastAsia"/>
          <w:color w:val="auto"/>
          <w:sz w:val="28"/>
          <w:szCs w:val="28"/>
          <w:lang w:eastAsia="zh-CN"/>
        </w:rPr>
        <w:t>完成产线智能化</w:t>
      </w:r>
      <w:proofErr w:type="gramEnd"/>
      <w:r>
        <w:rPr>
          <w:rFonts w:ascii="宋体" w:eastAsia="宋体" w:hAnsi="宋体" w:cs="宋体" w:hint="eastAsia"/>
          <w:color w:val="auto"/>
          <w:sz w:val="28"/>
          <w:szCs w:val="28"/>
          <w:lang w:eastAsia="zh-CN"/>
        </w:rPr>
        <w:t>改造、参与智慧交通领域关键技术突破等项目，推动被投企业实现生产工艺优化、产品性能提升和数字化转型。目前已有多个项目成功实现退出，并完成收益兑现，从财务结果和产业成效两方面体现出基金投资取得显著的综合绩效，该指标得分10分。</w:t>
      </w: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4、政府出资增值率</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自设立以来，累计完成七个项目的投资。截至目前，已有四个项目实现退出并获取投资收益。通过查阅基金账册、记账凭证、银行回单等财务资料，各项目的资金回收情况如下表所示：</w:t>
      </w:r>
    </w:p>
    <w:p w:rsidR="005F4803" w:rsidRDefault="001C6AED">
      <w:pP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5F4803" w:rsidRDefault="005F4803">
      <w:pPr>
        <w:spacing w:line="360" w:lineRule="auto"/>
        <w:ind w:firstLineChars="200" w:firstLine="560"/>
        <w:jc w:val="both"/>
        <w:rPr>
          <w:rFonts w:ascii="宋体" w:eastAsia="宋体" w:hAnsi="宋体" w:cs="宋体" w:hint="eastAsia"/>
          <w:color w:val="auto"/>
          <w:sz w:val="28"/>
          <w:szCs w:val="28"/>
          <w:lang w:eastAsia="zh-CN"/>
        </w:rPr>
      </w:pPr>
    </w:p>
    <w:tbl>
      <w:tblPr>
        <w:tblW w:w="4906" w:type="pct"/>
        <w:jc w:val="center"/>
        <w:tblLook w:val="04A0" w:firstRow="1" w:lastRow="0" w:firstColumn="1" w:lastColumn="0" w:noHBand="0" w:noVBand="1"/>
      </w:tblPr>
      <w:tblGrid>
        <w:gridCol w:w="508"/>
        <w:gridCol w:w="3095"/>
        <w:gridCol w:w="1948"/>
        <w:gridCol w:w="1127"/>
        <w:gridCol w:w="1684"/>
      </w:tblGrid>
      <w:tr w:rsidR="005F4803">
        <w:trPr>
          <w:trHeight w:val="696"/>
          <w:tblHeader/>
          <w:jc w:val="center"/>
        </w:trPr>
        <w:tc>
          <w:tcPr>
            <w:tcW w:w="303"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序号</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项目名称</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回收时间</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投资金额</w:t>
            </w:r>
            <w:r>
              <w:rPr>
                <w:rFonts w:ascii="宋体" w:eastAsia="宋体" w:hAnsi="宋体" w:cs="宋体" w:hint="eastAsia"/>
                <w:bCs/>
                <w:sz w:val="20"/>
                <w:szCs w:val="20"/>
                <w:lang w:eastAsia="zh-CN" w:bidi="ar"/>
              </w:rPr>
              <w:br/>
              <w:t>（万元）</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bidi="ar"/>
              </w:rPr>
              <w:t>退出后收益金额</w:t>
            </w:r>
            <w:r>
              <w:rPr>
                <w:rFonts w:ascii="宋体" w:eastAsia="宋体" w:hAnsi="宋体" w:cs="宋体" w:hint="eastAsia"/>
                <w:bCs/>
                <w:sz w:val="20"/>
                <w:szCs w:val="20"/>
                <w:lang w:eastAsia="zh-CN" w:bidi="ar"/>
              </w:rPr>
              <w:br/>
              <w:t>（万元）</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智慧互通科技股份有限公司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jc w:val="center"/>
              <w:rPr>
                <w:rFonts w:ascii="宋体" w:eastAsia="宋体" w:hAnsi="宋体" w:cs="宋体" w:hint="eastAsia"/>
                <w:sz w:val="20"/>
                <w:szCs w:val="20"/>
              </w:rPr>
            </w:pPr>
            <w:r>
              <w:rPr>
                <w:rFonts w:ascii="宋体" w:eastAsia="宋体" w:hAnsi="宋体" w:cs="宋体" w:hint="eastAsia"/>
                <w:sz w:val="20"/>
                <w:szCs w:val="20"/>
                <w:lang w:eastAsia="zh-CN"/>
              </w:rPr>
              <w:t>在投中</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4000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诚联</w:t>
            </w:r>
            <w:proofErr w:type="gramStart"/>
            <w:r>
              <w:rPr>
                <w:rFonts w:ascii="宋体" w:eastAsia="宋体" w:hAnsi="宋体" w:cs="宋体" w:hint="eastAsia"/>
                <w:sz w:val="20"/>
                <w:szCs w:val="20"/>
                <w:lang w:eastAsia="zh-CN" w:bidi="ar"/>
              </w:rPr>
              <w:t>恺</w:t>
            </w:r>
            <w:proofErr w:type="gramEnd"/>
            <w:r>
              <w:rPr>
                <w:rFonts w:ascii="宋体" w:eastAsia="宋体" w:hAnsi="宋体" w:cs="宋体" w:hint="eastAsia"/>
                <w:sz w:val="20"/>
                <w:szCs w:val="20"/>
                <w:lang w:eastAsia="zh-CN" w:bidi="ar"/>
              </w:rPr>
              <w:t>达科技有限公司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jc w:val="center"/>
              <w:rPr>
                <w:rFonts w:ascii="宋体" w:eastAsia="宋体" w:hAnsi="宋体" w:cs="宋体" w:hint="eastAsia"/>
                <w:sz w:val="20"/>
                <w:szCs w:val="20"/>
              </w:rPr>
            </w:pPr>
            <w:r>
              <w:rPr>
                <w:rFonts w:ascii="宋体" w:eastAsia="宋体" w:hAnsi="宋体" w:cs="宋体" w:hint="eastAsia"/>
                <w:sz w:val="20"/>
                <w:szCs w:val="20"/>
                <w:lang w:eastAsia="zh-CN"/>
              </w:rPr>
              <w:t>在投中</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5000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深圳亘存科技有限责任公司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jc w:val="center"/>
              <w:rPr>
                <w:rFonts w:ascii="宋体" w:eastAsia="宋体" w:hAnsi="宋体" w:cs="宋体" w:hint="eastAsia"/>
                <w:sz w:val="20"/>
                <w:szCs w:val="20"/>
              </w:rPr>
            </w:pPr>
            <w:r>
              <w:rPr>
                <w:rFonts w:ascii="宋体" w:eastAsia="宋体" w:hAnsi="宋体" w:cs="宋体" w:hint="eastAsia"/>
                <w:sz w:val="20"/>
                <w:szCs w:val="20"/>
                <w:lang w:eastAsia="zh-CN"/>
              </w:rPr>
              <w:t>在投中</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河北冀衡药业股份有限公司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2023年12月5日</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1296.67</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新奥天然气股份有限公司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2021年8月20日</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11532.21</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江苏鲁汶仪器有限公司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2024年10月3日</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1314.74</w:t>
            </w:r>
          </w:p>
        </w:tc>
      </w:tr>
      <w:tr w:rsidR="005F4803">
        <w:trPr>
          <w:trHeight w:hRule="exact" w:val="459"/>
          <w:jc w:val="center"/>
        </w:trPr>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8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bidi="ar"/>
              </w:rPr>
              <w:t>轩竹生物</w:t>
            </w:r>
            <w:proofErr w:type="gramEnd"/>
            <w:r>
              <w:rPr>
                <w:rFonts w:ascii="宋体" w:eastAsia="宋体" w:hAnsi="宋体" w:cs="宋体" w:hint="eastAsia"/>
                <w:sz w:val="20"/>
                <w:szCs w:val="20"/>
                <w:lang w:eastAsia="zh-CN" w:bidi="ar"/>
              </w:rPr>
              <w:t>科技股份有限公司</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2024年11月4日</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7000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8588.20</w:t>
            </w:r>
          </w:p>
        </w:tc>
      </w:tr>
      <w:tr w:rsidR="005F4803">
        <w:trPr>
          <w:trHeight w:hRule="exact" w:val="459"/>
          <w:jc w:val="center"/>
        </w:trPr>
        <w:tc>
          <w:tcPr>
            <w:tcW w:w="215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合计</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5F4803">
            <w:pPr>
              <w:jc w:val="center"/>
              <w:rPr>
                <w:rFonts w:ascii="宋体" w:eastAsia="宋体" w:hAnsi="宋体" w:cs="宋体" w:hint="eastAsia"/>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26500</w:t>
            </w:r>
          </w:p>
        </w:tc>
        <w:tc>
          <w:tcPr>
            <w:tcW w:w="10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jc w:val="center"/>
              <w:rPr>
                <w:rFonts w:ascii="宋体" w:eastAsia="宋体" w:hAnsi="宋体" w:cs="宋体" w:hint="eastAsia"/>
                <w:sz w:val="20"/>
                <w:szCs w:val="20"/>
              </w:rPr>
            </w:pPr>
            <w:r>
              <w:rPr>
                <w:rFonts w:ascii="宋体" w:eastAsia="宋体" w:hAnsi="宋体" w:cs="宋体" w:hint="eastAsia"/>
                <w:sz w:val="20"/>
                <w:szCs w:val="20"/>
              </w:rPr>
              <w:t>22731.82</w:t>
            </w:r>
          </w:p>
        </w:tc>
      </w:tr>
    </w:tbl>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政府出资增值率(%)=基金退出后引导基金净值/引导基金对应出资额，根据表中数据计算，政府出资增值率=22731.82/26500*100%=</w:t>
      </w:r>
    </w:p>
    <w:p w:rsidR="005F4803" w:rsidRDefault="001C6AED">
      <w:pPr>
        <w:spacing w:line="360" w:lineRule="auto"/>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85.78%，依据评分标准，该指标得分为8分。</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由于基金所投项目中目前仍有三家企业尚未实现退出，该部分资产未纳入引导基金退出后的净值计算范围，因此该项指标未能获得满分。</w:t>
      </w:r>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63" w:name="_Toc1419"/>
      <w:bookmarkStart w:id="64" w:name="_Toc4260"/>
      <w:bookmarkStart w:id="65" w:name="_Toc25942"/>
      <w:bookmarkStart w:id="66" w:name="_Toc1708"/>
      <w:bookmarkStart w:id="67" w:name="_Toc32087"/>
      <w:r>
        <w:rPr>
          <w:rFonts w:ascii="宋体" w:eastAsia="宋体" w:hAnsi="宋体" w:cs="宋体" w:hint="eastAsia"/>
          <w:b/>
          <w:bCs/>
          <w:color w:val="auto"/>
          <w:szCs w:val="28"/>
          <w:lang w:eastAsia="zh-CN"/>
        </w:rPr>
        <w:t>（三）</w:t>
      </w:r>
      <w:bookmarkEnd w:id="63"/>
      <w:bookmarkEnd w:id="64"/>
      <w:bookmarkEnd w:id="65"/>
      <w:bookmarkEnd w:id="66"/>
      <w:r>
        <w:rPr>
          <w:rFonts w:ascii="宋体" w:eastAsia="宋体" w:hAnsi="宋体" w:cs="宋体" w:hint="eastAsia"/>
          <w:b/>
          <w:bCs/>
          <w:color w:val="auto"/>
          <w:szCs w:val="28"/>
          <w:lang w:eastAsia="zh-CN"/>
        </w:rPr>
        <w:t>管理效能指标分析</w:t>
      </w:r>
      <w:bookmarkEnd w:id="67"/>
    </w:p>
    <w:p w:rsidR="005F4803" w:rsidRDefault="001C6AED">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管理效能指标主要为运营效率及内部管理，权重分20分，实际得分16分，得分率为80%，项目决策指标得分如表3-3所示：</w:t>
      </w:r>
    </w:p>
    <w:p w:rsidR="005F4803" w:rsidRDefault="001C6AED">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表3-3  管理效能指标评分表</w:t>
      </w:r>
    </w:p>
    <w:tbl>
      <w:tblPr>
        <w:tblW w:w="8229" w:type="dxa"/>
        <w:tblInd w:w="96" w:type="dxa"/>
        <w:tblLayout w:type="fixed"/>
        <w:tblLook w:val="04A0" w:firstRow="1" w:lastRow="0" w:firstColumn="1" w:lastColumn="0" w:noHBand="0" w:noVBand="1"/>
      </w:tblPr>
      <w:tblGrid>
        <w:gridCol w:w="1161"/>
        <w:gridCol w:w="1104"/>
        <w:gridCol w:w="3132"/>
        <w:gridCol w:w="876"/>
        <w:gridCol w:w="876"/>
        <w:gridCol w:w="1080"/>
      </w:tblGrid>
      <w:tr w:rsidR="005F4803">
        <w:trPr>
          <w:trHeight w:val="480"/>
        </w:trPr>
        <w:tc>
          <w:tcPr>
            <w:tcW w:w="1161"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一级指标</w:t>
            </w:r>
          </w:p>
        </w:tc>
        <w:tc>
          <w:tcPr>
            <w:tcW w:w="1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二级指标</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三级指标</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分值</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得分率</w:t>
            </w:r>
          </w:p>
        </w:tc>
      </w:tr>
      <w:tr w:rsidR="005F4803">
        <w:trPr>
          <w:trHeight w:hRule="exact" w:val="397"/>
        </w:trPr>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管理效能指标(20分)</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运营效率及内部管理(20分)</w:t>
            </w: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资金运作</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60%</w:t>
            </w:r>
          </w:p>
        </w:tc>
      </w:tr>
      <w:tr w:rsidR="005F4803">
        <w:trPr>
          <w:trHeight w:hRule="exact" w:val="397"/>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基金风险防控</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hRule="exact" w:val="397"/>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基金规范运作</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60%</w:t>
            </w:r>
          </w:p>
        </w:tc>
      </w:tr>
      <w:tr w:rsidR="005F4803">
        <w:trPr>
          <w:trHeight w:hRule="exact" w:val="397"/>
        </w:trPr>
        <w:tc>
          <w:tcPr>
            <w:tcW w:w="11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5F4803">
            <w:pPr>
              <w:jc w:val="center"/>
              <w:rPr>
                <w:rFonts w:ascii="宋体" w:eastAsia="宋体" w:hAnsi="宋体" w:cs="宋体" w:hint="eastAsia"/>
                <w:sz w:val="20"/>
                <w:szCs w:val="20"/>
              </w:rPr>
            </w:pPr>
          </w:p>
        </w:tc>
        <w:tc>
          <w:tcPr>
            <w:tcW w:w="31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基金主管部门履职情况</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r>
      <w:tr w:rsidR="005F4803">
        <w:trPr>
          <w:trHeight w:hRule="exact" w:val="397"/>
        </w:trPr>
        <w:tc>
          <w:tcPr>
            <w:tcW w:w="53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小计</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20</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80%</w:t>
            </w:r>
          </w:p>
        </w:tc>
      </w:tr>
    </w:tbl>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1、资金运作</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该指标考核基金是否按计划筹集和使用,是否按规定进行投资。</w:t>
      </w:r>
    </w:p>
    <w:p w:rsidR="005F4803" w:rsidRDefault="001C6AED">
      <w:pPr>
        <w:spacing w:line="360" w:lineRule="auto"/>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经过查阅相关资料，发现存在回收期内投资情况，具体如下：</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根据《合伙协议》第四十条规定，本合伙企业的投资期为2020年7月27日至2023年7月26日，回收期为2023年7月27日至2025年7月26日，并明确规定所有对外项目投资须在投资期内完成，回收期内不得再进行新的对外投资。</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经核查，中冀</w:t>
      </w:r>
      <w:proofErr w:type="gramStart"/>
      <w:r>
        <w:rPr>
          <w:rFonts w:ascii="宋体" w:eastAsia="宋体" w:hAnsi="宋体" w:cs="宋体" w:hint="eastAsia"/>
          <w:color w:val="auto"/>
          <w:sz w:val="28"/>
          <w:szCs w:val="28"/>
          <w:lang w:eastAsia="zh-CN"/>
        </w:rPr>
        <w:t>财基金投委</w:t>
      </w:r>
      <w:proofErr w:type="gramEnd"/>
      <w:r>
        <w:rPr>
          <w:rFonts w:ascii="宋体" w:eastAsia="宋体" w:hAnsi="宋体" w:cs="宋体" w:hint="eastAsia"/>
          <w:color w:val="auto"/>
          <w:sz w:val="28"/>
          <w:szCs w:val="28"/>
          <w:lang w:eastAsia="zh-CN"/>
        </w:rPr>
        <w:t>会于2023年7月26日表决通过了对</w:t>
      </w:r>
      <w:proofErr w:type="gramStart"/>
      <w:r>
        <w:rPr>
          <w:rFonts w:ascii="宋体" w:eastAsia="宋体" w:hAnsi="宋体" w:cs="宋体" w:hint="eastAsia"/>
          <w:color w:val="auto"/>
          <w:sz w:val="28"/>
          <w:szCs w:val="28"/>
          <w:lang w:eastAsia="zh-CN"/>
        </w:rPr>
        <w:t>亘存科技</w:t>
      </w:r>
      <w:proofErr w:type="gramEnd"/>
      <w:r>
        <w:rPr>
          <w:rFonts w:ascii="宋体" w:eastAsia="宋体" w:hAnsi="宋体" w:cs="宋体" w:hint="eastAsia"/>
          <w:color w:val="auto"/>
          <w:sz w:val="28"/>
          <w:szCs w:val="28"/>
          <w:lang w:eastAsia="zh-CN"/>
        </w:rPr>
        <w:t>的投资决策，并于2023年8月18日向该企业拨付投资款500万元。由于资金实际拨付日期处于回收期内，该投资行为已违反《合伙协议》关于投资期限的约定。</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根据评分标准，该指标扣除2分，实得3分。</w:t>
      </w: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2、基金风险防控</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的考核主要关注对基金相关管理规定的遵守情况，以及在投资风险控制与防范方面的实际成效。根据相关材料，首先，基金管理人已系统建立包括《风险控制办法》《内部控制制度》等在内的一整套规章制度，从制度架构层面实现了对风险防控机制的全面覆盖。其次，在投资运作过程中，基金管理人严格依照制度要求执行各项操作，通过尽职调查、集体决策等机制有效规避风险，并定期向投资者披露基金运作信息，切实履行风险控制和防范职责，确保符合基金相关管理规定。</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根据评分标准，该指标得满分。</w:t>
      </w: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3、基金规范运作</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该指标考核是否按照规定设立并规范操作，项目筛选、立项、尽调、评审、决策流程是否规范，信息报告是否规范，每出现一处问题扣1分，结合被评价单位提供的资料，评价发现问题如下：</w:t>
      </w:r>
    </w:p>
    <w:p w:rsidR="005F4803" w:rsidRDefault="001C6AED">
      <w:pPr>
        <w:numPr>
          <w:ilvl w:val="0"/>
          <w:numId w:val="6"/>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合伙协议规定每年度结束后3个月内，提交本合伙企业年度运行情况报告，2024年度的报告实际提交时间为2025年5月20日，相较于约定时间延迟了两个多月。</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根据合伙协议，应在每年度结束后3个月内提交经审计的年度会计报告；同时，备案管理要求每年4月底前通过私募基金登记备案系统，向备案管理部门报送经会计师事务所审计的年度财务报告。然而，2024年度的审计报告于2025年5月13日才出具，导致未能按协议和管理要求及时完成报送，存在延迟报送的情况。</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根据评分标准，扣减2分，该指标得3分。</w:t>
      </w:r>
    </w:p>
    <w:p w:rsidR="005F4803" w:rsidRDefault="001C6AED">
      <w:pPr>
        <w:spacing w:line="360" w:lineRule="auto"/>
        <w:ind w:firstLineChars="200" w:firstLine="562"/>
        <w:jc w:val="both"/>
        <w:outlineLvl w:val="2"/>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4、基金主管部门履职情况</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通过查看中冀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的相关存档资料，基金主管部门每年组织基金绩效自评价，定期收集基金运行报告、报表等相关资料，按照相关约定对基金的投资和经营活动进行了有效监督和管理。</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根据评分标准，该指标得5分。</w:t>
      </w:r>
    </w:p>
    <w:p w:rsidR="005F4803" w:rsidRDefault="001C6AED">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68" w:name="_Toc10879"/>
      <w:bookmarkStart w:id="69" w:name="_Toc4631"/>
      <w:bookmarkStart w:id="70" w:name="_Toc21538"/>
      <w:bookmarkStart w:id="71" w:name="_Toc8192"/>
      <w:bookmarkStart w:id="72" w:name="_Toc24166"/>
      <w:r>
        <w:rPr>
          <w:rFonts w:ascii="宋体" w:eastAsia="宋体" w:hAnsi="宋体" w:cs="宋体" w:hint="eastAsia"/>
          <w:b/>
          <w:bCs/>
          <w:color w:val="auto"/>
          <w:szCs w:val="28"/>
          <w:lang w:eastAsia="zh-CN"/>
        </w:rPr>
        <w:t>（四）</w:t>
      </w:r>
      <w:bookmarkEnd w:id="68"/>
      <w:bookmarkEnd w:id="69"/>
      <w:bookmarkEnd w:id="70"/>
      <w:bookmarkEnd w:id="71"/>
      <w:r>
        <w:rPr>
          <w:rFonts w:ascii="宋体" w:eastAsia="宋体" w:hAnsi="宋体" w:cs="宋体" w:hint="eastAsia"/>
          <w:b/>
          <w:bCs/>
          <w:color w:val="auto"/>
          <w:szCs w:val="28"/>
          <w:lang w:eastAsia="zh-CN"/>
        </w:rPr>
        <w:t>特别加分情况</w:t>
      </w:r>
      <w:bookmarkEnd w:id="72"/>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自设立以来投资了七个项目，基金在招商引资、促进投资企业上市等方面未发挥作用，因此无特别加分。</w:t>
      </w:r>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73" w:name="_Toc10792"/>
      <w:bookmarkStart w:id="74" w:name="_Toc19697"/>
      <w:bookmarkStart w:id="75" w:name="_Toc8795"/>
      <w:r>
        <w:rPr>
          <w:rFonts w:ascii="宋体" w:eastAsia="宋体" w:hAnsi="宋体" w:cs="宋体" w:hint="eastAsia"/>
          <w:b/>
          <w:bCs/>
          <w:color w:val="auto"/>
          <w:sz w:val="28"/>
          <w:szCs w:val="28"/>
          <w:lang w:eastAsia="zh-CN"/>
        </w:rPr>
        <w:t>四、评价结论</w:t>
      </w:r>
      <w:bookmarkEnd w:id="73"/>
      <w:bookmarkEnd w:id="74"/>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按照绩效评价指标体系，通过数据采集和分析、现场调研、核查、访谈等方式，对各项指标进行评分，唐山市市级政府投资基金（河北中冀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升级股权投资基金）绩效评价的最终评分为94分，评价等级为“优”。</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河北中冀</w:t>
      </w:r>
      <w:proofErr w:type="gramStart"/>
      <w:r>
        <w:rPr>
          <w:rFonts w:ascii="宋体" w:eastAsia="宋体" w:hAnsi="宋体" w:cs="宋体" w:hint="eastAsia"/>
          <w:color w:val="auto"/>
          <w:sz w:val="28"/>
          <w:szCs w:val="28"/>
          <w:lang w:eastAsia="zh-CN"/>
        </w:rPr>
        <w:t>财工业</w:t>
      </w:r>
      <w:proofErr w:type="gramEnd"/>
      <w:r>
        <w:rPr>
          <w:rFonts w:ascii="宋体" w:eastAsia="宋体" w:hAnsi="宋体" w:cs="宋体" w:hint="eastAsia"/>
          <w:color w:val="auto"/>
          <w:sz w:val="28"/>
          <w:szCs w:val="28"/>
          <w:lang w:eastAsia="zh-CN"/>
        </w:rPr>
        <w:t>升级股权投资基金项目一级指标得分情况如表4-1所示：</w:t>
      </w:r>
    </w:p>
    <w:p w:rsidR="005F4803" w:rsidRDefault="001C6AED">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表4-1  一级指标得分汇总表</w:t>
      </w:r>
    </w:p>
    <w:tbl>
      <w:tblPr>
        <w:tblW w:w="5000" w:type="pct"/>
        <w:jc w:val="center"/>
        <w:tblLook w:val="04A0" w:firstRow="1" w:lastRow="0" w:firstColumn="1" w:lastColumn="0" w:noHBand="0" w:noVBand="1"/>
      </w:tblPr>
      <w:tblGrid>
        <w:gridCol w:w="2781"/>
        <w:gridCol w:w="1958"/>
        <w:gridCol w:w="1897"/>
        <w:gridCol w:w="1886"/>
      </w:tblGrid>
      <w:tr w:rsidR="005F4803">
        <w:trPr>
          <w:trHeight w:val="399"/>
          <w:jc w:val="center"/>
        </w:trPr>
        <w:tc>
          <w:tcPr>
            <w:tcW w:w="1631"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评价内容</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权重（%）</w:t>
            </w:r>
          </w:p>
        </w:tc>
        <w:tc>
          <w:tcPr>
            <w:tcW w:w="111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w:t>
            </w:r>
          </w:p>
        </w:tc>
        <w:tc>
          <w:tcPr>
            <w:tcW w:w="11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得分率</w:t>
            </w:r>
          </w:p>
        </w:tc>
      </w:tr>
      <w:tr w:rsidR="005F4803">
        <w:trPr>
          <w:trHeight w:val="357"/>
          <w:jc w:val="center"/>
        </w:trPr>
        <w:tc>
          <w:tcPr>
            <w:tcW w:w="16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政策效应指标</w:t>
            </w:r>
          </w:p>
        </w:tc>
        <w:tc>
          <w:tcPr>
            <w:tcW w:w="1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40</w:t>
            </w:r>
          </w:p>
        </w:tc>
        <w:tc>
          <w:tcPr>
            <w:tcW w:w="1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5F4803">
        <w:trPr>
          <w:trHeight w:val="312"/>
          <w:jc w:val="center"/>
        </w:trPr>
        <w:tc>
          <w:tcPr>
            <w:tcW w:w="16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投资运营指标</w:t>
            </w:r>
          </w:p>
        </w:tc>
        <w:tc>
          <w:tcPr>
            <w:tcW w:w="1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38</w:t>
            </w:r>
          </w:p>
        </w:tc>
        <w:tc>
          <w:tcPr>
            <w:tcW w:w="1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95.00%</w:t>
            </w:r>
          </w:p>
        </w:tc>
      </w:tr>
      <w:tr w:rsidR="005F4803">
        <w:trPr>
          <w:trHeight w:val="327"/>
          <w:jc w:val="center"/>
        </w:trPr>
        <w:tc>
          <w:tcPr>
            <w:tcW w:w="16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管理效能指标</w:t>
            </w:r>
          </w:p>
        </w:tc>
        <w:tc>
          <w:tcPr>
            <w:tcW w:w="1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16</w:t>
            </w:r>
          </w:p>
        </w:tc>
        <w:tc>
          <w:tcPr>
            <w:tcW w:w="1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80.00%</w:t>
            </w:r>
          </w:p>
        </w:tc>
      </w:tr>
      <w:tr w:rsidR="005F4803">
        <w:trPr>
          <w:trHeight w:val="342"/>
          <w:jc w:val="center"/>
        </w:trPr>
        <w:tc>
          <w:tcPr>
            <w:tcW w:w="16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特别加分</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10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0</w:t>
            </w:r>
          </w:p>
        </w:tc>
        <w:tc>
          <w:tcPr>
            <w:tcW w:w="1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0.00%</w:t>
            </w:r>
          </w:p>
        </w:tc>
      </w:tr>
      <w:tr w:rsidR="005F4803">
        <w:trPr>
          <w:trHeight w:val="297"/>
          <w:jc w:val="center"/>
        </w:trPr>
        <w:tc>
          <w:tcPr>
            <w:tcW w:w="16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总  分</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110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94</w:t>
            </w:r>
          </w:p>
        </w:tc>
        <w:tc>
          <w:tcPr>
            <w:tcW w:w="1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85.45%</w:t>
            </w:r>
          </w:p>
        </w:tc>
      </w:tr>
      <w:tr w:rsidR="005F4803">
        <w:trPr>
          <w:trHeight w:val="337"/>
          <w:jc w:val="center"/>
        </w:trPr>
        <w:tc>
          <w:tcPr>
            <w:tcW w:w="16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rPr>
            </w:pPr>
            <w:r>
              <w:rPr>
                <w:rFonts w:ascii="宋体" w:eastAsia="宋体" w:hAnsi="宋体" w:cs="宋体" w:hint="eastAsia"/>
                <w:bCs/>
                <w:sz w:val="20"/>
                <w:szCs w:val="20"/>
                <w:lang w:eastAsia="zh-CN" w:bidi="ar"/>
              </w:rPr>
              <w:t>绩效评价等次</w:t>
            </w:r>
          </w:p>
        </w:tc>
        <w:tc>
          <w:tcPr>
            <w:tcW w:w="3368"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bCs/>
                <w:sz w:val="20"/>
                <w:szCs w:val="20"/>
                <w:lang w:eastAsia="zh-CN"/>
              </w:rPr>
            </w:pPr>
            <w:r>
              <w:rPr>
                <w:rFonts w:ascii="宋体" w:eastAsia="宋体" w:hAnsi="宋体" w:cs="宋体" w:hint="eastAsia"/>
                <w:bCs/>
                <w:sz w:val="20"/>
                <w:szCs w:val="20"/>
                <w:lang w:eastAsia="zh-CN"/>
              </w:rPr>
              <w:t>优</w:t>
            </w:r>
          </w:p>
        </w:tc>
      </w:tr>
    </w:tbl>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76" w:name="_Toc1243"/>
      <w:r>
        <w:rPr>
          <w:rFonts w:ascii="宋体" w:eastAsia="宋体" w:hAnsi="宋体" w:cs="宋体" w:hint="eastAsia"/>
          <w:b/>
          <w:bCs/>
          <w:color w:val="auto"/>
          <w:sz w:val="28"/>
          <w:szCs w:val="28"/>
          <w:lang w:eastAsia="zh-CN"/>
        </w:rPr>
        <w:t>五、存在问题</w:t>
      </w:r>
      <w:bookmarkEnd w:id="76"/>
    </w:p>
    <w:p w:rsidR="005F4803" w:rsidRDefault="001C6AED">
      <w:pPr>
        <w:spacing w:line="360" w:lineRule="auto"/>
        <w:ind w:leftChars="200" w:left="480"/>
        <w:jc w:val="both"/>
        <w:outlineLvl w:val="1"/>
        <w:rPr>
          <w:rFonts w:ascii="宋体" w:eastAsia="宋体" w:hAnsi="宋体" w:cs="宋体" w:hint="eastAsia"/>
          <w:b/>
          <w:bCs/>
          <w:color w:val="auto"/>
          <w:sz w:val="28"/>
          <w:szCs w:val="28"/>
          <w:lang w:eastAsia="zh-CN"/>
        </w:rPr>
      </w:pPr>
      <w:bookmarkStart w:id="77" w:name="_Toc26728"/>
      <w:r>
        <w:rPr>
          <w:rFonts w:ascii="宋体" w:eastAsia="宋体" w:hAnsi="宋体" w:cs="宋体" w:hint="eastAsia"/>
          <w:b/>
          <w:bCs/>
          <w:spacing w:val="9"/>
          <w:sz w:val="28"/>
          <w:szCs w:val="28"/>
          <w:lang w:eastAsia="zh-CN"/>
        </w:rPr>
        <w:t>（一）投资尚未完全退出</w:t>
      </w:r>
      <w:bookmarkEnd w:id="77"/>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自设立以来，共投资7个项目，投资金额合计26500万元。目前已退出项目4个，</w:t>
      </w:r>
      <w:proofErr w:type="gramStart"/>
      <w:r>
        <w:rPr>
          <w:rFonts w:ascii="宋体" w:eastAsia="宋体" w:hAnsi="宋体" w:cs="宋体" w:hint="eastAsia"/>
          <w:color w:val="auto"/>
          <w:sz w:val="28"/>
          <w:szCs w:val="28"/>
          <w:lang w:eastAsia="zh-CN"/>
        </w:rPr>
        <w:t>其中科创投</w:t>
      </w:r>
      <w:proofErr w:type="gramEnd"/>
      <w:r>
        <w:rPr>
          <w:rFonts w:ascii="宋体" w:eastAsia="宋体" w:hAnsi="宋体" w:cs="宋体" w:hint="eastAsia"/>
          <w:color w:val="auto"/>
          <w:sz w:val="28"/>
          <w:szCs w:val="28"/>
          <w:lang w:eastAsia="zh-CN"/>
        </w:rPr>
        <w:t>作为唐山</w:t>
      </w:r>
      <w:r w:rsidR="00AB7F81">
        <w:rPr>
          <w:rFonts w:ascii="宋体" w:eastAsia="宋体" w:hAnsi="宋体" w:cs="宋体" w:hint="eastAsia"/>
          <w:color w:val="auto"/>
          <w:sz w:val="28"/>
          <w:szCs w:val="28"/>
          <w:lang w:eastAsia="zh-CN"/>
        </w:rPr>
        <w:t>市</w:t>
      </w:r>
      <w:r>
        <w:rPr>
          <w:rFonts w:ascii="宋体" w:eastAsia="宋体" w:hAnsi="宋体" w:cs="宋体" w:hint="eastAsia"/>
          <w:color w:val="auto"/>
          <w:sz w:val="28"/>
          <w:szCs w:val="28"/>
          <w:lang w:eastAsia="zh-CN"/>
        </w:rPr>
        <w:t>政府出资代表，已退出项目出资1700万元，收到项目分配2213.63万元，政府出资增值率达130.21%。目前尚有3个项目未退出，涉及投资额9500万元。由于中冀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已进入回收延长期，项目退出进度上存在一定延迟，需持续关注其资产流动性与后续退出安排。</w:t>
      </w:r>
    </w:p>
    <w:p w:rsidR="005F4803" w:rsidRDefault="001C6AED">
      <w:pPr>
        <w:spacing w:line="360" w:lineRule="auto"/>
        <w:ind w:firstLineChars="200" w:firstLine="562"/>
        <w:jc w:val="both"/>
        <w:outlineLvl w:val="1"/>
        <w:rPr>
          <w:rFonts w:ascii="宋体" w:eastAsia="宋体" w:hAnsi="宋体" w:cs="宋体" w:hint="eastAsia"/>
          <w:b/>
          <w:bCs/>
          <w:sz w:val="28"/>
          <w:szCs w:val="28"/>
          <w:lang w:eastAsia="zh-CN"/>
        </w:rPr>
      </w:pPr>
      <w:bookmarkStart w:id="78" w:name="_Toc6677"/>
      <w:r>
        <w:rPr>
          <w:rFonts w:ascii="宋体" w:eastAsia="宋体" w:hAnsi="宋体" w:cs="宋体" w:hint="eastAsia"/>
          <w:b/>
          <w:bCs/>
          <w:sz w:val="28"/>
          <w:szCs w:val="28"/>
          <w:lang w:eastAsia="zh-CN"/>
        </w:rPr>
        <w:t>（二）基金运作规范性有待提高</w:t>
      </w:r>
      <w:bookmarkEnd w:id="78"/>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根据合伙协议，基金须在每年度结束后3个月内提交年度运行情况及经审计的会计报告，且备案管理要求每年4月底前报送审计后的</w:t>
      </w:r>
      <w:r>
        <w:rPr>
          <w:rFonts w:ascii="宋体" w:eastAsia="宋体" w:hAnsi="宋体" w:cs="宋体" w:hint="eastAsia"/>
          <w:sz w:val="28"/>
          <w:szCs w:val="28"/>
          <w:lang w:eastAsia="zh-CN"/>
        </w:rPr>
        <w:lastRenderedPageBreak/>
        <w:t>年度财务报告。2024年度的运行报告实际于2025年5月20日提交，延迟两个多月；审计报告于2025年5月13日才出具，造成两项均未按时报送，存在明显滞后。</w:t>
      </w:r>
    </w:p>
    <w:p w:rsidR="005F4803" w:rsidRDefault="001C6AED">
      <w:pPr>
        <w:spacing w:line="360" w:lineRule="auto"/>
        <w:ind w:firstLineChars="200" w:firstLine="562"/>
        <w:jc w:val="both"/>
        <w:outlineLvl w:val="1"/>
        <w:rPr>
          <w:rFonts w:ascii="宋体" w:eastAsia="宋体" w:hAnsi="宋体" w:cs="宋体" w:hint="eastAsia"/>
          <w:b/>
          <w:bCs/>
          <w:sz w:val="28"/>
          <w:szCs w:val="28"/>
          <w:lang w:eastAsia="zh-CN"/>
        </w:rPr>
      </w:pPr>
      <w:bookmarkStart w:id="79" w:name="_Toc13701"/>
      <w:r>
        <w:rPr>
          <w:rFonts w:ascii="宋体" w:eastAsia="宋体" w:hAnsi="宋体" w:cs="宋体" w:hint="eastAsia"/>
          <w:b/>
          <w:bCs/>
          <w:sz w:val="28"/>
          <w:szCs w:val="28"/>
          <w:lang w:eastAsia="zh-CN"/>
        </w:rPr>
        <w:t>（三）资金留存待处理</w:t>
      </w:r>
      <w:bookmarkEnd w:id="79"/>
    </w:p>
    <w:p w:rsidR="005F4803" w:rsidRDefault="001C6AED">
      <w:pPr>
        <w:spacing w:line="360" w:lineRule="auto"/>
        <w:ind w:firstLineChars="200" w:firstLine="562"/>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1、剩余投资款未上缴国库</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根据《唐山市市级政府投资引导基金管理办法》（唐政字〔2022〕72号）第二十八条规定，政府投资收益应及时足额上缴国库。目前，有800万元资金尚未上缴，其形成过程如下：中冀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成立初期，唐山金融发展集团有限公司获准拨付5000万元投资款。在实际运营中，该集团支付了1603万元投资款，并将投资新奥天然气获得的1077.48万元收益转为实缴出资，累计实缴2680.48万元。此后，根据《合伙协议之补充协议》，认缴出资总额被调减，后续资金无需实缴，因此未缴资金余额为3397万元。该笔资金中的2319.52万元已转入唐山产业投资引导基金，另有277.48万元作为投资收益上缴财政，最终结余800万元。</w:t>
      </w:r>
    </w:p>
    <w:p w:rsidR="005F4803" w:rsidRDefault="001C6AED">
      <w:pPr>
        <w:spacing w:line="360" w:lineRule="auto"/>
        <w:ind w:firstLineChars="200" w:firstLine="562"/>
        <w:jc w:val="both"/>
        <w:rPr>
          <w:rFonts w:ascii="宋体" w:eastAsia="宋体" w:hAnsi="宋体" w:cs="宋体" w:hint="eastAsia"/>
          <w:color w:val="auto"/>
          <w:sz w:val="28"/>
          <w:szCs w:val="28"/>
          <w:lang w:eastAsia="zh-CN"/>
        </w:rPr>
      </w:pPr>
      <w:r>
        <w:rPr>
          <w:rFonts w:ascii="宋体" w:eastAsia="宋体" w:hAnsi="宋体" w:cs="宋体" w:hint="eastAsia"/>
          <w:b/>
          <w:bCs/>
          <w:sz w:val="28"/>
          <w:szCs w:val="28"/>
          <w:lang w:eastAsia="zh-CN"/>
        </w:rPr>
        <w:t>2、投资回收资金有待分配</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color w:val="auto"/>
          <w:sz w:val="28"/>
          <w:szCs w:val="28"/>
          <w:lang w:eastAsia="zh-CN"/>
        </w:rPr>
        <w:t>自2023年12月起，</w:t>
      </w:r>
      <w:proofErr w:type="gramStart"/>
      <w:r>
        <w:rPr>
          <w:rFonts w:ascii="宋体" w:eastAsia="宋体" w:hAnsi="宋体" w:cs="宋体" w:hint="eastAsia"/>
          <w:color w:val="auto"/>
          <w:sz w:val="28"/>
          <w:szCs w:val="28"/>
          <w:lang w:eastAsia="zh-CN"/>
        </w:rPr>
        <w:t>科创投</w:t>
      </w:r>
      <w:proofErr w:type="gramEnd"/>
      <w:r>
        <w:rPr>
          <w:rFonts w:ascii="宋体" w:eastAsia="宋体" w:hAnsi="宋体" w:cs="宋体" w:hint="eastAsia"/>
          <w:color w:val="auto"/>
          <w:sz w:val="28"/>
          <w:szCs w:val="28"/>
          <w:lang w:eastAsia="zh-CN"/>
        </w:rPr>
        <w:t>陆续收到来自中冀</w:t>
      </w:r>
      <w:proofErr w:type="gramStart"/>
      <w:r>
        <w:rPr>
          <w:rFonts w:ascii="宋体" w:eastAsia="宋体" w:hAnsi="宋体" w:cs="宋体" w:hint="eastAsia"/>
          <w:color w:val="auto"/>
          <w:sz w:val="28"/>
          <w:szCs w:val="28"/>
          <w:lang w:eastAsia="zh-CN"/>
        </w:rPr>
        <w:t>财基金</w:t>
      </w:r>
      <w:proofErr w:type="gramEnd"/>
      <w:r>
        <w:rPr>
          <w:rFonts w:ascii="宋体" w:eastAsia="宋体" w:hAnsi="宋体" w:cs="宋体" w:hint="eastAsia"/>
          <w:color w:val="auto"/>
          <w:sz w:val="28"/>
          <w:szCs w:val="28"/>
          <w:lang w:eastAsia="zh-CN"/>
        </w:rPr>
        <w:t>所投资三家企业的分配资金，截至2024年10月累计到账1136.15万元。根据《唐山市财政局关于风投基金参与组建河北中冀财工业升级投资基金的意见》（</w:t>
      </w:r>
      <w:proofErr w:type="gramStart"/>
      <w:r>
        <w:rPr>
          <w:rFonts w:ascii="宋体" w:eastAsia="宋体" w:hAnsi="宋体" w:cs="宋体" w:hint="eastAsia"/>
          <w:color w:val="auto"/>
          <w:sz w:val="28"/>
          <w:szCs w:val="28"/>
          <w:lang w:eastAsia="zh-CN"/>
        </w:rPr>
        <w:t>唐财呈</w:t>
      </w:r>
      <w:proofErr w:type="gramEnd"/>
      <w:r>
        <w:rPr>
          <w:rFonts w:ascii="宋体" w:eastAsia="宋体" w:hAnsi="宋体" w:cs="宋体" w:hint="eastAsia"/>
          <w:color w:val="auto"/>
          <w:sz w:val="28"/>
          <w:szCs w:val="28"/>
          <w:lang w:eastAsia="zh-CN"/>
        </w:rPr>
        <w:t>〔2019〕409号）中“收益分配方式、退出方式待确定”的相关表述，目前该基金已进入投资回收阶段，</w:t>
      </w:r>
      <w:proofErr w:type="gramStart"/>
      <w:r>
        <w:rPr>
          <w:rFonts w:ascii="宋体" w:eastAsia="宋体" w:hAnsi="宋体" w:cs="宋体" w:hint="eastAsia"/>
          <w:color w:val="auto"/>
          <w:sz w:val="28"/>
          <w:szCs w:val="28"/>
          <w:lang w:eastAsia="zh-CN"/>
        </w:rPr>
        <w:t>后续仍</w:t>
      </w:r>
      <w:proofErr w:type="gramEnd"/>
      <w:r>
        <w:rPr>
          <w:rFonts w:ascii="宋体" w:eastAsia="宋体" w:hAnsi="宋体" w:cs="宋体" w:hint="eastAsia"/>
          <w:color w:val="auto"/>
          <w:sz w:val="28"/>
          <w:szCs w:val="28"/>
          <w:lang w:eastAsia="zh-CN"/>
        </w:rPr>
        <w:t>有3个项目待完成资金分配，整体回收资金有待进一步统筹安排。</w:t>
      </w:r>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80" w:name="_Toc13646"/>
      <w:bookmarkStart w:id="81" w:name="_Toc17449"/>
      <w:bookmarkStart w:id="82" w:name="_Toc16765"/>
      <w:bookmarkEnd w:id="75"/>
      <w:r>
        <w:rPr>
          <w:rFonts w:ascii="宋体" w:eastAsia="宋体" w:hAnsi="宋体" w:cs="宋体" w:hint="eastAsia"/>
          <w:b/>
          <w:bCs/>
          <w:color w:val="auto"/>
          <w:sz w:val="28"/>
          <w:szCs w:val="28"/>
          <w:lang w:eastAsia="zh-CN"/>
        </w:rPr>
        <w:lastRenderedPageBreak/>
        <w:t>六、</w:t>
      </w:r>
      <w:bookmarkEnd w:id="80"/>
      <w:bookmarkEnd w:id="81"/>
      <w:r>
        <w:rPr>
          <w:rFonts w:ascii="宋体" w:eastAsia="宋体" w:hAnsi="宋体" w:cs="宋体" w:hint="eastAsia"/>
          <w:b/>
          <w:bCs/>
          <w:color w:val="auto"/>
          <w:sz w:val="28"/>
          <w:szCs w:val="28"/>
          <w:lang w:eastAsia="zh-CN"/>
        </w:rPr>
        <w:t>相关建议</w:t>
      </w:r>
      <w:bookmarkEnd w:id="82"/>
    </w:p>
    <w:p w:rsidR="005F4803" w:rsidRDefault="001C6AED">
      <w:pPr>
        <w:tabs>
          <w:tab w:val="left" w:pos="1200"/>
        </w:tabs>
        <w:spacing w:line="360" w:lineRule="auto"/>
        <w:ind w:firstLineChars="200" w:firstLine="598"/>
        <w:jc w:val="both"/>
        <w:outlineLvl w:val="1"/>
        <w:rPr>
          <w:rFonts w:ascii="宋体" w:eastAsia="宋体" w:hAnsi="宋体" w:cs="宋体" w:hint="eastAsia"/>
          <w:b/>
          <w:bCs/>
          <w:sz w:val="28"/>
          <w:szCs w:val="28"/>
          <w:lang w:eastAsia="zh-CN"/>
        </w:rPr>
      </w:pPr>
      <w:bookmarkStart w:id="83" w:name="_Toc29613"/>
      <w:r>
        <w:rPr>
          <w:rFonts w:ascii="宋体" w:eastAsia="宋体" w:hAnsi="宋体" w:cs="宋体" w:hint="eastAsia"/>
          <w:b/>
          <w:bCs/>
          <w:spacing w:val="9"/>
          <w:sz w:val="28"/>
          <w:szCs w:val="28"/>
          <w:lang w:eastAsia="zh-CN"/>
        </w:rPr>
        <w:t>（一）</w:t>
      </w:r>
      <w:r>
        <w:rPr>
          <w:rFonts w:ascii="宋体" w:eastAsia="宋体" w:hAnsi="宋体" w:cs="宋体" w:hint="eastAsia"/>
          <w:b/>
          <w:bCs/>
          <w:sz w:val="28"/>
          <w:szCs w:val="28"/>
          <w:lang w:eastAsia="zh-CN"/>
        </w:rPr>
        <w:t>强化退出管理</w:t>
      </w:r>
      <w:bookmarkEnd w:id="83"/>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制定结构化的分阶段退出策略，根据项目差异设计多种退出路径与合理时间安排，以稳步提升退出效率。同时，加强投后主动管理，通过专业团队协助被投企业提升经营质量，为未来退出创造更有利条件。此外，进一步完善与出资人的沟通机制，定期披露退出相关进展及可能存在的风险，增强信息透明与管理互信；</w:t>
      </w:r>
      <w:r>
        <w:rPr>
          <w:rFonts w:ascii="宋体" w:eastAsia="宋体" w:hAnsi="宋体" w:cs="宋体" w:hint="eastAsia"/>
          <w:sz w:val="28"/>
          <w:szCs w:val="28"/>
          <w:lang w:eastAsia="zh-CN"/>
        </w:rPr>
        <w:t>定期向财政主管部门报送资金分布、投资进度及项目退出收益等信息，增强透明度，接受监督，为主管部门统筹决策提供依据。</w:t>
      </w:r>
    </w:p>
    <w:p w:rsidR="005F4803" w:rsidRDefault="001C6AED">
      <w:pPr>
        <w:spacing w:line="360" w:lineRule="auto"/>
        <w:ind w:firstLineChars="200" w:firstLine="598"/>
        <w:jc w:val="both"/>
        <w:outlineLvl w:val="1"/>
        <w:rPr>
          <w:rFonts w:ascii="宋体" w:eastAsia="宋体" w:hAnsi="宋体" w:cs="宋体" w:hint="eastAsia"/>
          <w:b/>
          <w:bCs/>
          <w:sz w:val="28"/>
          <w:szCs w:val="28"/>
          <w:lang w:eastAsia="zh-CN"/>
        </w:rPr>
      </w:pPr>
      <w:bookmarkStart w:id="84" w:name="_Toc18434"/>
      <w:r>
        <w:rPr>
          <w:rFonts w:ascii="宋体" w:eastAsia="宋体" w:hAnsi="宋体" w:cs="宋体" w:hint="eastAsia"/>
          <w:b/>
          <w:bCs/>
          <w:spacing w:val="9"/>
          <w:sz w:val="28"/>
          <w:szCs w:val="28"/>
          <w:lang w:eastAsia="zh-CN"/>
        </w:rPr>
        <w:t>（二）</w:t>
      </w:r>
      <w:r>
        <w:rPr>
          <w:rFonts w:ascii="宋体" w:eastAsia="宋体" w:hAnsi="宋体" w:cs="宋体" w:hint="eastAsia"/>
          <w:b/>
          <w:bCs/>
          <w:sz w:val="28"/>
          <w:szCs w:val="28"/>
          <w:lang w:eastAsia="zh-CN"/>
        </w:rPr>
        <w:t>加强基金规范运作</w:t>
      </w:r>
      <w:bookmarkEnd w:id="84"/>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基金管理人应严格落实相关规定，将年度运行报告编制与审计工作前置，明确各环节完成节点，并建立定期督办机制，按周跟踪进度，确保报告按时完成，杜绝此类延迟情况再次发生。</w:t>
      </w:r>
    </w:p>
    <w:p w:rsidR="005F4803" w:rsidRDefault="001C6AED">
      <w:pPr>
        <w:spacing w:line="360" w:lineRule="auto"/>
        <w:ind w:firstLineChars="200" w:firstLine="598"/>
        <w:jc w:val="both"/>
        <w:outlineLvl w:val="1"/>
        <w:rPr>
          <w:rFonts w:ascii="宋体" w:eastAsia="宋体" w:hAnsi="宋体" w:cs="宋体" w:hint="eastAsia"/>
          <w:b/>
          <w:bCs/>
          <w:spacing w:val="9"/>
          <w:sz w:val="28"/>
          <w:szCs w:val="28"/>
          <w:lang w:eastAsia="zh-CN"/>
        </w:rPr>
      </w:pPr>
      <w:bookmarkStart w:id="85" w:name="_Toc712"/>
      <w:r>
        <w:rPr>
          <w:rFonts w:ascii="宋体" w:eastAsia="宋体" w:hAnsi="宋体" w:cs="宋体" w:hint="eastAsia"/>
          <w:b/>
          <w:bCs/>
          <w:spacing w:val="9"/>
          <w:sz w:val="28"/>
          <w:szCs w:val="28"/>
          <w:lang w:eastAsia="zh-CN"/>
        </w:rPr>
        <w:t>（三）尽快处理留存资金</w:t>
      </w:r>
      <w:bookmarkEnd w:id="85"/>
      <w:r>
        <w:rPr>
          <w:rFonts w:ascii="宋体" w:eastAsia="宋体" w:hAnsi="宋体" w:cs="宋体" w:hint="eastAsia"/>
          <w:b/>
          <w:bCs/>
          <w:spacing w:val="9"/>
          <w:sz w:val="28"/>
          <w:szCs w:val="28"/>
          <w:lang w:eastAsia="zh-CN"/>
        </w:rPr>
        <w:t>，制定收益资金分配方案</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针对留存的投资款800万元，应严格依照财政国库管理制度要求，及时、足额上缴国库，确保财政资金安全。</w:t>
      </w:r>
    </w:p>
    <w:p w:rsidR="005F4803" w:rsidRDefault="001C6AED">
      <w:pPr>
        <w:spacing w:line="360" w:lineRule="auto"/>
        <w:ind w:firstLineChars="200" w:firstLine="56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针对已收到的回收资金</w:t>
      </w:r>
      <w:r>
        <w:rPr>
          <w:rFonts w:ascii="宋体" w:eastAsia="宋体" w:hAnsi="宋体" w:cs="宋体" w:hint="eastAsia"/>
          <w:color w:val="auto"/>
          <w:sz w:val="28"/>
          <w:szCs w:val="28"/>
          <w:lang w:eastAsia="zh-CN"/>
        </w:rPr>
        <w:t>1136.15万元及后续3个待退出项目，</w:t>
      </w:r>
      <w:r>
        <w:rPr>
          <w:rFonts w:ascii="宋体" w:eastAsia="宋体" w:hAnsi="宋体" w:cs="宋体" w:hint="eastAsia"/>
          <w:sz w:val="28"/>
          <w:szCs w:val="28"/>
          <w:lang w:eastAsia="zh-CN"/>
        </w:rPr>
        <w:t>建议尽快制定可行的收益资金分配方案，明确投资收益的分配方式，形成</w:t>
      </w:r>
      <w:proofErr w:type="gramStart"/>
      <w:r>
        <w:rPr>
          <w:rFonts w:ascii="宋体" w:eastAsia="宋体" w:hAnsi="宋体" w:cs="宋体" w:hint="eastAsia"/>
          <w:sz w:val="28"/>
          <w:szCs w:val="28"/>
          <w:lang w:eastAsia="zh-CN"/>
        </w:rPr>
        <w:t>完整管理</w:t>
      </w:r>
      <w:proofErr w:type="gramEnd"/>
      <w:r>
        <w:rPr>
          <w:rFonts w:ascii="宋体" w:eastAsia="宋体" w:hAnsi="宋体" w:cs="宋体" w:hint="eastAsia"/>
          <w:sz w:val="28"/>
          <w:szCs w:val="28"/>
          <w:lang w:eastAsia="zh-CN"/>
        </w:rPr>
        <w:t>闭环，从而有效巩固并提升财政资金的整体投资效益，实现预期政策目标。</w:t>
      </w:r>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eastAsia="zh-CN"/>
        </w:rPr>
      </w:pPr>
      <w:bookmarkStart w:id="86" w:name="_Toc470"/>
      <w:r>
        <w:rPr>
          <w:rFonts w:ascii="宋体" w:eastAsia="宋体" w:hAnsi="宋体" w:cs="宋体" w:hint="eastAsia"/>
          <w:b/>
          <w:bCs/>
          <w:color w:val="auto"/>
          <w:sz w:val="28"/>
          <w:szCs w:val="28"/>
          <w:lang w:eastAsia="zh-CN"/>
        </w:rPr>
        <w:t>七、其他需要说明的情况</w:t>
      </w:r>
      <w:bookmarkEnd w:id="86"/>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本次绩效评价工作的资料基于相关部门和单位提供资料的全面</w:t>
      </w:r>
      <w:r>
        <w:rPr>
          <w:rFonts w:ascii="宋体" w:eastAsia="宋体" w:hAnsi="宋体" w:cs="宋体" w:hint="eastAsia"/>
          <w:color w:val="auto"/>
          <w:sz w:val="28"/>
          <w:szCs w:val="28"/>
          <w:lang w:eastAsia="zh-CN"/>
        </w:rPr>
        <w:lastRenderedPageBreak/>
        <w:t>性和准确性，我公司已尽可能在规定时间范围内收集更为全面、有效、准确的文件和数据，但由于受客观因素的限制，只能在相关部门和单位提供的现有资料的前提下，结合应有的职业判断做出尽可能可靠的结论。</w:t>
      </w:r>
      <w:bookmarkStart w:id="87" w:name="_Toc59626468"/>
    </w:p>
    <w:p w:rsidR="005F4803" w:rsidRDefault="001C6AED">
      <w:pPr>
        <w:spacing w:line="360" w:lineRule="auto"/>
        <w:ind w:firstLineChars="200" w:firstLine="562"/>
        <w:jc w:val="both"/>
        <w:outlineLvl w:val="0"/>
        <w:rPr>
          <w:rFonts w:ascii="宋体" w:eastAsia="宋体" w:hAnsi="宋体" w:cs="宋体" w:hint="eastAsia"/>
          <w:b/>
          <w:bCs/>
          <w:color w:val="auto"/>
          <w:sz w:val="28"/>
          <w:szCs w:val="28"/>
          <w:lang w:val="zh-CN" w:eastAsia="zh-CN"/>
        </w:rPr>
      </w:pPr>
      <w:bookmarkStart w:id="88" w:name="_Toc12929"/>
      <w:bookmarkEnd w:id="87"/>
      <w:r>
        <w:rPr>
          <w:rFonts w:ascii="宋体" w:eastAsia="宋体" w:hAnsi="宋体" w:cs="宋体" w:hint="eastAsia"/>
          <w:b/>
          <w:bCs/>
          <w:color w:val="auto"/>
          <w:sz w:val="28"/>
          <w:szCs w:val="28"/>
          <w:lang w:eastAsia="zh-CN"/>
        </w:rPr>
        <w:t>八、报告附件</w:t>
      </w:r>
      <w:bookmarkEnd w:id="88"/>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val="zh-CN" w:eastAsia="zh-CN"/>
        </w:rPr>
        <w:t>附件</w:t>
      </w:r>
      <w:r>
        <w:rPr>
          <w:rFonts w:ascii="宋体" w:eastAsia="宋体" w:hAnsi="宋体" w:cs="宋体" w:hint="eastAsia"/>
          <w:color w:val="auto"/>
          <w:sz w:val="28"/>
          <w:szCs w:val="28"/>
          <w:lang w:eastAsia="zh-CN"/>
        </w:rPr>
        <w:t>1：专家组名单及打分表</w:t>
      </w:r>
    </w:p>
    <w:p w:rsidR="005F4803" w:rsidRDefault="001C6AED">
      <w:pPr>
        <w:spacing w:line="360" w:lineRule="auto"/>
        <w:ind w:firstLineChars="200" w:firstLine="560"/>
        <w:jc w:val="both"/>
        <w:rPr>
          <w:rFonts w:ascii="宋体" w:eastAsia="宋体" w:hAnsi="宋体" w:cs="宋体" w:hint="eastAsia"/>
          <w:color w:val="auto"/>
          <w:sz w:val="28"/>
          <w:szCs w:val="28"/>
          <w:lang w:val="zh-CN" w:eastAsia="zh-CN"/>
        </w:rPr>
      </w:pPr>
      <w:r>
        <w:rPr>
          <w:rFonts w:ascii="宋体" w:eastAsia="宋体" w:hAnsi="宋体" w:cs="宋体" w:hint="eastAsia"/>
          <w:color w:val="auto"/>
          <w:sz w:val="28"/>
          <w:szCs w:val="28"/>
          <w:lang w:val="zh-CN" w:eastAsia="zh-CN"/>
        </w:rPr>
        <w:t>附件</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val="zh-CN" w:eastAsia="zh-CN"/>
        </w:rPr>
        <w:t>指标体系评分表</w:t>
      </w:r>
    </w:p>
    <w:p w:rsidR="005F4803" w:rsidRDefault="001C6AED">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附件3：</w:t>
      </w:r>
      <w:r>
        <w:rPr>
          <w:rFonts w:ascii="宋体" w:eastAsia="宋体" w:hAnsi="宋体" w:cs="宋体" w:hint="eastAsia"/>
          <w:color w:val="auto"/>
          <w:sz w:val="28"/>
          <w:szCs w:val="28"/>
          <w:lang w:val="zh-CN" w:eastAsia="zh-CN"/>
        </w:rPr>
        <w:t>评价机构营业执照</w:t>
      </w:r>
    </w:p>
    <w:p w:rsidR="005F4803" w:rsidRDefault="001C6AED">
      <w:pPr>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br w:type="page"/>
      </w:r>
    </w:p>
    <w:p w:rsidR="005F4803" w:rsidRDefault="001C6AED">
      <w:pPr>
        <w:widowControl/>
        <w:spacing w:beforeLines="50" w:before="156" w:line="360" w:lineRule="auto"/>
        <w:ind w:firstLineChars="200" w:firstLine="560"/>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（本页为报告签字盖章页）</w:t>
      </w: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5F4803">
      <w:pPr>
        <w:widowControl/>
        <w:spacing w:beforeLines="50" w:before="156" w:line="360" w:lineRule="auto"/>
        <w:ind w:firstLineChars="200" w:firstLine="643"/>
        <w:rPr>
          <w:rFonts w:ascii="宋体" w:eastAsia="宋体" w:hAnsi="宋体" w:cs="宋体" w:hint="eastAsia"/>
          <w:b/>
          <w:bCs/>
          <w:color w:val="auto"/>
          <w:sz w:val="32"/>
          <w:szCs w:val="32"/>
          <w:lang w:eastAsia="zh-CN"/>
        </w:rPr>
      </w:pPr>
    </w:p>
    <w:p w:rsidR="005F4803" w:rsidRDefault="001C6AED">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t xml:space="preserve">主评人：               </w:t>
      </w:r>
    </w:p>
    <w:p w:rsidR="005F4803" w:rsidRDefault="001C6AED">
      <w:pPr>
        <w:widowControl/>
        <w:spacing w:beforeLines="50" w:before="156" w:line="360" w:lineRule="auto"/>
        <w:ind w:firstLineChars="200" w:firstLine="643"/>
        <w:jc w:val="right"/>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t>河北中</w:t>
      </w:r>
      <w:proofErr w:type="gramStart"/>
      <w:r>
        <w:rPr>
          <w:rFonts w:ascii="宋体" w:eastAsia="宋体" w:hAnsi="宋体" w:cs="宋体" w:hint="eastAsia"/>
          <w:b/>
          <w:bCs/>
          <w:color w:val="auto"/>
          <w:sz w:val="32"/>
          <w:szCs w:val="32"/>
          <w:lang w:eastAsia="zh-CN"/>
        </w:rPr>
        <w:t>惠资产</w:t>
      </w:r>
      <w:proofErr w:type="gramEnd"/>
      <w:r>
        <w:rPr>
          <w:rFonts w:ascii="宋体" w:eastAsia="宋体" w:hAnsi="宋体" w:cs="宋体" w:hint="eastAsia"/>
          <w:b/>
          <w:bCs/>
          <w:color w:val="auto"/>
          <w:sz w:val="32"/>
          <w:szCs w:val="32"/>
          <w:lang w:eastAsia="zh-CN"/>
        </w:rPr>
        <w:t>评估有限公司</w:t>
      </w:r>
    </w:p>
    <w:p w:rsidR="005F4803" w:rsidRDefault="001C6AED">
      <w:pPr>
        <w:pStyle w:val="TOC2"/>
        <w:spacing w:line="600" w:lineRule="exact"/>
        <w:ind w:leftChars="0" w:left="0"/>
        <w:jc w:val="right"/>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t>2025年9月</w:t>
      </w:r>
    </w:p>
    <w:p w:rsidR="005F4803" w:rsidRDefault="001C6AED">
      <w:pPr>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br w:type="page"/>
      </w:r>
    </w:p>
    <w:p w:rsidR="005F4803" w:rsidRDefault="001C6AED">
      <w:pPr>
        <w:spacing w:line="480" w:lineRule="auto"/>
        <w:jc w:val="both"/>
        <w:rPr>
          <w:rFonts w:ascii="宋体" w:eastAsia="宋体" w:hAnsi="宋体" w:cs="宋体" w:hint="eastAsia"/>
          <w:b/>
          <w:bCs/>
          <w:sz w:val="32"/>
          <w:szCs w:val="32"/>
          <w:lang w:eastAsia="zh-CN"/>
        </w:rPr>
      </w:pPr>
      <w:r>
        <w:rPr>
          <w:rFonts w:ascii="宋体" w:eastAsia="宋体" w:hAnsi="宋体" w:cs="宋体" w:hint="eastAsia"/>
          <w:b/>
          <w:bCs/>
          <w:sz w:val="32"/>
          <w:szCs w:val="32"/>
          <w:lang w:eastAsia="zh-CN"/>
        </w:rPr>
        <w:lastRenderedPageBreak/>
        <w:t>附件1</w:t>
      </w:r>
    </w:p>
    <w:p w:rsidR="005F4803" w:rsidRDefault="005F4803">
      <w:pPr>
        <w:spacing w:line="480" w:lineRule="auto"/>
        <w:jc w:val="center"/>
        <w:rPr>
          <w:rFonts w:ascii="宋体" w:eastAsia="宋体" w:hAnsi="宋体" w:cs="宋体" w:hint="eastAsia"/>
          <w:b/>
          <w:bCs/>
          <w:sz w:val="32"/>
          <w:szCs w:val="32"/>
          <w:lang w:eastAsia="zh-CN"/>
        </w:rPr>
      </w:pPr>
    </w:p>
    <w:p w:rsidR="005F4803" w:rsidRDefault="001C6AED">
      <w:pPr>
        <w:spacing w:line="480" w:lineRule="auto"/>
        <w:jc w:val="center"/>
        <w:rPr>
          <w:rFonts w:ascii="宋体" w:eastAsia="宋体" w:hAnsi="宋体" w:cs="宋体" w:hint="eastAsia"/>
          <w:b/>
          <w:bCs/>
          <w:sz w:val="32"/>
          <w:szCs w:val="32"/>
          <w:lang w:eastAsia="zh-CN"/>
        </w:rPr>
      </w:pPr>
      <w:r>
        <w:rPr>
          <w:rFonts w:ascii="宋体" w:eastAsia="宋体" w:hAnsi="宋体" w:cs="宋体" w:hint="eastAsia"/>
          <w:b/>
          <w:bCs/>
          <w:sz w:val="32"/>
          <w:szCs w:val="32"/>
          <w:lang w:eastAsia="zh-CN"/>
        </w:rPr>
        <w:t>河北中冀</w:t>
      </w:r>
      <w:proofErr w:type="gramStart"/>
      <w:r>
        <w:rPr>
          <w:rFonts w:ascii="宋体" w:eastAsia="宋体" w:hAnsi="宋体" w:cs="宋体" w:hint="eastAsia"/>
          <w:b/>
          <w:bCs/>
          <w:sz w:val="32"/>
          <w:szCs w:val="32"/>
          <w:lang w:eastAsia="zh-CN"/>
        </w:rPr>
        <w:t>财工业</w:t>
      </w:r>
      <w:proofErr w:type="gramEnd"/>
      <w:r>
        <w:rPr>
          <w:rFonts w:ascii="宋体" w:eastAsia="宋体" w:hAnsi="宋体" w:cs="宋体" w:hint="eastAsia"/>
          <w:b/>
          <w:bCs/>
          <w:sz w:val="32"/>
          <w:szCs w:val="32"/>
          <w:lang w:eastAsia="zh-CN"/>
        </w:rPr>
        <w:t>升级股权投资基金绩效评价项目</w:t>
      </w:r>
    </w:p>
    <w:p w:rsidR="005F4803" w:rsidRDefault="001C6AED">
      <w:pPr>
        <w:spacing w:line="480" w:lineRule="auto"/>
        <w:jc w:val="center"/>
        <w:rPr>
          <w:rFonts w:ascii="宋体" w:eastAsia="宋体" w:hAnsi="宋体" w:cs="宋体" w:hint="eastAsia"/>
        </w:rPr>
      </w:pPr>
      <w:proofErr w:type="spellStart"/>
      <w:r>
        <w:rPr>
          <w:rFonts w:ascii="宋体" w:eastAsia="宋体" w:hAnsi="宋体" w:cs="宋体" w:hint="eastAsia"/>
          <w:b/>
          <w:bCs/>
          <w:sz w:val="32"/>
          <w:szCs w:val="32"/>
        </w:rPr>
        <w:t>专家组名单</w:t>
      </w:r>
      <w:proofErr w:type="spellEnd"/>
    </w:p>
    <w:tbl>
      <w:tblPr>
        <w:tblStyle w:val="a9"/>
        <w:tblW w:w="0" w:type="auto"/>
        <w:tblLook w:val="04A0" w:firstRow="1" w:lastRow="0" w:firstColumn="1" w:lastColumn="0" w:noHBand="0" w:noVBand="1"/>
      </w:tblPr>
      <w:tblGrid>
        <w:gridCol w:w="979"/>
        <w:gridCol w:w="1560"/>
        <w:gridCol w:w="2573"/>
        <w:gridCol w:w="1705"/>
        <w:gridCol w:w="1705"/>
      </w:tblGrid>
      <w:tr w:rsidR="005F4803">
        <w:trPr>
          <w:trHeight w:val="888"/>
        </w:trPr>
        <w:tc>
          <w:tcPr>
            <w:tcW w:w="979" w:type="dxa"/>
            <w:vAlign w:val="center"/>
          </w:tcPr>
          <w:p w:rsidR="005F4803" w:rsidRDefault="001C6AED">
            <w:pPr>
              <w:jc w:val="center"/>
              <w:rPr>
                <w:rFonts w:ascii="宋体" w:eastAsia="宋体" w:hAnsi="宋体" w:cs="宋体" w:hint="eastAsia"/>
                <w:sz w:val="28"/>
                <w:szCs w:val="36"/>
              </w:rPr>
            </w:pPr>
            <w:proofErr w:type="spellStart"/>
            <w:r>
              <w:rPr>
                <w:rFonts w:ascii="宋体" w:eastAsia="宋体" w:hAnsi="宋体" w:cs="宋体" w:hint="eastAsia"/>
                <w:sz w:val="28"/>
                <w:szCs w:val="36"/>
              </w:rPr>
              <w:t>序号</w:t>
            </w:r>
            <w:proofErr w:type="spellEnd"/>
          </w:p>
        </w:tc>
        <w:tc>
          <w:tcPr>
            <w:tcW w:w="1560" w:type="dxa"/>
            <w:vAlign w:val="center"/>
          </w:tcPr>
          <w:p w:rsidR="005F4803" w:rsidRDefault="001C6AED">
            <w:pPr>
              <w:jc w:val="center"/>
              <w:rPr>
                <w:rFonts w:ascii="宋体" w:eastAsia="宋体" w:hAnsi="宋体" w:cs="宋体" w:hint="eastAsia"/>
                <w:sz w:val="28"/>
                <w:szCs w:val="36"/>
              </w:rPr>
            </w:pPr>
            <w:proofErr w:type="spellStart"/>
            <w:r>
              <w:rPr>
                <w:rFonts w:ascii="宋体" w:eastAsia="宋体" w:hAnsi="宋体" w:cs="宋体" w:hint="eastAsia"/>
                <w:sz w:val="28"/>
                <w:szCs w:val="36"/>
              </w:rPr>
              <w:t>姓名</w:t>
            </w:r>
            <w:proofErr w:type="spellEnd"/>
          </w:p>
        </w:tc>
        <w:tc>
          <w:tcPr>
            <w:tcW w:w="2573" w:type="dxa"/>
            <w:vAlign w:val="center"/>
          </w:tcPr>
          <w:p w:rsidR="005F4803" w:rsidRDefault="001C6AED">
            <w:pPr>
              <w:jc w:val="center"/>
              <w:rPr>
                <w:rFonts w:ascii="宋体" w:eastAsia="宋体" w:hAnsi="宋体" w:cs="宋体" w:hint="eastAsia"/>
                <w:sz w:val="28"/>
                <w:szCs w:val="36"/>
              </w:rPr>
            </w:pPr>
            <w:proofErr w:type="spellStart"/>
            <w:r>
              <w:rPr>
                <w:rFonts w:ascii="宋体" w:eastAsia="宋体" w:hAnsi="宋体" w:cs="宋体" w:hint="eastAsia"/>
                <w:sz w:val="28"/>
                <w:szCs w:val="36"/>
              </w:rPr>
              <w:t>工作单位</w:t>
            </w:r>
            <w:proofErr w:type="spellEnd"/>
          </w:p>
        </w:tc>
        <w:tc>
          <w:tcPr>
            <w:tcW w:w="1705"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专业</w:t>
            </w:r>
          </w:p>
        </w:tc>
        <w:tc>
          <w:tcPr>
            <w:tcW w:w="1705" w:type="dxa"/>
            <w:vAlign w:val="center"/>
          </w:tcPr>
          <w:p w:rsidR="005F4803" w:rsidRDefault="001C6AED">
            <w:pPr>
              <w:jc w:val="center"/>
              <w:rPr>
                <w:rFonts w:ascii="宋体" w:eastAsia="宋体" w:hAnsi="宋体" w:cs="宋体" w:hint="eastAsia"/>
                <w:sz w:val="28"/>
                <w:szCs w:val="36"/>
              </w:rPr>
            </w:pPr>
            <w:proofErr w:type="spellStart"/>
            <w:r>
              <w:rPr>
                <w:rFonts w:ascii="宋体" w:eastAsia="宋体" w:hAnsi="宋体" w:cs="宋体" w:hint="eastAsia"/>
                <w:sz w:val="28"/>
                <w:szCs w:val="36"/>
              </w:rPr>
              <w:t>职务</w:t>
            </w:r>
            <w:proofErr w:type="spellEnd"/>
            <w:r>
              <w:rPr>
                <w:rFonts w:ascii="宋体" w:eastAsia="宋体" w:hAnsi="宋体" w:cs="宋体" w:hint="eastAsia"/>
                <w:sz w:val="28"/>
                <w:szCs w:val="36"/>
              </w:rPr>
              <w:t>/</w:t>
            </w:r>
            <w:proofErr w:type="spellStart"/>
            <w:r>
              <w:rPr>
                <w:rFonts w:ascii="宋体" w:eastAsia="宋体" w:hAnsi="宋体" w:cs="宋体" w:hint="eastAsia"/>
                <w:sz w:val="28"/>
                <w:szCs w:val="36"/>
              </w:rPr>
              <w:t>职称</w:t>
            </w:r>
            <w:proofErr w:type="spellEnd"/>
          </w:p>
        </w:tc>
      </w:tr>
      <w:tr w:rsidR="005F4803">
        <w:trPr>
          <w:trHeight w:val="888"/>
        </w:trPr>
        <w:tc>
          <w:tcPr>
            <w:tcW w:w="979"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1</w:t>
            </w:r>
          </w:p>
        </w:tc>
        <w:tc>
          <w:tcPr>
            <w:tcW w:w="1560"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沙彬</w:t>
            </w:r>
          </w:p>
        </w:tc>
        <w:tc>
          <w:tcPr>
            <w:tcW w:w="2573"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退休高校教师</w:t>
            </w:r>
          </w:p>
        </w:tc>
        <w:tc>
          <w:tcPr>
            <w:tcW w:w="1705"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财务会计</w:t>
            </w:r>
          </w:p>
        </w:tc>
        <w:tc>
          <w:tcPr>
            <w:tcW w:w="1705"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教授</w:t>
            </w:r>
          </w:p>
        </w:tc>
      </w:tr>
      <w:tr w:rsidR="005F4803">
        <w:trPr>
          <w:trHeight w:val="888"/>
        </w:trPr>
        <w:tc>
          <w:tcPr>
            <w:tcW w:w="979"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2</w:t>
            </w:r>
          </w:p>
        </w:tc>
        <w:tc>
          <w:tcPr>
            <w:tcW w:w="1560"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姚峰</w:t>
            </w:r>
          </w:p>
        </w:tc>
        <w:tc>
          <w:tcPr>
            <w:tcW w:w="2573"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唐山学院</w:t>
            </w:r>
          </w:p>
        </w:tc>
        <w:tc>
          <w:tcPr>
            <w:tcW w:w="1705"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经济学</w:t>
            </w:r>
          </w:p>
        </w:tc>
        <w:tc>
          <w:tcPr>
            <w:tcW w:w="1705" w:type="dxa"/>
            <w:vAlign w:val="center"/>
          </w:tcPr>
          <w:p w:rsidR="005F4803" w:rsidRDefault="001C6AED">
            <w:pPr>
              <w:jc w:val="center"/>
              <w:rPr>
                <w:rFonts w:ascii="宋体" w:eastAsia="宋体" w:hAnsi="宋体" w:cs="宋体" w:hint="eastAsia"/>
                <w:sz w:val="28"/>
                <w:szCs w:val="36"/>
                <w:lang w:eastAsia="zh-CN"/>
              </w:rPr>
            </w:pPr>
            <w:r>
              <w:rPr>
                <w:rFonts w:ascii="宋体" w:eastAsia="宋体" w:hAnsi="宋体" w:cs="宋体" w:hint="eastAsia"/>
                <w:sz w:val="28"/>
                <w:szCs w:val="36"/>
                <w:lang w:eastAsia="zh-CN"/>
              </w:rPr>
              <w:t>副教授</w:t>
            </w:r>
          </w:p>
        </w:tc>
      </w:tr>
    </w:tbl>
    <w:p w:rsidR="005F4803" w:rsidRDefault="005F4803">
      <w:pPr>
        <w:rPr>
          <w:rFonts w:ascii="宋体" w:eastAsia="宋体" w:hAnsi="宋体" w:cs="宋体" w:hint="eastAsia"/>
          <w:lang w:eastAsia="zh-CN"/>
        </w:rPr>
      </w:pPr>
    </w:p>
    <w:p w:rsidR="005F4803" w:rsidRDefault="001C6AED">
      <w:pPr>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br w:type="page"/>
      </w:r>
    </w:p>
    <w:p w:rsidR="005F4803" w:rsidRDefault="005F4803">
      <w:pPr>
        <w:rPr>
          <w:rFonts w:ascii="宋体" w:eastAsia="宋体" w:hAnsi="宋体" w:cs="宋体" w:hint="eastAsia"/>
          <w:lang w:eastAsia="zh-CN"/>
        </w:rPr>
        <w:sectPr w:rsidR="005F4803">
          <w:footerReference w:type="default" r:id="rId11"/>
          <w:pgSz w:w="11906" w:h="16838"/>
          <w:pgMar w:top="1497" w:right="1800" w:bottom="1440" w:left="1800" w:header="851" w:footer="992" w:gutter="0"/>
          <w:pgNumType w:start="1"/>
          <w:cols w:space="425"/>
          <w:docGrid w:type="lines" w:linePitch="312"/>
        </w:sectPr>
      </w:pPr>
    </w:p>
    <w:tbl>
      <w:tblPr>
        <w:tblW w:w="13838" w:type="dxa"/>
        <w:tblInd w:w="96" w:type="dxa"/>
        <w:tblLayout w:type="fixed"/>
        <w:tblLook w:val="04A0" w:firstRow="1" w:lastRow="0" w:firstColumn="1" w:lastColumn="0" w:noHBand="0" w:noVBand="1"/>
      </w:tblPr>
      <w:tblGrid>
        <w:gridCol w:w="1470"/>
        <w:gridCol w:w="1483"/>
        <w:gridCol w:w="2671"/>
        <w:gridCol w:w="707"/>
        <w:gridCol w:w="3650"/>
        <w:gridCol w:w="2950"/>
        <w:gridCol w:w="907"/>
      </w:tblGrid>
      <w:tr w:rsidR="005F4803">
        <w:trPr>
          <w:trHeight w:val="687"/>
          <w:tblHeader/>
        </w:trPr>
        <w:tc>
          <w:tcPr>
            <w:tcW w:w="13838" w:type="dxa"/>
            <w:gridSpan w:val="7"/>
            <w:tcBorders>
              <w:top w:val="nil"/>
              <w:left w:val="nil"/>
              <w:bottom w:val="nil"/>
              <w:right w:val="nil"/>
            </w:tcBorders>
            <w:noWrap/>
            <w:vAlign w:val="center"/>
          </w:tcPr>
          <w:p w:rsidR="005F4803" w:rsidRDefault="001C6AED">
            <w:pPr>
              <w:widowControl/>
              <w:jc w:val="center"/>
              <w:textAlignment w:val="center"/>
              <w:rPr>
                <w:rFonts w:ascii="宋体" w:eastAsia="宋体" w:hAnsi="宋体" w:cs="宋体" w:hint="eastAsia"/>
                <w:b/>
                <w:bCs/>
                <w:sz w:val="28"/>
                <w:szCs w:val="28"/>
                <w:lang w:eastAsia="zh-CN"/>
              </w:rPr>
            </w:pPr>
            <w:r>
              <w:rPr>
                <w:rFonts w:ascii="宋体" w:eastAsia="宋体" w:hAnsi="宋体" w:cs="宋体" w:hint="eastAsia"/>
                <w:b/>
                <w:bCs/>
                <w:sz w:val="28"/>
                <w:szCs w:val="28"/>
                <w:lang w:eastAsia="zh-CN" w:bidi="ar"/>
              </w:rPr>
              <w:lastRenderedPageBreak/>
              <w:t>河北中冀</w:t>
            </w:r>
            <w:proofErr w:type="gramStart"/>
            <w:r>
              <w:rPr>
                <w:rFonts w:ascii="宋体" w:eastAsia="宋体" w:hAnsi="宋体" w:cs="宋体" w:hint="eastAsia"/>
                <w:b/>
                <w:bCs/>
                <w:sz w:val="28"/>
                <w:szCs w:val="28"/>
                <w:lang w:eastAsia="zh-CN" w:bidi="ar"/>
              </w:rPr>
              <w:t>财工业</w:t>
            </w:r>
            <w:proofErr w:type="gramEnd"/>
            <w:r>
              <w:rPr>
                <w:rFonts w:ascii="宋体" w:eastAsia="宋体" w:hAnsi="宋体" w:cs="宋体" w:hint="eastAsia"/>
                <w:b/>
                <w:bCs/>
                <w:sz w:val="28"/>
                <w:szCs w:val="28"/>
                <w:lang w:eastAsia="zh-CN" w:bidi="ar"/>
              </w:rPr>
              <w:t>升级股权投资基金绩效评价指标体系评分表</w:t>
            </w:r>
          </w:p>
        </w:tc>
      </w:tr>
      <w:tr w:rsidR="005F4803">
        <w:trPr>
          <w:trHeight w:val="462"/>
          <w:tblHeader/>
        </w:trPr>
        <w:tc>
          <w:tcPr>
            <w:tcW w:w="1470"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一级指标</w:t>
            </w:r>
          </w:p>
        </w:tc>
        <w:tc>
          <w:tcPr>
            <w:tcW w:w="1483"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二级指标</w:t>
            </w: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三级指标</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分值</w:t>
            </w:r>
          </w:p>
        </w:tc>
        <w:tc>
          <w:tcPr>
            <w:tcW w:w="3650"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指标释义</w:t>
            </w:r>
          </w:p>
        </w:tc>
        <w:tc>
          <w:tcPr>
            <w:tcW w:w="2950"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评分标准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得分</w:t>
            </w:r>
          </w:p>
        </w:tc>
      </w:tr>
      <w:tr w:rsidR="005F4803">
        <w:trPr>
          <w:trHeight w:val="967"/>
        </w:trPr>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政策效应指标(40分)</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政策引导(20分)</w:t>
            </w:r>
          </w:p>
        </w:tc>
        <w:tc>
          <w:tcPr>
            <w:tcW w:w="2671"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基金投资于产业转型升级、技术改造的比重(%)</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基金投资于产业转型升级、技术改造的项目数量/基金投资项目总数量*100%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≥80%得7分，</w:t>
            </w:r>
            <w:r>
              <w:rPr>
                <w:rFonts w:ascii="宋体" w:eastAsia="宋体" w:hAnsi="宋体" w:cs="宋体" w:hint="eastAsia"/>
                <w:sz w:val="20"/>
                <w:szCs w:val="20"/>
                <w:lang w:eastAsia="zh-CN" w:bidi="ar"/>
              </w:rPr>
              <w:br/>
              <w:t>≥70%且&lt;80%得5分，</w:t>
            </w:r>
            <w:r>
              <w:rPr>
                <w:rFonts w:ascii="宋体" w:eastAsia="宋体" w:hAnsi="宋体" w:cs="宋体" w:hint="eastAsia"/>
                <w:sz w:val="20"/>
                <w:szCs w:val="20"/>
                <w:lang w:eastAsia="zh-CN" w:bidi="ar"/>
              </w:rPr>
              <w:br/>
              <w:t>≥60%且&lt;70%得3分，</w:t>
            </w:r>
            <w:r>
              <w:rPr>
                <w:rFonts w:ascii="宋体" w:eastAsia="宋体" w:hAnsi="宋体" w:cs="宋体" w:hint="eastAsia"/>
                <w:sz w:val="20"/>
                <w:szCs w:val="20"/>
                <w:lang w:eastAsia="zh-CN" w:bidi="ar"/>
              </w:rPr>
              <w:br/>
              <w:t>&lt;60%不得分。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r>
      <w:tr w:rsidR="005F4803">
        <w:trPr>
          <w:trHeight w:val="952"/>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返投河北省内比例</w:t>
            </w:r>
            <w:proofErr w:type="gramEnd"/>
            <w:r>
              <w:rPr>
                <w:rFonts w:ascii="宋体" w:eastAsia="宋体" w:hAnsi="宋体" w:cs="宋体" w:hint="eastAsia"/>
                <w:sz w:val="20"/>
                <w:szCs w:val="20"/>
                <w:lang w:eastAsia="zh-CN" w:bidi="ar"/>
              </w:rPr>
              <w:t>(%)</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7</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返投河北省</w:t>
            </w:r>
            <w:proofErr w:type="gramEnd"/>
            <w:r>
              <w:rPr>
                <w:rFonts w:ascii="宋体" w:eastAsia="宋体" w:hAnsi="宋体" w:cs="宋体" w:hint="eastAsia"/>
                <w:sz w:val="20"/>
                <w:szCs w:val="20"/>
                <w:lang w:eastAsia="zh-CN" w:bidi="ar"/>
              </w:rPr>
              <w:t>企业或项目金额比例。基金实际投资市内累计金额/引导基金累计投资额*100%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≥80%得7分，</w:t>
            </w:r>
            <w:r>
              <w:rPr>
                <w:rFonts w:ascii="宋体" w:eastAsia="宋体" w:hAnsi="宋体" w:cs="宋体" w:hint="eastAsia"/>
                <w:sz w:val="20"/>
                <w:szCs w:val="20"/>
                <w:lang w:eastAsia="zh-CN" w:bidi="ar"/>
              </w:rPr>
              <w:br/>
              <w:t>≥70%且&lt;80%得5分，</w:t>
            </w:r>
            <w:r>
              <w:rPr>
                <w:rFonts w:ascii="宋体" w:eastAsia="宋体" w:hAnsi="宋体" w:cs="宋体" w:hint="eastAsia"/>
                <w:sz w:val="20"/>
                <w:szCs w:val="20"/>
                <w:lang w:eastAsia="zh-CN" w:bidi="ar"/>
              </w:rPr>
              <w:br/>
              <w:t>≥60%且&lt;70%得3分，</w:t>
            </w:r>
            <w:r>
              <w:rPr>
                <w:rFonts w:ascii="宋体" w:eastAsia="宋体" w:hAnsi="宋体" w:cs="宋体" w:hint="eastAsia"/>
                <w:sz w:val="20"/>
                <w:szCs w:val="20"/>
                <w:lang w:eastAsia="zh-CN" w:bidi="ar"/>
              </w:rPr>
              <w:br/>
              <w:t>&lt;60%不得分。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7</w:t>
            </w:r>
          </w:p>
        </w:tc>
      </w:tr>
      <w:tr w:rsidR="005F4803">
        <w:trPr>
          <w:trHeight w:val="1113"/>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返投唐山</w:t>
            </w:r>
            <w:proofErr w:type="gramEnd"/>
            <w:r>
              <w:rPr>
                <w:rFonts w:ascii="宋体" w:eastAsia="宋体" w:hAnsi="宋体" w:cs="宋体" w:hint="eastAsia"/>
                <w:sz w:val="20"/>
                <w:szCs w:val="20"/>
                <w:lang w:eastAsia="zh-CN" w:bidi="ar"/>
              </w:rPr>
              <w:t>市内比例(%)</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proofErr w:type="gramStart"/>
            <w:r>
              <w:rPr>
                <w:rFonts w:ascii="宋体" w:eastAsia="宋体" w:hAnsi="宋体" w:cs="宋体" w:hint="eastAsia"/>
                <w:sz w:val="20"/>
                <w:szCs w:val="20"/>
                <w:lang w:eastAsia="zh-CN" w:bidi="ar"/>
              </w:rPr>
              <w:t>返投唐山</w:t>
            </w:r>
            <w:proofErr w:type="gramEnd"/>
            <w:r>
              <w:rPr>
                <w:rFonts w:ascii="宋体" w:eastAsia="宋体" w:hAnsi="宋体" w:cs="宋体" w:hint="eastAsia"/>
                <w:sz w:val="20"/>
                <w:szCs w:val="20"/>
                <w:lang w:eastAsia="zh-CN" w:bidi="ar"/>
              </w:rPr>
              <w:t>市内企业或项目金额比例。基金实际投资市内累计金额/引导基金累计投资额*100%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≥1.5倍得6分，</w:t>
            </w:r>
          </w:p>
          <w:p w:rsidR="005F4803" w:rsidRDefault="001C6AED">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≥1.2倍且&lt;1.5倍得3分，</w:t>
            </w:r>
          </w:p>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&lt;1.2倍不得分。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r>
      <w:tr w:rsidR="005F4803">
        <w:trPr>
          <w:trHeight w:val="1302"/>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资金放大(20分)</w:t>
            </w: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社会资本撬动率(%)</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引导基金社会资本撬动率。</w:t>
            </w:r>
            <w:proofErr w:type="gramStart"/>
            <w:r>
              <w:rPr>
                <w:rFonts w:ascii="宋体" w:eastAsia="宋体" w:hAnsi="宋体" w:cs="宋体" w:hint="eastAsia"/>
                <w:sz w:val="20"/>
                <w:szCs w:val="20"/>
                <w:lang w:eastAsia="zh-CN" w:bidi="ar"/>
              </w:rPr>
              <w:t>子基金</w:t>
            </w:r>
            <w:proofErr w:type="gramEnd"/>
            <w:r>
              <w:rPr>
                <w:rFonts w:ascii="宋体" w:eastAsia="宋体" w:hAnsi="宋体" w:cs="宋体" w:hint="eastAsia"/>
                <w:sz w:val="20"/>
                <w:szCs w:val="20"/>
                <w:lang w:eastAsia="zh-CN" w:bidi="ar"/>
              </w:rPr>
              <w:t>社会资本累计认缴出资总额/</w:t>
            </w:r>
            <w:proofErr w:type="gramStart"/>
            <w:r>
              <w:rPr>
                <w:rFonts w:ascii="宋体" w:eastAsia="宋体" w:hAnsi="宋体" w:cs="宋体" w:hint="eastAsia"/>
                <w:sz w:val="20"/>
                <w:szCs w:val="20"/>
                <w:lang w:eastAsia="zh-CN" w:bidi="ar"/>
              </w:rPr>
              <w:t>子基金</w:t>
            </w:r>
            <w:proofErr w:type="gramEnd"/>
            <w:r>
              <w:rPr>
                <w:rFonts w:ascii="宋体" w:eastAsia="宋体" w:hAnsi="宋体" w:cs="宋体" w:hint="eastAsia"/>
                <w:sz w:val="20"/>
                <w:szCs w:val="20"/>
                <w:lang w:eastAsia="zh-CN" w:bidi="ar"/>
              </w:rPr>
              <w:t>中引导基金累计认缴出资总额*100%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≥400%得10分，</w:t>
            </w:r>
            <w:r>
              <w:rPr>
                <w:rFonts w:ascii="宋体" w:eastAsia="宋体" w:hAnsi="宋体" w:cs="宋体" w:hint="eastAsia"/>
                <w:sz w:val="20"/>
                <w:szCs w:val="20"/>
                <w:lang w:eastAsia="zh-CN" w:bidi="ar"/>
              </w:rPr>
              <w:br/>
              <w:t>≥300%且&lt;400%得8分，</w:t>
            </w:r>
            <w:r>
              <w:rPr>
                <w:rFonts w:ascii="宋体" w:eastAsia="宋体" w:hAnsi="宋体" w:cs="宋体" w:hint="eastAsia"/>
                <w:sz w:val="20"/>
                <w:szCs w:val="20"/>
                <w:lang w:eastAsia="zh-CN" w:bidi="ar"/>
              </w:rPr>
              <w:br/>
              <w:t>≥200%且&lt;300%得6分，</w:t>
            </w:r>
            <w:r>
              <w:rPr>
                <w:rFonts w:ascii="宋体" w:eastAsia="宋体" w:hAnsi="宋体" w:cs="宋体" w:hint="eastAsia"/>
                <w:sz w:val="20"/>
                <w:szCs w:val="20"/>
                <w:lang w:eastAsia="zh-CN" w:bidi="ar"/>
              </w:rPr>
              <w:br/>
              <w:t>≥100%且&lt;200%得5分，</w:t>
            </w:r>
            <w:r>
              <w:rPr>
                <w:rFonts w:ascii="宋体" w:eastAsia="宋体" w:hAnsi="宋体" w:cs="宋体" w:hint="eastAsia"/>
                <w:sz w:val="20"/>
                <w:szCs w:val="20"/>
                <w:lang w:eastAsia="zh-CN" w:bidi="ar"/>
              </w:rPr>
              <w:br/>
              <w:t>&lt;100%不得分。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r>
      <w:tr w:rsidR="005F4803">
        <w:trPr>
          <w:trHeight w:val="1319"/>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社会资本实际出资率(%)</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引导基金带动社会资本实缴出资率。</w:t>
            </w:r>
            <w:proofErr w:type="gramStart"/>
            <w:r>
              <w:rPr>
                <w:rFonts w:ascii="宋体" w:eastAsia="宋体" w:hAnsi="宋体" w:cs="宋体" w:hint="eastAsia"/>
                <w:sz w:val="20"/>
                <w:szCs w:val="20"/>
                <w:lang w:eastAsia="zh-CN" w:bidi="ar"/>
              </w:rPr>
              <w:t>子基金</w:t>
            </w:r>
            <w:proofErr w:type="gramEnd"/>
            <w:r>
              <w:rPr>
                <w:rFonts w:ascii="宋体" w:eastAsia="宋体" w:hAnsi="宋体" w:cs="宋体" w:hint="eastAsia"/>
                <w:sz w:val="20"/>
                <w:szCs w:val="20"/>
                <w:lang w:eastAsia="zh-CN" w:bidi="ar"/>
              </w:rPr>
              <w:t>社会资本累计实缴出资总额/引导基金累计实缴出资总额*100%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≥300%得10分，</w:t>
            </w:r>
            <w:r>
              <w:rPr>
                <w:rFonts w:ascii="宋体" w:eastAsia="宋体" w:hAnsi="宋体" w:cs="宋体" w:hint="eastAsia"/>
                <w:sz w:val="20"/>
                <w:szCs w:val="20"/>
                <w:lang w:eastAsia="zh-CN" w:bidi="ar"/>
              </w:rPr>
              <w:br/>
              <w:t>≥200%且&lt;300%得8分，</w:t>
            </w:r>
            <w:r>
              <w:rPr>
                <w:rFonts w:ascii="宋体" w:eastAsia="宋体" w:hAnsi="宋体" w:cs="宋体" w:hint="eastAsia"/>
                <w:sz w:val="20"/>
                <w:szCs w:val="20"/>
                <w:lang w:eastAsia="zh-CN" w:bidi="ar"/>
              </w:rPr>
              <w:br/>
              <w:t>≥100%目&lt;200%得6分，</w:t>
            </w:r>
            <w:r>
              <w:rPr>
                <w:rFonts w:ascii="宋体" w:eastAsia="宋体" w:hAnsi="宋体" w:cs="宋体" w:hint="eastAsia"/>
                <w:sz w:val="20"/>
                <w:szCs w:val="20"/>
                <w:lang w:eastAsia="zh-CN" w:bidi="ar"/>
              </w:rPr>
              <w:br/>
              <w:t>&lt;100%不得分。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r>
      <w:tr w:rsidR="005F4803">
        <w:trPr>
          <w:trHeight w:val="1849"/>
        </w:trPr>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lastRenderedPageBreak/>
              <w:t>投资运营指标(40分)</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经济效益(40分)</w:t>
            </w: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财政资金投资进度(%)</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引导基金中财政出资实际累计投资额/引导基金中财政出资额*100%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≥80%得10分，</w:t>
            </w:r>
            <w:r>
              <w:rPr>
                <w:rFonts w:ascii="宋体" w:eastAsia="宋体" w:hAnsi="宋体" w:cs="宋体" w:hint="eastAsia"/>
                <w:sz w:val="20"/>
                <w:szCs w:val="20"/>
                <w:lang w:eastAsia="zh-CN" w:bidi="ar"/>
              </w:rPr>
              <w:br/>
              <w:t>≥70%且&lt;80%得8分，</w:t>
            </w:r>
            <w:r>
              <w:rPr>
                <w:rFonts w:ascii="宋体" w:eastAsia="宋体" w:hAnsi="宋体" w:cs="宋体" w:hint="eastAsia"/>
                <w:sz w:val="20"/>
                <w:szCs w:val="20"/>
                <w:lang w:eastAsia="zh-CN" w:bidi="ar"/>
              </w:rPr>
              <w:br/>
              <w:t>≥60%且&lt;70%得6分</w:t>
            </w:r>
            <w:r>
              <w:rPr>
                <w:rFonts w:ascii="宋体" w:eastAsia="宋体" w:hAnsi="宋体" w:cs="宋体" w:hint="eastAsia"/>
                <w:sz w:val="20"/>
                <w:szCs w:val="20"/>
                <w:lang w:eastAsia="zh-CN" w:bidi="ar"/>
              </w:rPr>
              <w:br/>
              <w:t>&lt;60%不得分。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r>
      <w:tr w:rsidR="005F4803">
        <w:trPr>
          <w:trHeight w:val="1152"/>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基金整体投资进度(%)</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引导基金累计投资企业或项目的金额/引导基金累计实缴出资金额*100%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≥80%得10分，</w:t>
            </w:r>
            <w:r>
              <w:rPr>
                <w:rFonts w:ascii="宋体" w:eastAsia="宋体" w:hAnsi="宋体" w:cs="宋体" w:hint="eastAsia"/>
                <w:sz w:val="20"/>
                <w:szCs w:val="20"/>
                <w:lang w:eastAsia="zh-CN" w:bidi="ar"/>
              </w:rPr>
              <w:br/>
              <w:t>≥70%且&lt;80%得8分，</w:t>
            </w:r>
            <w:r>
              <w:rPr>
                <w:rFonts w:ascii="宋体" w:eastAsia="宋体" w:hAnsi="宋体" w:cs="宋体" w:hint="eastAsia"/>
                <w:sz w:val="20"/>
                <w:szCs w:val="20"/>
                <w:lang w:eastAsia="zh-CN" w:bidi="ar"/>
              </w:rPr>
              <w:br/>
              <w:t>≥60%且&lt;70%得6分，</w:t>
            </w:r>
            <w:r>
              <w:rPr>
                <w:rFonts w:ascii="宋体" w:eastAsia="宋体" w:hAnsi="宋体" w:cs="宋体" w:hint="eastAsia"/>
                <w:sz w:val="20"/>
                <w:szCs w:val="20"/>
                <w:lang w:eastAsia="zh-CN" w:bidi="ar"/>
              </w:rPr>
              <w:br/>
              <w:t>&lt;60%不得分。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r>
      <w:tr w:rsidR="005F4803">
        <w:trPr>
          <w:trHeight w:val="1152"/>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基金投资综合效益</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基金投资项目经济、社会、生态等方面的综合成效</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基金投资项目在经济、社会、生态等方面取得显著成效得10分，未见成效酌情扣分。</w:t>
            </w:r>
          </w:p>
        </w:tc>
        <w:tc>
          <w:tcPr>
            <w:tcW w:w="9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r>
      <w:tr w:rsidR="005F4803">
        <w:trPr>
          <w:trHeight w:val="2217"/>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政府出资增值率(%)</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基金退出后引导基金净值/引导基金对应出资额(有多支基金退出的,按照加权平均法计算)*100%</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≥100%得10分，</w:t>
            </w:r>
            <w:r>
              <w:rPr>
                <w:rFonts w:ascii="宋体" w:eastAsia="宋体" w:hAnsi="宋体" w:cs="宋体" w:hint="eastAsia"/>
                <w:sz w:val="20"/>
                <w:szCs w:val="20"/>
                <w:lang w:eastAsia="zh-CN" w:bidi="ar"/>
              </w:rPr>
              <w:br/>
              <w:t>≥80%且&lt;100%得8分，</w:t>
            </w:r>
            <w:r>
              <w:rPr>
                <w:rFonts w:ascii="宋体" w:eastAsia="宋体" w:hAnsi="宋体" w:cs="宋体" w:hint="eastAsia"/>
                <w:sz w:val="20"/>
                <w:szCs w:val="20"/>
                <w:lang w:eastAsia="zh-CN" w:bidi="ar"/>
              </w:rPr>
              <w:br/>
              <w:t>≥60%且&lt;80%得6分，</w:t>
            </w:r>
            <w:r>
              <w:rPr>
                <w:rFonts w:ascii="宋体" w:eastAsia="宋体" w:hAnsi="宋体" w:cs="宋体" w:hint="eastAsia"/>
                <w:sz w:val="20"/>
                <w:szCs w:val="20"/>
                <w:lang w:eastAsia="zh-CN" w:bidi="ar"/>
              </w:rPr>
              <w:br/>
              <w:t>&lt;60%不得分，</w:t>
            </w:r>
            <w:r>
              <w:rPr>
                <w:rFonts w:ascii="宋体" w:eastAsia="宋体" w:hAnsi="宋体" w:cs="宋体" w:hint="eastAsia"/>
                <w:sz w:val="20"/>
                <w:szCs w:val="20"/>
                <w:lang w:eastAsia="zh-CN" w:bidi="ar"/>
              </w:rPr>
              <w:br/>
              <w:t>当年无退出基金不扣分。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w:t>
            </w:r>
          </w:p>
        </w:tc>
      </w:tr>
      <w:tr w:rsidR="005F4803">
        <w:trPr>
          <w:trHeight w:val="1152"/>
        </w:trPr>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管理效能指标(20分)</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运营效率及内部管理(20分)</w:t>
            </w: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资金运作</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是否按计划筹集和使用,是否按规定进行投资</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资金按计划筹集和使用，按规定进行投资得5分，未完成每一项扣2分，扣完为止。</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r>
      <w:tr w:rsidR="005F4803">
        <w:trPr>
          <w:trHeight w:val="593"/>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基金风险防控</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是否遵守基金相关管理规定，对投资风险进行控制和防范</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每出现一次违规操作行为扣1分，扣完为止</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r>
      <w:tr w:rsidR="005F4803">
        <w:trPr>
          <w:trHeight w:val="1404"/>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基金规范运作</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是否按照规定设立并规范操作，项目筛选、立项、尽调、评审、决策流程是否规范，信息报告是否规范</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按照规定规范操作得5分，在项目筛选、立项、尽调、评审决策流程和信息报告上每出现一处问题扣1分，扣完为止。</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r>
      <w:tr w:rsidR="005F4803">
        <w:trPr>
          <w:trHeight w:val="1152"/>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基金主管部门履职情况</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是否按照相关约定对基金的投资和经营活动进行有效监督和管理</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按照相关约定对基金的投资和经营活动进行有效监督和管理的得5分。每出现一处问题扣1分，扣完为止。</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r>
      <w:tr w:rsidR="005F4803">
        <w:trPr>
          <w:trHeight w:val="428"/>
        </w:trPr>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特别加分(10分)</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特定方面成绩突出(10分)</w:t>
            </w: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基金投资企业上市情况</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基金投资的企业当年在境内外上市公司的数量</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每有一个当年境内外上市企业加5分，在新三板精选层挂牌加 2.5分，最多加5分。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0</w:t>
            </w:r>
          </w:p>
        </w:tc>
      </w:tr>
      <w:tr w:rsidR="005F4803">
        <w:trPr>
          <w:trHeight w:val="576"/>
        </w:trPr>
        <w:tc>
          <w:tcPr>
            <w:tcW w:w="1470"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rsidR="005F4803" w:rsidRDefault="005F4803">
            <w:pPr>
              <w:jc w:val="center"/>
              <w:rPr>
                <w:rFonts w:ascii="宋体" w:eastAsia="宋体" w:hAnsi="宋体" w:cs="宋体" w:hint="eastAsia"/>
                <w:sz w:val="20"/>
                <w:szCs w:val="20"/>
              </w:rPr>
            </w:pPr>
          </w:p>
        </w:tc>
        <w:tc>
          <w:tcPr>
            <w:tcW w:w="2671"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基金招商引资情况</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36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基金参与招商引资,推动市外项目落地市内的数量</w:t>
            </w:r>
          </w:p>
        </w:tc>
        <w:tc>
          <w:tcPr>
            <w:tcW w:w="2950" w:type="dxa"/>
            <w:tcBorders>
              <w:top w:val="single" w:sz="4" w:space="0" w:color="000000"/>
              <w:left w:val="single" w:sz="4" w:space="0" w:color="000000"/>
              <w:bottom w:val="single" w:sz="4" w:space="0" w:color="000000"/>
              <w:right w:val="single" w:sz="4" w:space="0" w:color="000000"/>
            </w:tcBorders>
            <w:vAlign w:val="center"/>
          </w:tcPr>
          <w:p w:rsidR="005F4803" w:rsidRDefault="001C6AED">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每落地一个项目加 2.5分，最多加5分。</w:t>
            </w: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0</w:t>
            </w:r>
          </w:p>
        </w:tc>
      </w:tr>
      <w:tr w:rsidR="005F4803">
        <w:trPr>
          <w:trHeight w:val="480"/>
        </w:trPr>
        <w:tc>
          <w:tcPr>
            <w:tcW w:w="5624" w:type="dxa"/>
            <w:gridSpan w:val="3"/>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合计</w:t>
            </w:r>
          </w:p>
        </w:tc>
        <w:tc>
          <w:tcPr>
            <w:tcW w:w="7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110</w:t>
            </w:r>
          </w:p>
        </w:tc>
        <w:tc>
          <w:tcPr>
            <w:tcW w:w="3650" w:type="dxa"/>
            <w:tcBorders>
              <w:top w:val="single" w:sz="4" w:space="0" w:color="000000"/>
              <w:left w:val="single" w:sz="4" w:space="0" w:color="000000"/>
              <w:bottom w:val="single" w:sz="4" w:space="0" w:color="000000"/>
              <w:right w:val="single" w:sz="4" w:space="0" w:color="000000"/>
            </w:tcBorders>
            <w:noWrap/>
            <w:vAlign w:val="center"/>
          </w:tcPr>
          <w:p w:rsidR="005F4803" w:rsidRDefault="005F4803">
            <w:pPr>
              <w:jc w:val="center"/>
              <w:rPr>
                <w:rFonts w:ascii="宋体" w:eastAsia="宋体" w:hAnsi="宋体" w:cs="宋体" w:hint="eastAsia"/>
                <w:b/>
                <w:bCs/>
                <w:sz w:val="22"/>
                <w:szCs w:val="22"/>
              </w:rPr>
            </w:pPr>
          </w:p>
        </w:tc>
        <w:tc>
          <w:tcPr>
            <w:tcW w:w="2950" w:type="dxa"/>
            <w:tcBorders>
              <w:top w:val="single" w:sz="4" w:space="0" w:color="000000"/>
              <w:left w:val="single" w:sz="4" w:space="0" w:color="000000"/>
              <w:bottom w:val="single" w:sz="4" w:space="0" w:color="000000"/>
              <w:right w:val="single" w:sz="4" w:space="0" w:color="000000"/>
            </w:tcBorders>
            <w:noWrap/>
            <w:vAlign w:val="center"/>
          </w:tcPr>
          <w:p w:rsidR="005F4803" w:rsidRDefault="005F4803">
            <w:pPr>
              <w:jc w:val="center"/>
              <w:rPr>
                <w:rFonts w:ascii="宋体" w:eastAsia="宋体" w:hAnsi="宋体" w:cs="宋体" w:hint="eastAsia"/>
                <w:b/>
                <w:bCs/>
                <w:sz w:val="22"/>
                <w:szCs w:val="22"/>
              </w:rPr>
            </w:pPr>
          </w:p>
        </w:tc>
        <w:tc>
          <w:tcPr>
            <w:tcW w:w="907" w:type="dxa"/>
            <w:tcBorders>
              <w:top w:val="single" w:sz="4" w:space="0" w:color="000000"/>
              <w:left w:val="single" w:sz="4" w:space="0" w:color="000000"/>
              <w:bottom w:val="single" w:sz="4" w:space="0" w:color="000000"/>
              <w:right w:val="single" w:sz="4" w:space="0" w:color="000000"/>
            </w:tcBorders>
            <w:noWrap/>
            <w:vAlign w:val="center"/>
          </w:tcPr>
          <w:p w:rsidR="005F4803" w:rsidRDefault="001C6AED">
            <w:pPr>
              <w:widowControl/>
              <w:jc w:val="center"/>
              <w:textAlignment w:val="center"/>
              <w:rPr>
                <w:rFonts w:ascii="宋体" w:eastAsia="宋体" w:hAnsi="宋体" w:cs="宋体" w:hint="eastAsia"/>
                <w:b/>
                <w:bCs/>
                <w:sz w:val="22"/>
                <w:szCs w:val="22"/>
              </w:rPr>
            </w:pPr>
            <w:r>
              <w:rPr>
                <w:rFonts w:ascii="宋体" w:eastAsia="宋体" w:hAnsi="宋体" w:cs="宋体" w:hint="eastAsia"/>
                <w:b/>
                <w:bCs/>
                <w:sz w:val="22"/>
                <w:szCs w:val="22"/>
                <w:lang w:eastAsia="zh-CN" w:bidi="ar"/>
              </w:rPr>
              <w:t>94</w:t>
            </w:r>
          </w:p>
        </w:tc>
      </w:tr>
    </w:tbl>
    <w:p w:rsidR="005F4803" w:rsidRDefault="001C6AED">
      <w:pPr>
        <w:rPr>
          <w:rFonts w:ascii="宋体" w:eastAsia="宋体" w:hAnsi="宋体" w:cs="宋体" w:hint="eastAsia"/>
          <w:lang w:eastAsia="zh-CN"/>
        </w:rPr>
      </w:pPr>
      <w:r>
        <w:rPr>
          <w:rFonts w:ascii="宋体" w:eastAsia="宋体" w:hAnsi="宋体" w:cs="宋体" w:hint="eastAsia"/>
          <w:lang w:eastAsia="zh-CN"/>
        </w:rPr>
        <w:br w:type="page"/>
      </w:r>
    </w:p>
    <w:p w:rsidR="005F4803" w:rsidRDefault="001C6AED">
      <w:pPr>
        <w:spacing w:line="360" w:lineRule="auto"/>
        <w:jc w:val="both"/>
        <w:outlineLvl w:val="2"/>
        <w:rPr>
          <w:rFonts w:ascii="宋体" w:eastAsia="宋体" w:hAnsi="宋体" w:cs="宋体" w:hint="eastAsia"/>
          <w:b/>
          <w:bCs/>
          <w:color w:val="auto"/>
          <w:sz w:val="28"/>
          <w:szCs w:val="28"/>
          <w:lang w:eastAsia="zh-CN"/>
        </w:rPr>
      </w:pPr>
      <w:bookmarkStart w:id="89" w:name="_Toc27973"/>
      <w:bookmarkStart w:id="90" w:name="_Toc25412"/>
      <w:bookmarkStart w:id="91" w:name="_Toc30636"/>
      <w:r>
        <w:rPr>
          <w:rFonts w:ascii="宋体" w:eastAsia="宋体" w:hAnsi="宋体" w:cs="宋体" w:hint="eastAsia"/>
          <w:b/>
          <w:bCs/>
          <w:color w:val="auto"/>
          <w:sz w:val="28"/>
          <w:szCs w:val="28"/>
          <w:lang w:eastAsia="zh-CN"/>
        </w:rPr>
        <w:lastRenderedPageBreak/>
        <w:t>附件3 评价机构营业执照</w:t>
      </w:r>
      <w:bookmarkEnd w:id="89"/>
      <w:bookmarkEnd w:id="90"/>
      <w:bookmarkEnd w:id="91"/>
    </w:p>
    <w:p w:rsidR="005F4803" w:rsidRDefault="001C6AED">
      <w:pPr>
        <w:pStyle w:val="TOC2"/>
        <w:ind w:left="480"/>
        <w:jc w:val="center"/>
        <w:rPr>
          <w:rFonts w:ascii="宋体" w:eastAsia="宋体" w:hAnsi="宋体" w:cs="宋体" w:hint="eastAsia"/>
          <w:lang w:eastAsia="zh-CN"/>
        </w:rPr>
      </w:pPr>
      <w:r>
        <w:rPr>
          <w:rFonts w:hint="eastAsia"/>
          <w:noProof/>
          <w:color w:val="auto"/>
          <w:lang w:eastAsia="zh-CN"/>
        </w:rPr>
        <w:drawing>
          <wp:inline distT="0" distB="0" distL="114300" distR="114300">
            <wp:extent cx="8183245" cy="5488305"/>
            <wp:effectExtent l="0" t="0" r="635" b="13335"/>
            <wp:docPr id="3" name="图片 3" descr="中惠-营业执照副本最新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惠-营业执照副本最新24_00"/>
                    <pic:cNvPicPr>
                      <a:picLocks noChangeAspect="1"/>
                    </pic:cNvPicPr>
                  </pic:nvPicPr>
                  <pic:blipFill>
                    <a:blip r:embed="rId12"/>
                    <a:stretch>
                      <a:fillRect/>
                    </a:stretch>
                  </pic:blipFill>
                  <pic:spPr>
                    <a:xfrm>
                      <a:off x="0" y="0"/>
                      <a:ext cx="8183245" cy="5488305"/>
                    </a:xfrm>
                    <a:prstGeom prst="rect">
                      <a:avLst/>
                    </a:prstGeom>
                  </pic:spPr>
                </pic:pic>
              </a:graphicData>
            </a:graphic>
          </wp:inline>
        </w:drawing>
      </w:r>
    </w:p>
    <w:sectPr w:rsidR="005F4803">
      <w:type w:val="continuous"/>
      <w:pgSz w:w="16838" w:h="11906" w:orient="landscape"/>
      <w:pgMar w:top="1236" w:right="1497" w:bottom="1293" w:left="1440" w:header="624"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803" w:rsidRDefault="001C6AED">
      <w:r>
        <w:separator/>
      </w:r>
    </w:p>
  </w:endnote>
  <w:endnote w:type="continuationSeparator" w:id="0">
    <w:p w:rsidR="005F4803" w:rsidRDefault="001C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_GBK">
    <w:charset w:val="86"/>
    <w:family w:val="auto"/>
    <w:pitch w:val="default"/>
    <w:sig w:usb0="A00002BF" w:usb1="38CF7CFA" w:usb2="00082016" w:usb3="00000000" w:csb0="00040001" w:csb1="00000000"/>
    <w:embedRegular r:id="rId1" w:subsetted="1" w:fontKey="{35784900-5380-4FCF-AE15-1F3BA3DFB789}"/>
    <w:embedBold r:id="rId2" w:subsetted="1" w:fontKey="{41FF93C3-8852-4A1A-B9DC-FE6300D3804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03" w:rsidRDefault="005F480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03" w:rsidRDefault="005F480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03" w:rsidRDefault="001C6AED">
    <w:pPr>
      <w:spacing w:line="1" w:lineRule="exac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803" w:rsidRDefault="001C6AED">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F4803" w:rsidRDefault="001C6AED">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803" w:rsidRDefault="001C6AED">
      <w:r>
        <w:separator/>
      </w:r>
    </w:p>
  </w:footnote>
  <w:footnote w:type="continuationSeparator" w:id="0">
    <w:p w:rsidR="005F4803" w:rsidRDefault="001C6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1E2D9"/>
    <w:multiLevelType w:val="singleLevel"/>
    <w:tmpl w:val="9901E2D9"/>
    <w:lvl w:ilvl="0">
      <w:start w:val="2"/>
      <w:numFmt w:val="decimal"/>
      <w:suff w:val="nothing"/>
      <w:lvlText w:val="（%1）"/>
      <w:lvlJc w:val="left"/>
    </w:lvl>
  </w:abstractNum>
  <w:abstractNum w:abstractNumId="1" w15:restartNumberingAfterBreak="0">
    <w:nsid w:val="9A02A81F"/>
    <w:multiLevelType w:val="singleLevel"/>
    <w:tmpl w:val="9A02A81F"/>
    <w:lvl w:ilvl="0">
      <w:start w:val="2"/>
      <w:numFmt w:val="decimal"/>
      <w:suff w:val="nothing"/>
      <w:lvlText w:val="%1、"/>
      <w:lvlJc w:val="left"/>
    </w:lvl>
  </w:abstractNum>
  <w:abstractNum w:abstractNumId="2" w15:restartNumberingAfterBreak="0">
    <w:nsid w:val="A0F5C68B"/>
    <w:multiLevelType w:val="singleLevel"/>
    <w:tmpl w:val="A0F5C68B"/>
    <w:lvl w:ilvl="0">
      <w:start w:val="1"/>
      <w:numFmt w:val="chineseCounting"/>
      <w:suff w:val="nothing"/>
      <w:lvlText w:val="%1、"/>
      <w:lvlJc w:val="left"/>
      <w:rPr>
        <w:rFonts w:hint="eastAsia"/>
      </w:rPr>
    </w:lvl>
  </w:abstractNum>
  <w:abstractNum w:abstractNumId="3" w15:restartNumberingAfterBreak="0">
    <w:nsid w:val="A5745837"/>
    <w:multiLevelType w:val="singleLevel"/>
    <w:tmpl w:val="A5745837"/>
    <w:lvl w:ilvl="0">
      <w:start w:val="2"/>
      <w:numFmt w:val="chineseCounting"/>
      <w:suff w:val="nothing"/>
      <w:lvlText w:val="（%1）"/>
      <w:lvlJc w:val="left"/>
      <w:rPr>
        <w:rFonts w:hint="eastAsia"/>
      </w:rPr>
    </w:lvl>
  </w:abstractNum>
  <w:abstractNum w:abstractNumId="4" w15:restartNumberingAfterBreak="0">
    <w:nsid w:val="CA8F60D8"/>
    <w:multiLevelType w:val="singleLevel"/>
    <w:tmpl w:val="CA8F60D8"/>
    <w:lvl w:ilvl="0">
      <w:start w:val="1"/>
      <w:numFmt w:val="decimal"/>
      <w:suff w:val="nothing"/>
      <w:lvlText w:val="（%1）"/>
      <w:lvlJc w:val="left"/>
    </w:lvl>
  </w:abstractNum>
  <w:abstractNum w:abstractNumId="5" w15:restartNumberingAfterBreak="0">
    <w:nsid w:val="7A6A7A45"/>
    <w:multiLevelType w:val="singleLevel"/>
    <w:tmpl w:val="7A6A7A45"/>
    <w:lvl w:ilvl="0">
      <w:start w:val="2"/>
      <w:numFmt w:val="decimal"/>
      <w:suff w:val="nothing"/>
      <w:lvlText w:val="%1、"/>
      <w:lvlJc w:val="left"/>
    </w:lvl>
  </w:abstractNum>
  <w:num w:numId="1" w16cid:durableId="2081948888">
    <w:abstractNumId w:val="2"/>
  </w:num>
  <w:num w:numId="2" w16cid:durableId="1882471491">
    <w:abstractNumId w:val="3"/>
  </w:num>
  <w:num w:numId="3" w16cid:durableId="2032490199">
    <w:abstractNumId w:val="1"/>
  </w:num>
  <w:num w:numId="4" w16cid:durableId="668677287">
    <w:abstractNumId w:val="0"/>
  </w:num>
  <w:num w:numId="5" w16cid:durableId="1275596772">
    <w:abstractNumId w:val="5"/>
  </w:num>
  <w:num w:numId="6" w16cid:durableId="46393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ZmMTI4YzhjNzVjMzNmZjY2MGIzNDVmZTc0MTExMjQifQ=="/>
  </w:docVars>
  <w:rsids>
    <w:rsidRoot w:val="6983599F"/>
    <w:rsid w:val="0002561E"/>
    <w:rsid w:val="00044EF2"/>
    <w:rsid w:val="00052A18"/>
    <w:rsid w:val="000B6281"/>
    <w:rsid w:val="000C024B"/>
    <w:rsid w:val="000E54C6"/>
    <w:rsid w:val="00101AE9"/>
    <w:rsid w:val="00172E78"/>
    <w:rsid w:val="001C6AED"/>
    <w:rsid w:val="00225378"/>
    <w:rsid w:val="00384B9C"/>
    <w:rsid w:val="003B29E5"/>
    <w:rsid w:val="005F4803"/>
    <w:rsid w:val="007040D5"/>
    <w:rsid w:val="008F6EB2"/>
    <w:rsid w:val="00901C59"/>
    <w:rsid w:val="009217AC"/>
    <w:rsid w:val="00A3510C"/>
    <w:rsid w:val="00A67223"/>
    <w:rsid w:val="00AB7F81"/>
    <w:rsid w:val="00AE30B0"/>
    <w:rsid w:val="00AF2D44"/>
    <w:rsid w:val="00B46918"/>
    <w:rsid w:val="00B52173"/>
    <w:rsid w:val="00B52690"/>
    <w:rsid w:val="00BA3803"/>
    <w:rsid w:val="00C61A25"/>
    <w:rsid w:val="00D40D69"/>
    <w:rsid w:val="00DF447A"/>
    <w:rsid w:val="00E16783"/>
    <w:rsid w:val="00EB7E60"/>
    <w:rsid w:val="00F05477"/>
    <w:rsid w:val="00F211EF"/>
    <w:rsid w:val="00F76805"/>
    <w:rsid w:val="00FC02BF"/>
    <w:rsid w:val="00FF488A"/>
    <w:rsid w:val="01062EEC"/>
    <w:rsid w:val="010A29DC"/>
    <w:rsid w:val="010C1C3B"/>
    <w:rsid w:val="01115B19"/>
    <w:rsid w:val="01136D46"/>
    <w:rsid w:val="012D0479"/>
    <w:rsid w:val="013625FC"/>
    <w:rsid w:val="013E61E2"/>
    <w:rsid w:val="014063FE"/>
    <w:rsid w:val="017B11E4"/>
    <w:rsid w:val="017E0CD4"/>
    <w:rsid w:val="01AC12CB"/>
    <w:rsid w:val="01AD071C"/>
    <w:rsid w:val="01AF03B4"/>
    <w:rsid w:val="01B6221C"/>
    <w:rsid w:val="01CC7CF9"/>
    <w:rsid w:val="01D32DCE"/>
    <w:rsid w:val="01D60B10"/>
    <w:rsid w:val="01D8357C"/>
    <w:rsid w:val="01E21263"/>
    <w:rsid w:val="01EE19B6"/>
    <w:rsid w:val="02054F52"/>
    <w:rsid w:val="020A2568"/>
    <w:rsid w:val="020F7B7E"/>
    <w:rsid w:val="02111B48"/>
    <w:rsid w:val="02182ED7"/>
    <w:rsid w:val="021A6C4F"/>
    <w:rsid w:val="021B2B27"/>
    <w:rsid w:val="021F4265"/>
    <w:rsid w:val="02203B3A"/>
    <w:rsid w:val="022C6410"/>
    <w:rsid w:val="025B2DC4"/>
    <w:rsid w:val="0261487E"/>
    <w:rsid w:val="02624152"/>
    <w:rsid w:val="02777BFD"/>
    <w:rsid w:val="027C16B8"/>
    <w:rsid w:val="028D5673"/>
    <w:rsid w:val="02902A6D"/>
    <w:rsid w:val="029A6BF0"/>
    <w:rsid w:val="02B7624C"/>
    <w:rsid w:val="02C24BF1"/>
    <w:rsid w:val="02F079B0"/>
    <w:rsid w:val="02F36151"/>
    <w:rsid w:val="02F756E0"/>
    <w:rsid w:val="02F94BC3"/>
    <w:rsid w:val="02FA438B"/>
    <w:rsid w:val="03144708"/>
    <w:rsid w:val="0317318F"/>
    <w:rsid w:val="03253AFD"/>
    <w:rsid w:val="032F04D8"/>
    <w:rsid w:val="0330289F"/>
    <w:rsid w:val="033B1E27"/>
    <w:rsid w:val="033F6241"/>
    <w:rsid w:val="034877EC"/>
    <w:rsid w:val="03536E21"/>
    <w:rsid w:val="03577A2F"/>
    <w:rsid w:val="035905AF"/>
    <w:rsid w:val="035D3297"/>
    <w:rsid w:val="037979A5"/>
    <w:rsid w:val="037D1B8F"/>
    <w:rsid w:val="03960557"/>
    <w:rsid w:val="03D1158F"/>
    <w:rsid w:val="03D942D6"/>
    <w:rsid w:val="03DB41BC"/>
    <w:rsid w:val="03E05C76"/>
    <w:rsid w:val="03E2379C"/>
    <w:rsid w:val="03EF5EB9"/>
    <w:rsid w:val="03F51722"/>
    <w:rsid w:val="03F64C89"/>
    <w:rsid w:val="04137DFA"/>
    <w:rsid w:val="041A1188"/>
    <w:rsid w:val="04245B63"/>
    <w:rsid w:val="04277401"/>
    <w:rsid w:val="0429511D"/>
    <w:rsid w:val="043D4E77"/>
    <w:rsid w:val="0449381C"/>
    <w:rsid w:val="04536448"/>
    <w:rsid w:val="04631ECB"/>
    <w:rsid w:val="04642403"/>
    <w:rsid w:val="04657F2A"/>
    <w:rsid w:val="04695C6C"/>
    <w:rsid w:val="046B249C"/>
    <w:rsid w:val="04706FFA"/>
    <w:rsid w:val="047A39D5"/>
    <w:rsid w:val="047B14FB"/>
    <w:rsid w:val="04802032"/>
    <w:rsid w:val="048E3144"/>
    <w:rsid w:val="04AD543B"/>
    <w:rsid w:val="04BE5FB8"/>
    <w:rsid w:val="04C9185C"/>
    <w:rsid w:val="04DE21B6"/>
    <w:rsid w:val="04FA4B16"/>
    <w:rsid w:val="04FE63B4"/>
    <w:rsid w:val="05085485"/>
    <w:rsid w:val="05091A55"/>
    <w:rsid w:val="05092FAB"/>
    <w:rsid w:val="05182CB0"/>
    <w:rsid w:val="051A0D14"/>
    <w:rsid w:val="051C683A"/>
    <w:rsid w:val="05393890"/>
    <w:rsid w:val="053E676B"/>
    <w:rsid w:val="05473A95"/>
    <w:rsid w:val="054B711F"/>
    <w:rsid w:val="055E32F7"/>
    <w:rsid w:val="056A5D0F"/>
    <w:rsid w:val="056B0CB0"/>
    <w:rsid w:val="056B1570"/>
    <w:rsid w:val="05706B86"/>
    <w:rsid w:val="057743B8"/>
    <w:rsid w:val="057A17B3"/>
    <w:rsid w:val="05A14F91"/>
    <w:rsid w:val="05BA1492"/>
    <w:rsid w:val="05BB5379"/>
    <w:rsid w:val="05BC001D"/>
    <w:rsid w:val="05C57C7E"/>
    <w:rsid w:val="05C869C2"/>
    <w:rsid w:val="05D47115"/>
    <w:rsid w:val="05E25CD6"/>
    <w:rsid w:val="05F652DD"/>
    <w:rsid w:val="060214F0"/>
    <w:rsid w:val="06026684"/>
    <w:rsid w:val="060C4B01"/>
    <w:rsid w:val="0639166E"/>
    <w:rsid w:val="063E0A32"/>
    <w:rsid w:val="06533545"/>
    <w:rsid w:val="066B5CCB"/>
    <w:rsid w:val="067F3525"/>
    <w:rsid w:val="06856661"/>
    <w:rsid w:val="068A3C77"/>
    <w:rsid w:val="06905732"/>
    <w:rsid w:val="069A035E"/>
    <w:rsid w:val="06BB2083"/>
    <w:rsid w:val="06BD5DFB"/>
    <w:rsid w:val="06D05B2E"/>
    <w:rsid w:val="06D25D4A"/>
    <w:rsid w:val="06EC048E"/>
    <w:rsid w:val="06EC66E0"/>
    <w:rsid w:val="06EE4206"/>
    <w:rsid w:val="06F15AA5"/>
    <w:rsid w:val="06F21F49"/>
    <w:rsid w:val="06F537E7"/>
    <w:rsid w:val="06FC4B75"/>
    <w:rsid w:val="07023F74"/>
    <w:rsid w:val="070B125C"/>
    <w:rsid w:val="071122B0"/>
    <w:rsid w:val="071714BF"/>
    <w:rsid w:val="07177C01"/>
    <w:rsid w:val="072B7208"/>
    <w:rsid w:val="07302A71"/>
    <w:rsid w:val="07474FE1"/>
    <w:rsid w:val="074A3B33"/>
    <w:rsid w:val="075229E7"/>
    <w:rsid w:val="075C73C2"/>
    <w:rsid w:val="0768220B"/>
    <w:rsid w:val="07762B7A"/>
    <w:rsid w:val="077A3CEC"/>
    <w:rsid w:val="077C3C20"/>
    <w:rsid w:val="0788465B"/>
    <w:rsid w:val="07926CE3"/>
    <w:rsid w:val="07943000"/>
    <w:rsid w:val="079C6989"/>
    <w:rsid w:val="07A1396F"/>
    <w:rsid w:val="07B2792A"/>
    <w:rsid w:val="07D4733A"/>
    <w:rsid w:val="07DD49A7"/>
    <w:rsid w:val="07E35D35"/>
    <w:rsid w:val="07E6312F"/>
    <w:rsid w:val="07F605CE"/>
    <w:rsid w:val="08055CAB"/>
    <w:rsid w:val="08123F24"/>
    <w:rsid w:val="082F2519"/>
    <w:rsid w:val="082F4AD6"/>
    <w:rsid w:val="084A1910"/>
    <w:rsid w:val="084E7652"/>
    <w:rsid w:val="085C3CE3"/>
    <w:rsid w:val="08687FE8"/>
    <w:rsid w:val="0870581B"/>
    <w:rsid w:val="087370B9"/>
    <w:rsid w:val="087C0907"/>
    <w:rsid w:val="087E2303"/>
    <w:rsid w:val="088A4403"/>
    <w:rsid w:val="089A4646"/>
    <w:rsid w:val="089D7C92"/>
    <w:rsid w:val="08A4449E"/>
    <w:rsid w:val="08B0231A"/>
    <w:rsid w:val="08BA6A96"/>
    <w:rsid w:val="08CA6EB0"/>
    <w:rsid w:val="08D613F6"/>
    <w:rsid w:val="08DA0EE6"/>
    <w:rsid w:val="08DB6A0C"/>
    <w:rsid w:val="08DD62CE"/>
    <w:rsid w:val="08E51639"/>
    <w:rsid w:val="08E92ED7"/>
    <w:rsid w:val="08F31FA8"/>
    <w:rsid w:val="09064843"/>
    <w:rsid w:val="091F0FEF"/>
    <w:rsid w:val="092600E8"/>
    <w:rsid w:val="0926412B"/>
    <w:rsid w:val="09322AD0"/>
    <w:rsid w:val="09353D5E"/>
    <w:rsid w:val="094445B2"/>
    <w:rsid w:val="0963712E"/>
    <w:rsid w:val="096864F2"/>
    <w:rsid w:val="096B5FE2"/>
    <w:rsid w:val="09766916"/>
    <w:rsid w:val="09774987"/>
    <w:rsid w:val="098350DA"/>
    <w:rsid w:val="0995305F"/>
    <w:rsid w:val="09B305E8"/>
    <w:rsid w:val="09B96D4E"/>
    <w:rsid w:val="09D92F4C"/>
    <w:rsid w:val="09DE44F8"/>
    <w:rsid w:val="09DF683E"/>
    <w:rsid w:val="09E244F6"/>
    <w:rsid w:val="09EB0ED1"/>
    <w:rsid w:val="0A0D0E47"/>
    <w:rsid w:val="0A1F7F2F"/>
    <w:rsid w:val="0A2166A1"/>
    <w:rsid w:val="0A27015B"/>
    <w:rsid w:val="0A29247C"/>
    <w:rsid w:val="0A3E54A5"/>
    <w:rsid w:val="0A466107"/>
    <w:rsid w:val="0A5D1DCF"/>
    <w:rsid w:val="0A650C83"/>
    <w:rsid w:val="0A6A0048"/>
    <w:rsid w:val="0A6A629A"/>
    <w:rsid w:val="0A79472F"/>
    <w:rsid w:val="0A801619"/>
    <w:rsid w:val="0A80786B"/>
    <w:rsid w:val="0A854E82"/>
    <w:rsid w:val="0A886720"/>
    <w:rsid w:val="0A9652E1"/>
    <w:rsid w:val="0A9A6B7F"/>
    <w:rsid w:val="0A9E263B"/>
    <w:rsid w:val="0AAE6186"/>
    <w:rsid w:val="0AB614DF"/>
    <w:rsid w:val="0ADB075F"/>
    <w:rsid w:val="0ADF4592"/>
    <w:rsid w:val="0AE13A9F"/>
    <w:rsid w:val="0AE61DC4"/>
    <w:rsid w:val="0AF3628F"/>
    <w:rsid w:val="0AFF372A"/>
    <w:rsid w:val="0B057D70"/>
    <w:rsid w:val="0B3B3792"/>
    <w:rsid w:val="0B3D750A"/>
    <w:rsid w:val="0B4D5672"/>
    <w:rsid w:val="0B4E1717"/>
    <w:rsid w:val="0B5036E2"/>
    <w:rsid w:val="0B6B4077"/>
    <w:rsid w:val="0B745622"/>
    <w:rsid w:val="0B81389B"/>
    <w:rsid w:val="0B837613"/>
    <w:rsid w:val="0B867103"/>
    <w:rsid w:val="0B9E269F"/>
    <w:rsid w:val="0BB51797"/>
    <w:rsid w:val="0BC62CE6"/>
    <w:rsid w:val="0BEA58E4"/>
    <w:rsid w:val="0C05627A"/>
    <w:rsid w:val="0C0B585A"/>
    <w:rsid w:val="0C0D2872"/>
    <w:rsid w:val="0C162999"/>
    <w:rsid w:val="0C197F77"/>
    <w:rsid w:val="0C272694"/>
    <w:rsid w:val="0C564D28"/>
    <w:rsid w:val="0C607954"/>
    <w:rsid w:val="0C6531BD"/>
    <w:rsid w:val="0C7B29E0"/>
    <w:rsid w:val="0C7E087B"/>
    <w:rsid w:val="0C8D626F"/>
    <w:rsid w:val="0CA041F5"/>
    <w:rsid w:val="0CA21D1B"/>
    <w:rsid w:val="0CB832EC"/>
    <w:rsid w:val="0CBD4DA7"/>
    <w:rsid w:val="0CC25B75"/>
    <w:rsid w:val="0CC57D93"/>
    <w:rsid w:val="0CC66D27"/>
    <w:rsid w:val="0CD22280"/>
    <w:rsid w:val="0CF50E9C"/>
    <w:rsid w:val="0CFF0F1B"/>
    <w:rsid w:val="0D1D75F3"/>
    <w:rsid w:val="0D1F15BD"/>
    <w:rsid w:val="0D215336"/>
    <w:rsid w:val="0D38442D"/>
    <w:rsid w:val="0D3C216F"/>
    <w:rsid w:val="0D41005C"/>
    <w:rsid w:val="0D531267"/>
    <w:rsid w:val="0D597A12"/>
    <w:rsid w:val="0D70555E"/>
    <w:rsid w:val="0D8B27AF"/>
    <w:rsid w:val="0D9E2637"/>
    <w:rsid w:val="0DA6583B"/>
    <w:rsid w:val="0DA90E87"/>
    <w:rsid w:val="0DC92108"/>
    <w:rsid w:val="0DD25FB8"/>
    <w:rsid w:val="0DD34156"/>
    <w:rsid w:val="0DDA3736"/>
    <w:rsid w:val="0DE40111"/>
    <w:rsid w:val="0DF73A01"/>
    <w:rsid w:val="0DFB4B59"/>
    <w:rsid w:val="0DFC7074"/>
    <w:rsid w:val="0E056A05"/>
    <w:rsid w:val="0E0A401C"/>
    <w:rsid w:val="0E1A3B33"/>
    <w:rsid w:val="0E2447F1"/>
    <w:rsid w:val="0E2F3E86"/>
    <w:rsid w:val="0E35096D"/>
    <w:rsid w:val="0E651252"/>
    <w:rsid w:val="0E6B438E"/>
    <w:rsid w:val="0E796AAB"/>
    <w:rsid w:val="0E8611C8"/>
    <w:rsid w:val="0E8C46F5"/>
    <w:rsid w:val="0E963B01"/>
    <w:rsid w:val="0E9C09EC"/>
    <w:rsid w:val="0EA004DC"/>
    <w:rsid w:val="0EA855E3"/>
    <w:rsid w:val="0EBF1F8F"/>
    <w:rsid w:val="0EC57F43"/>
    <w:rsid w:val="0ECA4CFE"/>
    <w:rsid w:val="0ECA7307"/>
    <w:rsid w:val="0ECC12D1"/>
    <w:rsid w:val="0EF024FE"/>
    <w:rsid w:val="0F07770D"/>
    <w:rsid w:val="0F2B249C"/>
    <w:rsid w:val="0F340C24"/>
    <w:rsid w:val="0F56503F"/>
    <w:rsid w:val="0F5F0397"/>
    <w:rsid w:val="0F6E2388"/>
    <w:rsid w:val="0F784FB5"/>
    <w:rsid w:val="0F7B6853"/>
    <w:rsid w:val="0F81030D"/>
    <w:rsid w:val="0F96368D"/>
    <w:rsid w:val="0F9C18C3"/>
    <w:rsid w:val="0F9C6EF5"/>
    <w:rsid w:val="0FA91612"/>
    <w:rsid w:val="0FA933C0"/>
    <w:rsid w:val="0FD31E0C"/>
    <w:rsid w:val="0FD83CA6"/>
    <w:rsid w:val="0FE4264A"/>
    <w:rsid w:val="0FF21F0D"/>
    <w:rsid w:val="0FFE370C"/>
    <w:rsid w:val="10036F74"/>
    <w:rsid w:val="101E0760"/>
    <w:rsid w:val="101E3DAE"/>
    <w:rsid w:val="105772C0"/>
    <w:rsid w:val="10593038"/>
    <w:rsid w:val="107F236E"/>
    <w:rsid w:val="10A2678D"/>
    <w:rsid w:val="10B00C2B"/>
    <w:rsid w:val="10C00033"/>
    <w:rsid w:val="10C83D1A"/>
    <w:rsid w:val="10CD1330"/>
    <w:rsid w:val="10D6085B"/>
    <w:rsid w:val="10D716DC"/>
    <w:rsid w:val="10D91A83"/>
    <w:rsid w:val="10E70644"/>
    <w:rsid w:val="10EC50BF"/>
    <w:rsid w:val="10EF574B"/>
    <w:rsid w:val="10FD4D24"/>
    <w:rsid w:val="110F2D1F"/>
    <w:rsid w:val="11131439"/>
    <w:rsid w:val="11290C5D"/>
    <w:rsid w:val="113008C4"/>
    <w:rsid w:val="114E421F"/>
    <w:rsid w:val="116577BB"/>
    <w:rsid w:val="116F149C"/>
    <w:rsid w:val="117660A5"/>
    <w:rsid w:val="117D68B3"/>
    <w:rsid w:val="119F74B6"/>
    <w:rsid w:val="11A42091"/>
    <w:rsid w:val="11B66833"/>
    <w:rsid w:val="11B76EE8"/>
    <w:rsid w:val="11EB3175"/>
    <w:rsid w:val="11EE0DE3"/>
    <w:rsid w:val="11F54030"/>
    <w:rsid w:val="11FC3C7B"/>
    <w:rsid w:val="12021424"/>
    <w:rsid w:val="120E7E53"/>
    <w:rsid w:val="12110957"/>
    <w:rsid w:val="12154D3D"/>
    <w:rsid w:val="12201532"/>
    <w:rsid w:val="12326685"/>
    <w:rsid w:val="12435D4E"/>
    <w:rsid w:val="12467C52"/>
    <w:rsid w:val="12530A8A"/>
    <w:rsid w:val="125A4E46"/>
    <w:rsid w:val="125D4B91"/>
    <w:rsid w:val="126E269F"/>
    <w:rsid w:val="127C6D88"/>
    <w:rsid w:val="128B14A3"/>
    <w:rsid w:val="129E2F84"/>
    <w:rsid w:val="12A54313"/>
    <w:rsid w:val="12AD31C8"/>
    <w:rsid w:val="12B26A30"/>
    <w:rsid w:val="12B72298"/>
    <w:rsid w:val="12C329EB"/>
    <w:rsid w:val="12C56763"/>
    <w:rsid w:val="12CA1FCB"/>
    <w:rsid w:val="12CC1C47"/>
    <w:rsid w:val="12EB0137"/>
    <w:rsid w:val="12EF37E0"/>
    <w:rsid w:val="1300779B"/>
    <w:rsid w:val="130536DA"/>
    <w:rsid w:val="130A686C"/>
    <w:rsid w:val="131E40C5"/>
    <w:rsid w:val="13250FB0"/>
    <w:rsid w:val="133B11CC"/>
    <w:rsid w:val="13474541"/>
    <w:rsid w:val="134A6C68"/>
    <w:rsid w:val="134E6BF2"/>
    <w:rsid w:val="13511DA5"/>
    <w:rsid w:val="13561AB1"/>
    <w:rsid w:val="13596EAB"/>
    <w:rsid w:val="13640F25"/>
    <w:rsid w:val="136A10B9"/>
    <w:rsid w:val="136C3083"/>
    <w:rsid w:val="13A04ADA"/>
    <w:rsid w:val="13B14F39"/>
    <w:rsid w:val="13D1738A"/>
    <w:rsid w:val="13E42C19"/>
    <w:rsid w:val="13EA1201"/>
    <w:rsid w:val="13ED532E"/>
    <w:rsid w:val="14072DAB"/>
    <w:rsid w:val="14103A0E"/>
    <w:rsid w:val="141A0205"/>
    <w:rsid w:val="141F6347"/>
    <w:rsid w:val="14213E6D"/>
    <w:rsid w:val="143376FC"/>
    <w:rsid w:val="14347578"/>
    <w:rsid w:val="143A0A8B"/>
    <w:rsid w:val="144D4C62"/>
    <w:rsid w:val="145D0D13"/>
    <w:rsid w:val="1461426A"/>
    <w:rsid w:val="146B50E8"/>
    <w:rsid w:val="146E6986"/>
    <w:rsid w:val="147C5547"/>
    <w:rsid w:val="148D1503"/>
    <w:rsid w:val="14B46A8F"/>
    <w:rsid w:val="14F53680"/>
    <w:rsid w:val="14FE41AE"/>
    <w:rsid w:val="152B4878"/>
    <w:rsid w:val="1556158D"/>
    <w:rsid w:val="1568787A"/>
    <w:rsid w:val="156D4C43"/>
    <w:rsid w:val="156D6C3E"/>
    <w:rsid w:val="158226E9"/>
    <w:rsid w:val="158C17BA"/>
    <w:rsid w:val="158D108E"/>
    <w:rsid w:val="159643E7"/>
    <w:rsid w:val="159C634A"/>
    <w:rsid w:val="15C2342E"/>
    <w:rsid w:val="15D20DB4"/>
    <w:rsid w:val="15D356DF"/>
    <w:rsid w:val="15D53161"/>
    <w:rsid w:val="15E6711C"/>
    <w:rsid w:val="15EE7D7F"/>
    <w:rsid w:val="161812A0"/>
    <w:rsid w:val="16421E79"/>
    <w:rsid w:val="16571DC8"/>
    <w:rsid w:val="1663076D"/>
    <w:rsid w:val="167308AC"/>
    <w:rsid w:val="167B4492"/>
    <w:rsid w:val="169166B8"/>
    <w:rsid w:val="169D3553"/>
    <w:rsid w:val="169D5687"/>
    <w:rsid w:val="16A3500D"/>
    <w:rsid w:val="16A80D15"/>
    <w:rsid w:val="16A843D2"/>
    <w:rsid w:val="16B43934"/>
    <w:rsid w:val="16C37D16"/>
    <w:rsid w:val="16D43A54"/>
    <w:rsid w:val="16D52CED"/>
    <w:rsid w:val="16D6652D"/>
    <w:rsid w:val="16F944A3"/>
    <w:rsid w:val="17127A9D"/>
    <w:rsid w:val="17346F48"/>
    <w:rsid w:val="17485586"/>
    <w:rsid w:val="17562080"/>
    <w:rsid w:val="17586242"/>
    <w:rsid w:val="1759391E"/>
    <w:rsid w:val="175C6F6A"/>
    <w:rsid w:val="176D73C9"/>
    <w:rsid w:val="1772678E"/>
    <w:rsid w:val="177C760C"/>
    <w:rsid w:val="178F7E7D"/>
    <w:rsid w:val="179B3F36"/>
    <w:rsid w:val="179C380B"/>
    <w:rsid w:val="17A4103D"/>
    <w:rsid w:val="17A76437"/>
    <w:rsid w:val="17B40B54"/>
    <w:rsid w:val="17BB6387"/>
    <w:rsid w:val="17C3523B"/>
    <w:rsid w:val="17C84600"/>
    <w:rsid w:val="17CF598E"/>
    <w:rsid w:val="17D666E4"/>
    <w:rsid w:val="17F41218"/>
    <w:rsid w:val="18013855"/>
    <w:rsid w:val="18051245"/>
    <w:rsid w:val="18090EA0"/>
    <w:rsid w:val="18176EAE"/>
    <w:rsid w:val="181A12FF"/>
    <w:rsid w:val="18221F62"/>
    <w:rsid w:val="18230C4C"/>
    <w:rsid w:val="18245CDA"/>
    <w:rsid w:val="18295846"/>
    <w:rsid w:val="182B350C"/>
    <w:rsid w:val="18371EB1"/>
    <w:rsid w:val="18583BD5"/>
    <w:rsid w:val="185F4F64"/>
    <w:rsid w:val="18722EE9"/>
    <w:rsid w:val="18730A0F"/>
    <w:rsid w:val="18777828"/>
    <w:rsid w:val="189C7F66"/>
    <w:rsid w:val="18A706B9"/>
    <w:rsid w:val="18A922AD"/>
    <w:rsid w:val="18AE1A47"/>
    <w:rsid w:val="18B03A11"/>
    <w:rsid w:val="18B057C0"/>
    <w:rsid w:val="18B40CEE"/>
    <w:rsid w:val="18BE612E"/>
    <w:rsid w:val="18BF3C55"/>
    <w:rsid w:val="18C1391B"/>
    <w:rsid w:val="18D536B7"/>
    <w:rsid w:val="18DD40DB"/>
    <w:rsid w:val="18DF7E53"/>
    <w:rsid w:val="18E37943"/>
    <w:rsid w:val="18E65685"/>
    <w:rsid w:val="18FE477D"/>
    <w:rsid w:val="19006747"/>
    <w:rsid w:val="1904741C"/>
    <w:rsid w:val="190873AA"/>
    <w:rsid w:val="190B7602"/>
    <w:rsid w:val="190D2C12"/>
    <w:rsid w:val="19102702"/>
    <w:rsid w:val="191331C3"/>
    <w:rsid w:val="19137AFC"/>
    <w:rsid w:val="1915022F"/>
    <w:rsid w:val="19160B77"/>
    <w:rsid w:val="19265A82"/>
    <w:rsid w:val="194063ED"/>
    <w:rsid w:val="194A79C2"/>
    <w:rsid w:val="194F4A5D"/>
    <w:rsid w:val="19502AFF"/>
    <w:rsid w:val="19573E8D"/>
    <w:rsid w:val="195A572B"/>
    <w:rsid w:val="195E521C"/>
    <w:rsid w:val="196B7938"/>
    <w:rsid w:val="1977452F"/>
    <w:rsid w:val="19793E03"/>
    <w:rsid w:val="197F7117"/>
    <w:rsid w:val="19835E2D"/>
    <w:rsid w:val="19AF2DCC"/>
    <w:rsid w:val="19B66E06"/>
    <w:rsid w:val="19BB266E"/>
    <w:rsid w:val="19C57049"/>
    <w:rsid w:val="19C8748D"/>
    <w:rsid w:val="19CC6629"/>
    <w:rsid w:val="19DD086D"/>
    <w:rsid w:val="19E00326"/>
    <w:rsid w:val="19FB0CBC"/>
    <w:rsid w:val="19FD2C86"/>
    <w:rsid w:val="1A023DF9"/>
    <w:rsid w:val="1A174E2B"/>
    <w:rsid w:val="1A2521DD"/>
    <w:rsid w:val="1A310B82"/>
    <w:rsid w:val="1A330456"/>
    <w:rsid w:val="1A3F6DFB"/>
    <w:rsid w:val="1A404921"/>
    <w:rsid w:val="1A491A28"/>
    <w:rsid w:val="1A4C30F8"/>
    <w:rsid w:val="1A501008"/>
    <w:rsid w:val="1A534654"/>
    <w:rsid w:val="1A5A1E87"/>
    <w:rsid w:val="1A5D54D3"/>
    <w:rsid w:val="1A5E5585"/>
    <w:rsid w:val="1A6C3968"/>
    <w:rsid w:val="1A7171D0"/>
    <w:rsid w:val="1A872550"/>
    <w:rsid w:val="1A9053F8"/>
    <w:rsid w:val="1AA80E44"/>
    <w:rsid w:val="1AB709EE"/>
    <w:rsid w:val="1ACC7D99"/>
    <w:rsid w:val="1AD33E78"/>
    <w:rsid w:val="1ADC6D40"/>
    <w:rsid w:val="1AE40B62"/>
    <w:rsid w:val="1AEB2ADF"/>
    <w:rsid w:val="1B09501E"/>
    <w:rsid w:val="1B0E2C71"/>
    <w:rsid w:val="1B161797"/>
    <w:rsid w:val="1B1F4E7E"/>
    <w:rsid w:val="1B2304CB"/>
    <w:rsid w:val="1B2D30F7"/>
    <w:rsid w:val="1B2E0C1E"/>
    <w:rsid w:val="1B375D24"/>
    <w:rsid w:val="1B542D7A"/>
    <w:rsid w:val="1B5763C6"/>
    <w:rsid w:val="1B590390"/>
    <w:rsid w:val="1B5A1A13"/>
    <w:rsid w:val="1B697EA8"/>
    <w:rsid w:val="1B6C167F"/>
    <w:rsid w:val="1B6E0300"/>
    <w:rsid w:val="1B6F4CC1"/>
    <w:rsid w:val="1B740D26"/>
    <w:rsid w:val="1BAA0BEC"/>
    <w:rsid w:val="1BAD248A"/>
    <w:rsid w:val="1BB6133F"/>
    <w:rsid w:val="1BBE1FA1"/>
    <w:rsid w:val="1BD62837"/>
    <w:rsid w:val="1BD71A93"/>
    <w:rsid w:val="1BDB2B53"/>
    <w:rsid w:val="1BDE43F2"/>
    <w:rsid w:val="1BE07DDA"/>
    <w:rsid w:val="1C025FB8"/>
    <w:rsid w:val="1C064C9C"/>
    <w:rsid w:val="1C1222ED"/>
    <w:rsid w:val="1C19367C"/>
    <w:rsid w:val="1C284952"/>
    <w:rsid w:val="1C3B5CE8"/>
    <w:rsid w:val="1C416BAC"/>
    <w:rsid w:val="1C5216A7"/>
    <w:rsid w:val="1C5648D0"/>
    <w:rsid w:val="1C5823F6"/>
    <w:rsid w:val="1C630856"/>
    <w:rsid w:val="1C676ADD"/>
    <w:rsid w:val="1C971479"/>
    <w:rsid w:val="1C9F1DD3"/>
    <w:rsid w:val="1CC41839"/>
    <w:rsid w:val="1CC528B8"/>
    <w:rsid w:val="1CCB0E1A"/>
    <w:rsid w:val="1CCC4B92"/>
    <w:rsid w:val="1CE343B6"/>
    <w:rsid w:val="1CF33ECD"/>
    <w:rsid w:val="1D073B13"/>
    <w:rsid w:val="1D0C180F"/>
    <w:rsid w:val="1D184414"/>
    <w:rsid w:val="1D3058D7"/>
    <w:rsid w:val="1D6E4B40"/>
    <w:rsid w:val="1D7C0366"/>
    <w:rsid w:val="1D9456B0"/>
    <w:rsid w:val="1D981AED"/>
    <w:rsid w:val="1D9C5F3A"/>
    <w:rsid w:val="1DA11B7B"/>
    <w:rsid w:val="1DAD49C3"/>
    <w:rsid w:val="1DB55626"/>
    <w:rsid w:val="1DC1221D"/>
    <w:rsid w:val="1DC35F95"/>
    <w:rsid w:val="1DCF0B2C"/>
    <w:rsid w:val="1DD7559C"/>
    <w:rsid w:val="1DDC0E05"/>
    <w:rsid w:val="1DE026A3"/>
    <w:rsid w:val="1DE5415D"/>
    <w:rsid w:val="1DEA3522"/>
    <w:rsid w:val="1DF334D5"/>
    <w:rsid w:val="1DF3687A"/>
    <w:rsid w:val="1E05210A"/>
    <w:rsid w:val="1E2A6014"/>
    <w:rsid w:val="1E2D1660"/>
    <w:rsid w:val="1E2E5632"/>
    <w:rsid w:val="1E3D7AF5"/>
    <w:rsid w:val="1E4D585F"/>
    <w:rsid w:val="1E537319"/>
    <w:rsid w:val="1E5C5ADE"/>
    <w:rsid w:val="1E5E7A6C"/>
    <w:rsid w:val="1E6900E2"/>
    <w:rsid w:val="1E696B3C"/>
    <w:rsid w:val="1E6D0ADF"/>
    <w:rsid w:val="1E960FB4"/>
    <w:rsid w:val="1E9C1288"/>
    <w:rsid w:val="1E9D67E6"/>
    <w:rsid w:val="1EA01E32"/>
    <w:rsid w:val="1EA27958"/>
    <w:rsid w:val="1EAC07D7"/>
    <w:rsid w:val="1EAC4C7B"/>
    <w:rsid w:val="1EB31B66"/>
    <w:rsid w:val="1EC4261C"/>
    <w:rsid w:val="1EC73863"/>
    <w:rsid w:val="1ECE074D"/>
    <w:rsid w:val="1EDD4E34"/>
    <w:rsid w:val="1EE14925"/>
    <w:rsid w:val="1EE91A2B"/>
    <w:rsid w:val="1F0460CF"/>
    <w:rsid w:val="1F43795A"/>
    <w:rsid w:val="1F632722"/>
    <w:rsid w:val="1F745799"/>
    <w:rsid w:val="1F7A2683"/>
    <w:rsid w:val="1F843502"/>
    <w:rsid w:val="1FA94D17"/>
    <w:rsid w:val="1FB060A5"/>
    <w:rsid w:val="1FBE0616"/>
    <w:rsid w:val="1FC05893"/>
    <w:rsid w:val="1FCE3F40"/>
    <w:rsid w:val="1FD22347"/>
    <w:rsid w:val="1FE12702"/>
    <w:rsid w:val="1FE636D6"/>
    <w:rsid w:val="1FE65F6B"/>
    <w:rsid w:val="1FFB1A16"/>
    <w:rsid w:val="1FFC12EA"/>
    <w:rsid w:val="20196340"/>
    <w:rsid w:val="201C7BDE"/>
    <w:rsid w:val="202A5093"/>
    <w:rsid w:val="20326142"/>
    <w:rsid w:val="203942EC"/>
    <w:rsid w:val="204C7352"/>
    <w:rsid w:val="204D1B46"/>
    <w:rsid w:val="20621A95"/>
    <w:rsid w:val="2063431A"/>
    <w:rsid w:val="206E04B7"/>
    <w:rsid w:val="2080016D"/>
    <w:rsid w:val="20895274"/>
    <w:rsid w:val="20914128"/>
    <w:rsid w:val="20915FDC"/>
    <w:rsid w:val="20A630D0"/>
    <w:rsid w:val="20A7394C"/>
    <w:rsid w:val="20A83220"/>
    <w:rsid w:val="20AF1DF1"/>
    <w:rsid w:val="20BA367F"/>
    <w:rsid w:val="20C04A0E"/>
    <w:rsid w:val="20C75D9C"/>
    <w:rsid w:val="20DD2ECA"/>
    <w:rsid w:val="20E22BD6"/>
    <w:rsid w:val="20E26732"/>
    <w:rsid w:val="20E64474"/>
    <w:rsid w:val="20ED750E"/>
    <w:rsid w:val="20EF6BF3"/>
    <w:rsid w:val="20F841A8"/>
    <w:rsid w:val="21093CBF"/>
    <w:rsid w:val="211663DC"/>
    <w:rsid w:val="213276BA"/>
    <w:rsid w:val="213351E0"/>
    <w:rsid w:val="2136082C"/>
    <w:rsid w:val="213B1B76"/>
    <w:rsid w:val="21505D92"/>
    <w:rsid w:val="216518A7"/>
    <w:rsid w:val="216C24A0"/>
    <w:rsid w:val="217D645B"/>
    <w:rsid w:val="21842F15"/>
    <w:rsid w:val="218B6DCA"/>
    <w:rsid w:val="21905CFA"/>
    <w:rsid w:val="2192049D"/>
    <w:rsid w:val="219739C1"/>
    <w:rsid w:val="219F2875"/>
    <w:rsid w:val="21B53E47"/>
    <w:rsid w:val="21BE0F4D"/>
    <w:rsid w:val="21CB71C6"/>
    <w:rsid w:val="21EF55AB"/>
    <w:rsid w:val="22026C30"/>
    <w:rsid w:val="220A5F40"/>
    <w:rsid w:val="220F17A9"/>
    <w:rsid w:val="22126CE3"/>
    <w:rsid w:val="2212752E"/>
    <w:rsid w:val="2217240B"/>
    <w:rsid w:val="221C5C74"/>
    <w:rsid w:val="222039B6"/>
    <w:rsid w:val="222334A6"/>
    <w:rsid w:val="22350AE4"/>
    <w:rsid w:val="22360FFE"/>
    <w:rsid w:val="223E208E"/>
    <w:rsid w:val="225E003A"/>
    <w:rsid w:val="22673393"/>
    <w:rsid w:val="22745AB0"/>
    <w:rsid w:val="227855A0"/>
    <w:rsid w:val="227B5090"/>
    <w:rsid w:val="227D2BB6"/>
    <w:rsid w:val="229677D4"/>
    <w:rsid w:val="229C495F"/>
    <w:rsid w:val="22B248D1"/>
    <w:rsid w:val="22B67E76"/>
    <w:rsid w:val="22DE1AAE"/>
    <w:rsid w:val="22E03145"/>
    <w:rsid w:val="22E20C6B"/>
    <w:rsid w:val="22E22A19"/>
    <w:rsid w:val="22E542B8"/>
    <w:rsid w:val="22F92AAF"/>
    <w:rsid w:val="231352C9"/>
    <w:rsid w:val="23137077"/>
    <w:rsid w:val="23326DE6"/>
    <w:rsid w:val="233A0AA7"/>
    <w:rsid w:val="233C211C"/>
    <w:rsid w:val="23614286"/>
    <w:rsid w:val="236F7F4C"/>
    <w:rsid w:val="23713D9D"/>
    <w:rsid w:val="23767606"/>
    <w:rsid w:val="237C1B43"/>
    <w:rsid w:val="23863CED"/>
    <w:rsid w:val="23963804"/>
    <w:rsid w:val="239A32F4"/>
    <w:rsid w:val="23A75A11"/>
    <w:rsid w:val="23AA2DDC"/>
    <w:rsid w:val="23AE4FF1"/>
    <w:rsid w:val="23B32608"/>
    <w:rsid w:val="23D5432C"/>
    <w:rsid w:val="23D83E1C"/>
    <w:rsid w:val="23DD1433"/>
    <w:rsid w:val="23E72D7E"/>
    <w:rsid w:val="23F23130"/>
    <w:rsid w:val="23FF584D"/>
    <w:rsid w:val="24003A9F"/>
    <w:rsid w:val="24062738"/>
    <w:rsid w:val="2419690F"/>
    <w:rsid w:val="242A0B1C"/>
    <w:rsid w:val="243C25FD"/>
    <w:rsid w:val="244B30DE"/>
    <w:rsid w:val="247973AD"/>
    <w:rsid w:val="24961D0D"/>
    <w:rsid w:val="24A96461"/>
    <w:rsid w:val="24AC1531"/>
    <w:rsid w:val="24BC54EC"/>
    <w:rsid w:val="24BC729A"/>
    <w:rsid w:val="24C0322E"/>
    <w:rsid w:val="24CC572F"/>
    <w:rsid w:val="24E54A43"/>
    <w:rsid w:val="24EC5DD1"/>
    <w:rsid w:val="2500362B"/>
    <w:rsid w:val="250F2593"/>
    <w:rsid w:val="254A5A35"/>
    <w:rsid w:val="2551032A"/>
    <w:rsid w:val="255E482A"/>
    <w:rsid w:val="256B5BB0"/>
    <w:rsid w:val="25781413"/>
    <w:rsid w:val="258424AE"/>
    <w:rsid w:val="25964628"/>
    <w:rsid w:val="25973F8F"/>
    <w:rsid w:val="259A3A7F"/>
    <w:rsid w:val="259D2A0B"/>
    <w:rsid w:val="25AB1A8A"/>
    <w:rsid w:val="25AC730F"/>
    <w:rsid w:val="25AE66E1"/>
    <w:rsid w:val="25B61F3B"/>
    <w:rsid w:val="25B85CB3"/>
    <w:rsid w:val="25B86958"/>
    <w:rsid w:val="25CB3C39"/>
    <w:rsid w:val="25D27038"/>
    <w:rsid w:val="25E22D30"/>
    <w:rsid w:val="25E76599"/>
    <w:rsid w:val="25E82A3D"/>
    <w:rsid w:val="25F211C5"/>
    <w:rsid w:val="25F56F08"/>
    <w:rsid w:val="25FC0D85"/>
    <w:rsid w:val="2601765A"/>
    <w:rsid w:val="260D66B8"/>
    <w:rsid w:val="26247945"/>
    <w:rsid w:val="262A77A2"/>
    <w:rsid w:val="263712CE"/>
    <w:rsid w:val="265A36E2"/>
    <w:rsid w:val="265A6D6B"/>
    <w:rsid w:val="26633E71"/>
    <w:rsid w:val="266B0F78"/>
    <w:rsid w:val="266D6A9E"/>
    <w:rsid w:val="26A61FB0"/>
    <w:rsid w:val="26AA1AA0"/>
    <w:rsid w:val="26AC3B1E"/>
    <w:rsid w:val="26AF5308"/>
    <w:rsid w:val="26C80178"/>
    <w:rsid w:val="26FC7E22"/>
    <w:rsid w:val="26FE003E"/>
    <w:rsid w:val="270311B0"/>
    <w:rsid w:val="27070CA1"/>
    <w:rsid w:val="270D4219"/>
    <w:rsid w:val="271B0BF0"/>
    <w:rsid w:val="271F39BF"/>
    <w:rsid w:val="27383550"/>
    <w:rsid w:val="274D3925"/>
    <w:rsid w:val="2758774E"/>
    <w:rsid w:val="27595274"/>
    <w:rsid w:val="276C31F9"/>
    <w:rsid w:val="27710810"/>
    <w:rsid w:val="277A3B68"/>
    <w:rsid w:val="277A5916"/>
    <w:rsid w:val="27856069"/>
    <w:rsid w:val="278A18D2"/>
    <w:rsid w:val="279D33B3"/>
    <w:rsid w:val="27B0758A"/>
    <w:rsid w:val="27B30E28"/>
    <w:rsid w:val="27CB7F20"/>
    <w:rsid w:val="27CC1EEA"/>
    <w:rsid w:val="27CC3C98"/>
    <w:rsid w:val="27EC5A7D"/>
    <w:rsid w:val="27F751B9"/>
    <w:rsid w:val="27FC457D"/>
    <w:rsid w:val="281573ED"/>
    <w:rsid w:val="28292E74"/>
    <w:rsid w:val="28305FD5"/>
    <w:rsid w:val="28333D17"/>
    <w:rsid w:val="28377363"/>
    <w:rsid w:val="28566540"/>
    <w:rsid w:val="28632B55"/>
    <w:rsid w:val="28833F3B"/>
    <w:rsid w:val="288A7DDB"/>
    <w:rsid w:val="288B5901"/>
    <w:rsid w:val="289B1FDE"/>
    <w:rsid w:val="289C18BC"/>
    <w:rsid w:val="28AA222B"/>
    <w:rsid w:val="28B05368"/>
    <w:rsid w:val="28B430AA"/>
    <w:rsid w:val="28C72DDD"/>
    <w:rsid w:val="28CF1C92"/>
    <w:rsid w:val="28D42E04"/>
    <w:rsid w:val="28E514B5"/>
    <w:rsid w:val="28EE7DA8"/>
    <w:rsid w:val="28F72F97"/>
    <w:rsid w:val="290556B4"/>
    <w:rsid w:val="290D27BA"/>
    <w:rsid w:val="291F36D5"/>
    <w:rsid w:val="292024ED"/>
    <w:rsid w:val="29274B33"/>
    <w:rsid w:val="29312C78"/>
    <w:rsid w:val="294855A0"/>
    <w:rsid w:val="29485CC9"/>
    <w:rsid w:val="294F25D6"/>
    <w:rsid w:val="2959155B"/>
    <w:rsid w:val="295F3C9B"/>
    <w:rsid w:val="29634188"/>
    <w:rsid w:val="297939AC"/>
    <w:rsid w:val="297B5976"/>
    <w:rsid w:val="29893337"/>
    <w:rsid w:val="29977B6E"/>
    <w:rsid w:val="299802D6"/>
    <w:rsid w:val="299D3B3E"/>
    <w:rsid w:val="29CB06AB"/>
    <w:rsid w:val="29D86924"/>
    <w:rsid w:val="29DB4666"/>
    <w:rsid w:val="29DD3F3B"/>
    <w:rsid w:val="29DF7CB3"/>
    <w:rsid w:val="29EF3C6E"/>
    <w:rsid w:val="29F545C8"/>
    <w:rsid w:val="29F550F9"/>
    <w:rsid w:val="2A0239A1"/>
    <w:rsid w:val="2A043BBD"/>
    <w:rsid w:val="2A0E2346"/>
    <w:rsid w:val="2A1262DA"/>
    <w:rsid w:val="2A2153B8"/>
    <w:rsid w:val="2A297180"/>
    <w:rsid w:val="2A2B739C"/>
    <w:rsid w:val="2A2C49D8"/>
    <w:rsid w:val="2A2E4796"/>
    <w:rsid w:val="2A391AB9"/>
    <w:rsid w:val="2A41096D"/>
    <w:rsid w:val="2A44045E"/>
    <w:rsid w:val="2A49019E"/>
    <w:rsid w:val="2A554419"/>
    <w:rsid w:val="2A647DD0"/>
    <w:rsid w:val="2A704DAF"/>
    <w:rsid w:val="2A726D79"/>
    <w:rsid w:val="2A783C63"/>
    <w:rsid w:val="2AA075F4"/>
    <w:rsid w:val="2AA348BC"/>
    <w:rsid w:val="2AAC6659"/>
    <w:rsid w:val="2AAD1B5F"/>
    <w:rsid w:val="2ABC0BDC"/>
    <w:rsid w:val="2ABE3D6C"/>
    <w:rsid w:val="2ADE61BC"/>
    <w:rsid w:val="2B1A4D1A"/>
    <w:rsid w:val="2B1B11BE"/>
    <w:rsid w:val="2B296AE5"/>
    <w:rsid w:val="2B381D70"/>
    <w:rsid w:val="2B3B53BD"/>
    <w:rsid w:val="2B41674B"/>
    <w:rsid w:val="2B45623B"/>
    <w:rsid w:val="2B4F6F07"/>
    <w:rsid w:val="2B5A3169"/>
    <w:rsid w:val="2B632B65"/>
    <w:rsid w:val="2B6366C1"/>
    <w:rsid w:val="2B6568DD"/>
    <w:rsid w:val="2B6D7540"/>
    <w:rsid w:val="2B7D1E25"/>
    <w:rsid w:val="2B852ADC"/>
    <w:rsid w:val="2BA2543C"/>
    <w:rsid w:val="2BA9559E"/>
    <w:rsid w:val="2BAD4BF1"/>
    <w:rsid w:val="2BCC070B"/>
    <w:rsid w:val="2BCF1FA9"/>
    <w:rsid w:val="2BE55328"/>
    <w:rsid w:val="2BEC2B5B"/>
    <w:rsid w:val="2C057779"/>
    <w:rsid w:val="2C0F23A5"/>
    <w:rsid w:val="2C1C3440"/>
    <w:rsid w:val="2C22032B"/>
    <w:rsid w:val="2C3818FC"/>
    <w:rsid w:val="2C3F712F"/>
    <w:rsid w:val="2C471B3F"/>
    <w:rsid w:val="2C4958B7"/>
    <w:rsid w:val="2C66290D"/>
    <w:rsid w:val="2C6B7F24"/>
    <w:rsid w:val="2C6E531E"/>
    <w:rsid w:val="2C6E78E7"/>
    <w:rsid w:val="2C707F86"/>
    <w:rsid w:val="2C7C3EDF"/>
    <w:rsid w:val="2C7F39CF"/>
    <w:rsid w:val="2C840FE5"/>
    <w:rsid w:val="2C8763E0"/>
    <w:rsid w:val="2C8B4122"/>
    <w:rsid w:val="2C970D19"/>
    <w:rsid w:val="2C9A6113"/>
    <w:rsid w:val="2C9E20A7"/>
    <w:rsid w:val="2CA3146B"/>
    <w:rsid w:val="2CC10504"/>
    <w:rsid w:val="2CD51841"/>
    <w:rsid w:val="2CDE370B"/>
    <w:rsid w:val="2CF9552F"/>
    <w:rsid w:val="2D0649A8"/>
    <w:rsid w:val="2D22644E"/>
    <w:rsid w:val="2D2D51D9"/>
    <w:rsid w:val="2D34043B"/>
    <w:rsid w:val="2D4353BF"/>
    <w:rsid w:val="2D480265"/>
    <w:rsid w:val="2D510EC7"/>
    <w:rsid w:val="2D603CC8"/>
    <w:rsid w:val="2D621C05"/>
    <w:rsid w:val="2D6F75A0"/>
    <w:rsid w:val="2D7245D7"/>
    <w:rsid w:val="2D744BB6"/>
    <w:rsid w:val="2D7479D0"/>
    <w:rsid w:val="2D8C1F00"/>
    <w:rsid w:val="2D8E38D8"/>
    <w:rsid w:val="2DAD1E76"/>
    <w:rsid w:val="2DAF2092"/>
    <w:rsid w:val="2DB66F7C"/>
    <w:rsid w:val="2DE51610"/>
    <w:rsid w:val="2E0979E2"/>
    <w:rsid w:val="2E1D6FFC"/>
    <w:rsid w:val="2E1E446E"/>
    <w:rsid w:val="2E1F47D9"/>
    <w:rsid w:val="2E24038A"/>
    <w:rsid w:val="2E7222C0"/>
    <w:rsid w:val="2E782484"/>
    <w:rsid w:val="2E9B6172"/>
    <w:rsid w:val="2E9F3EB4"/>
    <w:rsid w:val="2EA96AE1"/>
    <w:rsid w:val="2EAD4823"/>
    <w:rsid w:val="2EB55486"/>
    <w:rsid w:val="2EB57234"/>
    <w:rsid w:val="2EE25DFD"/>
    <w:rsid w:val="2EEB0EA8"/>
    <w:rsid w:val="2EF22236"/>
    <w:rsid w:val="2EF37D5C"/>
    <w:rsid w:val="2F0106CB"/>
    <w:rsid w:val="2F0B779C"/>
    <w:rsid w:val="2F104C34"/>
    <w:rsid w:val="2F2D145D"/>
    <w:rsid w:val="2F2E6707"/>
    <w:rsid w:val="2F3E547B"/>
    <w:rsid w:val="2F5527C5"/>
    <w:rsid w:val="2F561E2A"/>
    <w:rsid w:val="2F77513E"/>
    <w:rsid w:val="2F7964B4"/>
    <w:rsid w:val="2F81180C"/>
    <w:rsid w:val="2F8E35C2"/>
    <w:rsid w:val="2F944666"/>
    <w:rsid w:val="2FA774C5"/>
    <w:rsid w:val="2FAA2B11"/>
    <w:rsid w:val="2FAD43AF"/>
    <w:rsid w:val="2FCD67FF"/>
    <w:rsid w:val="2FD14541"/>
    <w:rsid w:val="2FE51D9B"/>
    <w:rsid w:val="30007502"/>
    <w:rsid w:val="30030473"/>
    <w:rsid w:val="301461DC"/>
    <w:rsid w:val="30167854"/>
    <w:rsid w:val="3027071C"/>
    <w:rsid w:val="302D316F"/>
    <w:rsid w:val="302F6D27"/>
    <w:rsid w:val="303A1923"/>
    <w:rsid w:val="30442F65"/>
    <w:rsid w:val="3046098A"/>
    <w:rsid w:val="30542A7D"/>
    <w:rsid w:val="305B3E0B"/>
    <w:rsid w:val="306929CC"/>
    <w:rsid w:val="30751484"/>
    <w:rsid w:val="30766E97"/>
    <w:rsid w:val="307917BE"/>
    <w:rsid w:val="307D1FD3"/>
    <w:rsid w:val="3082583C"/>
    <w:rsid w:val="308E5F8F"/>
    <w:rsid w:val="30970232"/>
    <w:rsid w:val="30C45E54"/>
    <w:rsid w:val="30CC6AB7"/>
    <w:rsid w:val="30D8545C"/>
    <w:rsid w:val="30EE78EB"/>
    <w:rsid w:val="30F027A5"/>
    <w:rsid w:val="30FE4F52"/>
    <w:rsid w:val="31003190"/>
    <w:rsid w:val="3106646D"/>
    <w:rsid w:val="31092EFB"/>
    <w:rsid w:val="310D2551"/>
    <w:rsid w:val="310F6C24"/>
    <w:rsid w:val="3126266B"/>
    <w:rsid w:val="313078BC"/>
    <w:rsid w:val="313A7EC4"/>
    <w:rsid w:val="313C59EB"/>
    <w:rsid w:val="31462D0D"/>
    <w:rsid w:val="315216B2"/>
    <w:rsid w:val="315840B2"/>
    <w:rsid w:val="316D029A"/>
    <w:rsid w:val="3172765E"/>
    <w:rsid w:val="3179279B"/>
    <w:rsid w:val="318512C6"/>
    <w:rsid w:val="319475D5"/>
    <w:rsid w:val="31BE28A4"/>
    <w:rsid w:val="31C41D60"/>
    <w:rsid w:val="31D40319"/>
    <w:rsid w:val="31DC56CD"/>
    <w:rsid w:val="31E27673"/>
    <w:rsid w:val="31F6203D"/>
    <w:rsid w:val="31FF4863"/>
    <w:rsid w:val="32036508"/>
    <w:rsid w:val="320C360F"/>
    <w:rsid w:val="32186458"/>
    <w:rsid w:val="321921D0"/>
    <w:rsid w:val="32222E32"/>
    <w:rsid w:val="322975E7"/>
    <w:rsid w:val="323668DE"/>
    <w:rsid w:val="32430FFB"/>
    <w:rsid w:val="32454D73"/>
    <w:rsid w:val="3253123E"/>
    <w:rsid w:val="3254570D"/>
    <w:rsid w:val="32577A94"/>
    <w:rsid w:val="325925CC"/>
    <w:rsid w:val="325F0D05"/>
    <w:rsid w:val="32607DFF"/>
    <w:rsid w:val="3281224F"/>
    <w:rsid w:val="32A001FB"/>
    <w:rsid w:val="32A45F3D"/>
    <w:rsid w:val="32A95A2E"/>
    <w:rsid w:val="32C043F9"/>
    <w:rsid w:val="32C51A10"/>
    <w:rsid w:val="32D07EF0"/>
    <w:rsid w:val="32D61E6F"/>
    <w:rsid w:val="32F50547"/>
    <w:rsid w:val="33042538"/>
    <w:rsid w:val="33190183"/>
    <w:rsid w:val="334D0383"/>
    <w:rsid w:val="33572FB0"/>
    <w:rsid w:val="33590AD6"/>
    <w:rsid w:val="335E60EC"/>
    <w:rsid w:val="335F3C12"/>
    <w:rsid w:val="336131D4"/>
    <w:rsid w:val="336F02F9"/>
    <w:rsid w:val="337D18C1"/>
    <w:rsid w:val="33811DDB"/>
    <w:rsid w:val="33827C9B"/>
    <w:rsid w:val="338418CB"/>
    <w:rsid w:val="33857B1D"/>
    <w:rsid w:val="338D077F"/>
    <w:rsid w:val="33AD0E22"/>
    <w:rsid w:val="33B91574"/>
    <w:rsid w:val="33BA709B"/>
    <w:rsid w:val="33BC0EA3"/>
    <w:rsid w:val="33BE4DDD"/>
    <w:rsid w:val="33EC194A"/>
    <w:rsid w:val="33EF143A"/>
    <w:rsid w:val="34037F4D"/>
    <w:rsid w:val="341E7629"/>
    <w:rsid w:val="342A4220"/>
    <w:rsid w:val="342D3D10"/>
    <w:rsid w:val="342E1F62"/>
    <w:rsid w:val="344F1ED9"/>
    <w:rsid w:val="347B2CCE"/>
    <w:rsid w:val="348A2878"/>
    <w:rsid w:val="349D2C44"/>
    <w:rsid w:val="349F69BC"/>
    <w:rsid w:val="34A22BCC"/>
    <w:rsid w:val="34A526F1"/>
    <w:rsid w:val="34B41D3C"/>
    <w:rsid w:val="34B955A4"/>
    <w:rsid w:val="34C208FD"/>
    <w:rsid w:val="34DA3E98"/>
    <w:rsid w:val="34E40873"/>
    <w:rsid w:val="34F12F90"/>
    <w:rsid w:val="34F767F8"/>
    <w:rsid w:val="350B4052"/>
    <w:rsid w:val="3511582F"/>
    <w:rsid w:val="35232FCD"/>
    <w:rsid w:val="353327D7"/>
    <w:rsid w:val="353C245D"/>
    <w:rsid w:val="35455726"/>
    <w:rsid w:val="354B6B44"/>
    <w:rsid w:val="355C48AD"/>
    <w:rsid w:val="356C00F9"/>
    <w:rsid w:val="357534A8"/>
    <w:rsid w:val="357F059C"/>
    <w:rsid w:val="357F234A"/>
    <w:rsid w:val="3582711A"/>
    <w:rsid w:val="359849D9"/>
    <w:rsid w:val="359A3628"/>
    <w:rsid w:val="359C3D0A"/>
    <w:rsid w:val="35A14876"/>
    <w:rsid w:val="35A45C71"/>
    <w:rsid w:val="35AD335B"/>
    <w:rsid w:val="35C661CB"/>
    <w:rsid w:val="35D72186"/>
    <w:rsid w:val="35E6686D"/>
    <w:rsid w:val="35F119E8"/>
    <w:rsid w:val="36251143"/>
    <w:rsid w:val="3631376A"/>
    <w:rsid w:val="36331DD0"/>
    <w:rsid w:val="36343134"/>
    <w:rsid w:val="36370E76"/>
    <w:rsid w:val="363C648D"/>
    <w:rsid w:val="36581519"/>
    <w:rsid w:val="36631C6B"/>
    <w:rsid w:val="36653C36"/>
    <w:rsid w:val="3670428D"/>
    <w:rsid w:val="368A544A"/>
    <w:rsid w:val="369342FF"/>
    <w:rsid w:val="36B50719"/>
    <w:rsid w:val="36BB1AA7"/>
    <w:rsid w:val="36C00E6C"/>
    <w:rsid w:val="36D30B9F"/>
    <w:rsid w:val="36DD32DB"/>
    <w:rsid w:val="36E27034"/>
    <w:rsid w:val="370276D6"/>
    <w:rsid w:val="37052D23"/>
    <w:rsid w:val="37070849"/>
    <w:rsid w:val="370C2D55"/>
    <w:rsid w:val="37184804"/>
    <w:rsid w:val="3736112E"/>
    <w:rsid w:val="37377380"/>
    <w:rsid w:val="373D426B"/>
    <w:rsid w:val="374C2700"/>
    <w:rsid w:val="3756532C"/>
    <w:rsid w:val="3772660A"/>
    <w:rsid w:val="3791691B"/>
    <w:rsid w:val="37A4078E"/>
    <w:rsid w:val="37AF15FF"/>
    <w:rsid w:val="37BF2ED1"/>
    <w:rsid w:val="37C329C2"/>
    <w:rsid w:val="37C60704"/>
    <w:rsid w:val="37C8447C"/>
    <w:rsid w:val="37CD3840"/>
    <w:rsid w:val="37D1071F"/>
    <w:rsid w:val="37ED7A3F"/>
    <w:rsid w:val="37FB3B1F"/>
    <w:rsid w:val="3810197F"/>
    <w:rsid w:val="3825542A"/>
    <w:rsid w:val="382D2531"/>
    <w:rsid w:val="382D42DF"/>
    <w:rsid w:val="3833314B"/>
    <w:rsid w:val="383B2EA0"/>
    <w:rsid w:val="38451629"/>
    <w:rsid w:val="38481119"/>
    <w:rsid w:val="384A30E3"/>
    <w:rsid w:val="384F24A7"/>
    <w:rsid w:val="38653A79"/>
    <w:rsid w:val="387719FE"/>
    <w:rsid w:val="3878187F"/>
    <w:rsid w:val="387E40B3"/>
    <w:rsid w:val="388E7474"/>
    <w:rsid w:val="38991974"/>
    <w:rsid w:val="389D1465"/>
    <w:rsid w:val="38A87E0A"/>
    <w:rsid w:val="38AA5930"/>
    <w:rsid w:val="38B14F10"/>
    <w:rsid w:val="38CD7870"/>
    <w:rsid w:val="38E045CB"/>
    <w:rsid w:val="38E30E42"/>
    <w:rsid w:val="38E4489E"/>
    <w:rsid w:val="38E55495"/>
    <w:rsid w:val="38EA6674"/>
    <w:rsid w:val="38F82B3F"/>
    <w:rsid w:val="391159AF"/>
    <w:rsid w:val="391A2AB5"/>
    <w:rsid w:val="3934169D"/>
    <w:rsid w:val="39433B79"/>
    <w:rsid w:val="394418E0"/>
    <w:rsid w:val="394C4C39"/>
    <w:rsid w:val="395F496C"/>
    <w:rsid w:val="396D2601"/>
    <w:rsid w:val="39731517"/>
    <w:rsid w:val="397877DC"/>
    <w:rsid w:val="39893797"/>
    <w:rsid w:val="398E5251"/>
    <w:rsid w:val="399860D0"/>
    <w:rsid w:val="399E6112"/>
    <w:rsid w:val="39AE31FE"/>
    <w:rsid w:val="39AF02F3"/>
    <w:rsid w:val="39D30EB6"/>
    <w:rsid w:val="39E41315"/>
    <w:rsid w:val="39F8091D"/>
    <w:rsid w:val="3A125E82"/>
    <w:rsid w:val="3A1A0893"/>
    <w:rsid w:val="3A257964"/>
    <w:rsid w:val="3A281202"/>
    <w:rsid w:val="3A2C07E5"/>
    <w:rsid w:val="3A2E433E"/>
    <w:rsid w:val="3A3E6C77"/>
    <w:rsid w:val="3A40479E"/>
    <w:rsid w:val="3A57434D"/>
    <w:rsid w:val="3A612966"/>
    <w:rsid w:val="3A775CE5"/>
    <w:rsid w:val="3A7E0E22"/>
    <w:rsid w:val="3A7E52C6"/>
    <w:rsid w:val="3A914FF9"/>
    <w:rsid w:val="3A992100"/>
    <w:rsid w:val="3AAC6B17"/>
    <w:rsid w:val="3ABB22D6"/>
    <w:rsid w:val="3ACC4283"/>
    <w:rsid w:val="3AD273C0"/>
    <w:rsid w:val="3AD82C28"/>
    <w:rsid w:val="3AD924FC"/>
    <w:rsid w:val="3AF70D85"/>
    <w:rsid w:val="3AFF6407"/>
    <w:rsid w:val="3B070E17"/>
    <w:rsid w:val="3B0752BB"/>
    <w:rsid w:val="3B1139DC"/>
    <w:rsid w:val="3B143534"/>
    <w:rsid w:val="3B295232"/>
    <w:rsid w:val="3B2A6027"/>
    <w:rsid w:val="3B365BA1"/>
    <w:rsid w:val="3B4C2CCE"/>
    <w:rsid w:val="3B6112FC"/>
    <w:rsid w:val="3B68224F"/>
    <w:rsid w:val="3B684B69"/>
    <w:rsid w:val="3B762441"/>
    <w:rsid w:val="3B765F9D"/>
    <w:rsid w:val="3B815FB2"/>
    <w:rsid w:val="3B8373F1"/>
    <w:rsid w:val="3B950B19"/>
    <w:rsid w:val="3B9D79CE"/>
    <w:rsid w:val="3BA96372"/>
    <w:rsid w:val="3BB014AF"/>
    <w:rsid w:val="3BB32D4D"/>
    <w:rsid w:val="3BB70A8F"/>
    <w:rsid w:val="3BC46D08"/>
    <w:rsid w:val="3BCF7A69"/>
    <w:rsid w:val="3BDF1235"/>
    <w:rsid w:val="3BE426C4"/>
    <w:rsid w:val="3BEF43AA"/>
    <w:rsid w:val="3BFC64A2"/>
    <w:rsid w:val="3C0417FB"/>
    <w:rsid w:val="3C1E1CA5"/>
    <w:rsid w:val="3C2B322B"/>
    <w:rsid w:val="3C3025F0"/>
    <w:rsid w:val="3C3814A4"/>
    <w:rsid w:val="3C395948"/>
    <w:rsid w:val="3C4032A4"/>
    <w:rsid w:val="3C406CD7"/>
    <w:rsid w:val="3C4340D1"/>
    <w:rsid w:val="3C504A40"/>
    <w:rsid w:val="3C517860"/>
    <w:rsid w:val="3C553E04"/>
    <w:rsid w:val="3C6127A9"/>
    <w:rsid w:val="3C65728E"/>
    <w:rsid w:val="3C746980"/>
    <w:rsid w:val="3C771FCD"/>
    <w:rsid w:val="3C85293C"/>
    <w:rsid w:val="3C8A61A4"/>
    <w:rsid w:val="3C90308E"/>
    <w:rsid w:val="3CA54D8C"/>
    <w:rsid w:val="3CA628B2"/>
    <w:rsid w:val="3CAC611A"/>
    <w:rsid w:val="3CBA5DA4"/>
    <w:rsid w:val="3CC2593E"/>
    <w:rsid w:val="3CC571DC"/>
    <w:rsid w:val="3CCD7E3F"/>
    <w:rsid w:val="3CEA615B"/>
    <w:rsid w:val="3D065A9A"/>
    <w:rsid w:val="3D0F48FB"/>
    <w:rsid w:val="3D127F47"/>
    <w:rsid w:val="3D1D2B74"/>
    <w:rsid w:val="3D22018A"/>
    <w:rsid w:val="3D2A17C1"/>
    <w:rsid w:val="3D2D4D36"/>
    <w:rsid w:val="3D485717"/>
    <w:rsid w:val="3D65451B"/>
    <w:rsid w:val="3D672041"/>
    <w:rsid w:val="3D6E78F0"/>
    <w:rsid w:val="3D74650C"/>
    <w:rsid w:val="3D7A6218"/>
    <w:rsid w:val="3D891FB8"/>
    <w:rsid w:val="3D9F2217"/>
    <w:rsid w:val="3DB856E0"/>
    <w:rsid w:val="3DB91846"/>
    <w:rsid w:val="3DBB413B"/>
    <w:rsid w:val="3DCE06C5"/>
    <w:rsid w:val="3DD63AA0"/>
    <w:rsid w:val="3DDA2813"/>
    <w:rsid w:val="3DED6BC5"/>
    <w:rsid w:val="3DF80EEB"/>
    <w:rsid w:val="3E015FF2"/>
    <w:rsid w:val="3E133843"/>
    <w:rsid w:val="3E1877DF"/>
    <w:rsid w:val="3E2B306F"/>
    <w:rsid w:val="3E2E71BA"/>
    <w:rsid w:val="3E3208A1"/>
    <w:rsid w:val="3E353EED"/>
    <w:rsid w:val="3E377C66"/>
    <w:rsid w:val="3E3D0FF4"/>
    <w:rsid w:val="3E46434D"/>
    <w:rsid w:val="3E612F34"/>
    <w:rsid w:val="3E6855C0"/>
    <w:rsid w:val="3E6D3687"/>
    <w:rsid w:val="3E75078E"/>
    <w:rsid w:val="3E994DA1"/>
    <w:rsid w:val="3EA77317"/>
    <w:rsid w:val="3EAE03F8"/>
    <w:rsid w:val="3ECA2888"/>
    <w:rsid w:val="3ED5122D"/>
    <w:rsid w:val="3EF142B8"/>
    <w:rsid w:val="3EF36235"/>
    <w:rsid w:val="3EFB6EE5"/>
    <w:rsid w:val="3F016AD3"/>
    <w:rsid w:val="3F11495A"/>
    <w:rsid w:val="3F1B741F"/>
    <w:rsid w:val="3F1D32FF"/>
    <w:rsid w:val="3F23468E"/>
    <w:rsid w:val="3F2A77CA"/>
    <w:rsid w:val="3F3E3276"/>
    <w:rsid w:val="3F400D9C"/>
    <w:rsid w:val="3F446ADE"/>
    <w:rsid w:val="3F566811"/>
    <w:rsid w:val="3F5860E5"/>
    <w:rsid w:val="3F746C97"/>
    <w:rsid w:val="3F792109"/>
    <w:rsid w:val="3F982986"/>
    <w:rsid w:val="3F9966FE"/>
    <w:rsid w:val="3FAA4467"/>
    <w:rsid w:val="3FAE3F57"/>
    <w:rsid w:val="3FB62E0C"/>
    <w:rsid w:val="3FB84DD6"/>
    <w:rsid w:val="3FCC6AD3"/>
    <w:rsid w:val="3FD634AE"/>
    <w:rsid w:val="3FDF2363"/>
    <w:rsid w:val="3FE1257F"/>
    <w:rsid w:val="3FF25DA5"/>
    <w:rsid w:val="3FF43934"/>
    <w:rsid w:val="3FF878C8"/>
    <w:rsid w:val="40181D19"/>
    <w:rsid w:val="4021514C"/>
    <w:rsid w:val="402A4957"/>
    <w:rsid w:val="402B158F"/>
    <w:rsid w:val="40460634"/>
    <w:rsid w:val="404B17A6"/>
    <w:rsid w:val="404C3770"/>
    <w:rsid w:val="404E1296"/>
    <w:rsid w:val="40571A56"/>
    <w:rsid w:val="40610007"/>
    <w:rsid w:val="4063209B"/>
    <w:rsid w:val="40684194"/>
    <w:rsid w:val="4070745F"/>
    <w:rsid w:val="407908FD"/>
    <w:rsid w:val="407927B7"/>
    <w:rsid w:val="40827192"/>
    <w:rsid w:val="409749EB"/>
    <w:rsid w:val="409D025C"/>
    <w:rsid w:val="40AE7F87"/>
    <w:rsid w:val="40BB2DD0"/>
    <w:rsid w:val="40C1415E"/>
    <w:rsid w:val="40CD2B03"/>
    <w:rsid w:val="40D43E92"/>
    <w:rsid w:val="40D55514"/>
    <w:rsid w:val="40E35E83"/>
    <w:rsid w:val="40F0234E"/>
    <w:rsid w:val="40F938F8"/>
    <w:rsid w:val="40F956A6"/>
    <w:rsid w:val="41011E2C"/>
    <w:rsid w:val="411918A4"/>
    <w:rsid w:val="411C3143"/>
    <w:rsid w:val="41214BFD"/>
    <w:rsid w:val="41432DC5"/>
    <w:rsid w:val="414F3518"/>
    <w:rsid w:val="41596145"/>
    <w:rsid w:val="416C231C"/>
    <w:rsid w:val="416D4B5E"/>
    <w:rsid w:val="417967E7"/>
    <w:rsid w:val="417B0EAC"/>
    <w:rsid w:val="417C2EC3"/>
    <w:rsid w:val="418426C5"/>
    <w:rsid w:val="41860FAB"/>
    <w:rsid w:val="418D308D"/>
    <w:rsid w:val="418E1F84"/>
    <w:rsid w:val="41913B31"/>
    <w:rsid w:val="41962EF5"/>
    <w:rsid w:val="41974490"/>
    <w:rsid w:val="419D6C3F"/>
    <w:rsid w:val="41A05B22"/>
    <w:rsid w:val="41AC096A"/>
    <w:rsid w:val="41B33AA7"/>
    <w:rsid w:val="41E974C9"/>
    <w:rsid w:val="41F54A29"/>
    <w:rsid w:val="41F83BB0"/>
    <w:rsid w:val="4202286D"/>
    <w:rsid w:val="42276243"/>
    <w:rsid w:val="42295B17"/>
    <w:rsid w:val="422C441F"/>
    <w:rsid w:val="422E7EC6"/>
    <w:rsid w:val="423821FE"/>
    <w:rsid w:val="42462B6D"/>
    <w:rsid w:val="424E1A22"/>
    <w:rsid w:val="4251506E"/>
    <w:rsid w:val="425A2175"/>
    <w:rsid w:val="425A6618"/>
    <w:rsid w:val="425F3C2F"/>
    <w:rsid w:val="4263645E"/>
    <w:rsid w:val="426F77B0"/>
    <w:rsid w:val="42723F39"/>
    <w:rsid w:val="42777E2B"/>
    <w:rsid w:val="42870A90"/>
    <w:rsid w:val="428C36C7"/>
    <w:rsid w:val="429A674A"/>
    <w:rsid w:val="42B555FD"/>
    <w:rsid w:val="42BC2E2F"/>
    <w:rsid w:val="42BE6BA7"/>
    <w:rsid w:val="42C35F6C"/>
    <w:rsid w:val="42C85330"/>
    <w:rsid w:val="42CD0B98"/>
    <w:rsid w:val="42E02EA6"/>
    <w:rsid w:val="432A7D99"/>
    <w:rsid w:val="432D1637"/>
    <w:rsid w:val="433272A7"/>
    <w:rsid w:val="43374264"/>
    <w:rsid w:val="43394480"/>
    <w:rsid w:val="433E3844"/>
    <w:rsid w:val="433E55F2"/>
    <w:rsid w:val="4340181D"/>
    <w:rsid w:val="43413EC6"/>
    <w:rsid w:val="434E3848"/>
    <w:rsid w:val="435E3EE6"/>
    <w:rsid w:val="437A5460"/>
    <w:rsid w:val="438A0837"/>
    <w:rsid w:val="438D20D6"/>
    <w:rsid w:val="43903BBF"/>
    <w:rsid w:val="43D9356D"/>
    <w:rsid w:val="43E066A9"/>
    <w:rsid w:val="43E64CC4"/>
    <w:rsid w:val="43EF0FE2"/>
    <w:rsid w:val="43F5001E"/>
    <w:rsid w:val="43FD54AD"/>
    <w:rsid w:val="44045FC7"/>
    <w:rsid w:val="440A3726"/>
    <w:rsid w:val="4413082D"/>
    <w:rsid w:val="44187FD3"/>
    <w:rsid w:val="441B3B85"/>
    <w:rsid w:val="44216CF4"/>
    <w:rsid w:val="442962A2"/>
    <w:rsid w:val="44316F05"/>
    <w:rsid w:val="443609BF"/>
    <w:rsid w:val="44440DC3"/>
    <w:rsid w:val="44501A81"/>
    <w:rsid w:val="446948F1"/>
    <w:rsid w:val="447B63D2"/>
    <w:rsid w:val="44890AEF"/>
    <w:rsid w:val="44913E48"/>
    <w:rsid w:val="44B83CF2"/>
    <w:rsid w:val="44BD69EB"/>
    <w:rsid w:val="44C164DB"/>
    <w:rsid w:val="44D501D8"/>
    <w:rsid w:val="44EB3558"/>
    <w:rsid w:val="450665E4"/>
    <w:rsid w:val="451231DA"/>
    <w:rsid w:val="452934C8"/>
    <w:rsid w:val="45322F35"/>
    <w:rsid w:val="454964D0"/>
    <w:rsid w:val="454A2974"/>
    <w:rsid w:val="454D7D6F"/>
    <w:rsid w:val="45593A55"/>
    <w:rsid w:val="455D44E2"/>
    <w:rsid w:val="456510DB"/>
    <w:rsid w:val="45682DFA"/>
    <w:rsid w:val="456A4DC4"/>
    <w:rsid w:val="4574354D"/>
    <w:rsid w:val="4579063A"/>
    <w:rsid w:val="457E617A"/>
    <w:rsid w:val="45965BB9"/>
    <w:rsid w:val="459E681C"/>
    <w:rsid w:val="45B7168C"/>
    <w:rsid w:val="45B8657D"/>
    <w:rsid w:val="45B918A8"/>
    <w:rsid w:val="45BF47E6"/>
    <w:rsid w:val="45D870F5"/>
    <w:rsid w:val="45E02BB8"/>
    <w:rsid w:val="45F214B1"/>
    <w:rsid w:val="45FC6F12"/>
    <w:rsid w:val="461F6144"/>
    <w:rsid w:val="463827CD"/>
    <w:rsid w:val="4646138E"/>
    <w:rsid w:val="46511AE0"/>
    <w:rsid w:val="4651388E"/>
    <w:rsid w:val="46582E6F"/>
    <w:rsid w:val="465D0485"/>
    <w:rsid w:val="46623CEE"/>
    <w:rsid w:val="4668385B"/>
    <w:rsid w:val="46713F31"/>
    <w:rsid w:val="46875502"/>
    <w:rsid w:val="46BC33FE"/>
    <w:rsid w:val="46CE4EDF"/>
    <w:rsid w:val="46E26BDC"/>
    <w:rsid w:val="46F54B62"/>
    <w:rsid w:val="47064679"/>
    <w:rsid w:val="470B7EE1"/>
    <w:rsid w:val="470E352E"/>
    <w:rsid w:val="47217705"/>
    <w:rsid w:val="473C453F"/>
    <w:rsid w:val="473C62ED"/>
    <w:rsid w:val="474D4056"/>
    <w:rsid w:val="4751250A"/>
    <w:rsid w:val="475A5397"/>
    <w:rsid w:val="4760647F"/>
    <w:rsid w:val="47680EBB"/>
    <w:rsid w:val="47775577"/>
    <w:rsid w:val="477B5067"/>
    <w:rsid w:val="479229E6"/>
    <w:rsid w:val="47A10846"/>
    <w:rsid w:val="47A45C40"/>
    <w:rsid w:val="47AB19BB"/>
    <w:rsid w:val="47AF53A2"/>
    <w:rsid w:val="47C016D8"/>
    <w:rsid w:val="47C36A0E"/>
    <w:rsid w:val="47D12ED9"/>
    <w:rsid w:val="47E435E3"/>
    <w:rsid w:val="47E66258"/>
    <w:rsid w:val="47FE17F4"/>
    <w:rsid w:val="47FE35A2"/>
    <w:rsid w:val="48013092"/>
    <w:rsid w:val="48054931"/>
    <w:rsid w:val="485338EE"/>
    <w:rsid w:val="485B466D"/>
    <w:rsid w:val="486E5261"/>
    <w:rsid w:val="487A1C66"/>
    <w:rsid w:val="4884619D"/>
    <w:rsid w:val="48877A3B"/>
    <w:rsid w:val="48961A2D"/>
    <w:rsid w:val="4896798C"/>
    <w:rsid w:val="48A3388B"/>
    <w:rsid w:val="48A91760"/>
    <w:rsid w:val="48A93405"/>
    <w:rsid w:val="48AB01C1"/>
    <w:rsid w:val="48B3438D"/>
    <w:rsid w:val="48B56357"/>
    <w:rsid w:val="48B9571B"/>
    <w:rsid w:val="48CE566A"/>
    <w:rsid w:val="48D10CB7"/>
    <w:rsid w:val="48DA5DBD"/>
    <w:rsid w:val="48DD58AD"/>
    <w:rsid w:val="48F13A0C"/>
    <w:rsid w:val="48F350D1"/>
    <w:rsid w:val="48F6071D"/>
    <w:rsid w:val="48FC5861"/>
    <w:rsid w:val="48FD5F50"/>
    <w:rsid w:val="49064E04"/>
    <w:rsid w:val="490B41C9"/>
    <w:rsid w:val="491A440C"/>
    <w:rsid w:val="491C4628"/>
    <w:rsid w:val="49217A8E"/>
    <w:rsid w:val="492B6619"/>
    <w:rsid w:val="493A2D00"/>
    <w:rsid w:val="495913D8"/>
    <w:rsid w:val="495A6EFE"/>
    <w:rsid w:val="496B2EB9"/>
    <w:rsid w:val="49754ECD"/>
    <w:rsid w:val="498126DD"/>
    <w:rsid w:val="498D3BDC"/>
    <w:rsid w:val="498E6BA8"/>
    <w:rsid w:val="49973CAE"/>
    <w:rsid w:val="49A5461D"/>
    <w:rsid w:val="49A63EF1"/>
    <w:rsid w:val="49BC54C3"/>
    <w:rsid w:val="49CA5E32"/>
    <w:rsid w:val="49D40682"/>
    <w:rsid w:val="49D4280C"/>
    <w:rsid w:val="49E113CD"/>
    <w:rsid w:val="49F52236"/>
    <w:rsid w:val="49F70BF1"/>
    <w:rsid w:val="49FA5FEB"/>
    <w:rsid w:val="49FA6CF3"/>
    <w:rsid w:val="4A0B1FA6"/>
    <w:rsid w:val="4A1470AD"/>
    <w:rsid w:val="4A196EAA"/>
    <w:rsid w:val="4A213237"/>
    <w:rsid w:val="4A6F2535"/>
    <w:rsid w:val="4A7844D9"/>
    <w:rsid w:val="4A7E09CA"/>
    <w:rsid w:val="4A7E4E7C"/>
    <w:rsid w:val="4A7E6C1C"/>
    <w:rsid w:val="4A83134F"/>
    <w:rsid w:val="4A930919"/>
    <w:rsid w:val="4A985F30"/>
    <w:rsid w:val="4AA058DE"/>
    <w:rsid w:val="4AAC4D70"/>
    <w:rsid w:val="4AB03279"/>
    <w:rsid w:val="4AB34B18"/>
    <w:rsid w:val="4ABD7744"/>
    <w:rsid w:val="4ABF5418"/>
    <w:rsid w:val="4ACB6250"/>
    <w:rsid w:val="4AD351BA"/>
    <w:rsid w:val="4AE051E1"/>
    <w:rsid w:val="4AFF1B0B"/>
    <w:rsid w:val="4B0435C5"/>
    <w:rsid w:val="4B101F6A"/>
    <w:rsid w:val="4B105AC6"/>
    <w:rsid w:val="4B1355B6"/>
    <w:rsid w:val="4B1732F9"/>
    <w:rsid w:val="4B1E3227"/>
    <w:rsid w:val="4B217CD3"/>
    <w:rsid w:val="4B260643"/>
    <w:rsid w:val="4B413ED2"/>
    <w:rsid w:val="4B441C14"/>
    <w:rsid w:val="4B4D6D1A"/>
    <w:rsid w:val="4B63653E"/>
    <w:rsid w:val="4B725776"/>
    <w:rsid w:val="4B75001F"/>
    <w:rsid w:val="4B7763FA"/>
    <w:rsid w:val="4B8535CF"/>
    <w:rsid w:val="4B9B047E"/>
    <w:rsid w:val="4BA3693A"/>
    <w:rsid w:val="4BB70638"/>
    <w:rsid w:val="4BBD5522"/>
    <w:rsid w:val="4BE72B7C"/>
    <w:rsid w:val="4BF30F0E"/>
    <w:rsid w:val="4BFA22D2"/>
    <w:rsid w:val="4C101AF6"/>
    <w:rsid w:val="4C3456A7"/>
    <w:rsid w:val="4C3677AE"/>
    <w:rsid w:val="4C453E95"/>
    <w:rsid w:val="4C4A5008"/>
    <w:rsid w:val="4C4C6FD2"/>
    <w:rsid w:val="4C4D2D4A"/>
    <w:rsid w:val="4C653921"/>
    <w:rsid w:val="4C750380"/>
    <w:rsid w:val="4C8449BE"/>
    <w:rsid w:val="4C895F48"/>
    <w:rsid w:val="4C9F515D"/>
    <w:rsid w:val="4CA3296A"/>
    <w:rsid w:val="4CAE37E9"/>
    <w:rsid w:val="4CAF130F"/>
    <w:rsid w:val="4CBB3B19"/>
    <w:rsid w:val="4CDF1BF4"/>
    <w:rsid w:val="4CE4545C"/>
    <w:rsid w:val="4CFA00D1"/>
    <w:rsid w:val="4D083ED2"/>
    <w:rsid w:val="4D1A70D0"/>
    <w:rsid w:val="4D265A75"/>
    <w:rsid w:val="4D371A30"/>
    <w:rsid w:val="4D5B106D"/>
    <w:rsid w:val="4D5D520F"/>
    <w:rsid w:val="4D694DFD"/>
    <w:rsid w:val="4D783DF7"/>
    <w:rsid w:val="4D812CAB"/>
    <w:rsid w:val="4D8E089F"/>
    <w:rsid w:val="4D8E361A"/>
    <w:rsid w:val="4D981DA3"/>
    <w:rsid w:val="4DA16EA9"/>
    <w:rsid w:val="4DA23311"/>
    <w:rsid w:val="4DAD7844"/>
    <w:rsid w:val="4DB34E2F"/>
    <w:rsid w:val="4DB43081"/>
    <w:rsid w:val="4DBE3EFF"/>
    <w:rsid w:val="4DCA4A89"/>
    <w:rsid w:val="4DD83BB3"/>
    <w:rsid w:val="4DE1199C"/>
    <w:rsid w:val="4DF96CE5"/>
    <w:rsid w:val="4DFC4A28"/>
    <w:rsid w:val="4E0452F6"/>
    <w:rsid w:val="4E2521D3"/>
    <w:rsid w:val="4E265601"/>
    <w:rsid w:val="4E3046D1"/>
    <w:rsid w:val="4E3C3076"/>
    <w:rsid w:val="4E404914"/>
    <w:rsid w:val="4E497E8D"/>
    <w:rsid w:val="4E4C7F4F"/>
    <w:rsid w:val="4E5B2D9E"/>
    <w:rsid w:val="4E5E4F2E"/>
    <w:rsid w:val="4E810A67"/>
    <w:rsid w:val="4E851C91"/>
    <w:rsid w:val="4EAD187E"/>
    <w:rsid w:val="4EB946C7"/>
    <w:rsid w:val="4EB96475"/>
    <w:rsid w:val="4ED96B17"/>
    <w:rsid w:val="4EDE412D"/>
    <w:rsid w:val="4EE41C2E"/>
    <w:rsid w:val="4EF120B3"/>
    <w:rsid w:val="4EF851EF"/>
    <w:rsid w:val="4EFB083B"/>
    <w:rsid w:val="4F053468"/>
    <w:rsid w:val="4F0F42E7"/>
    <w:rsid w:val="4F10078B"/>
    <w:rsid w:val="4F2E6E63"/>
    <w:rsid w:val="4F4421E2"/>
    <w:rsid w:val="4F763DBB"/>
    <w:rsid w:val="4F7A3E56"/>
    <w:rsid w:val="4F8B4779"/>
    <w:rsid w:val="4F8E345D"/>
    <w:rsid w:val="4F98252E"/>
    <w:rsid w:val="4FAE49BD"/>
    <w:rsid w:val="4FB37368"/>
    <w:rsid w:val="4FC0239A"/>
    <w:rsid w:val="4FD55530"/>
    <w:rsid w:val="4FDE2637"/>
    <w:rsid w:val="4FDF63AF"/>
    <w:rsid w:val="4FE63299"/>
    <w:rsid w:val="4FE70DC0"/>
    <w:rsid w:val="4FE92D8A"/>
    <w:rsid w:val="4FF57980"/>
    <w:rsid w:val="500100D3"/>
    <w:rsid w:val="500412BF"/>
    <w:rsid w:val="50074F4C"/>
    <w:rsid w:val="501A73E7"/>
    <w:rsid w:val="501C4F0D"/>
    <w:rsid w:val="501E5474"/>
    <w:rsid w:val="50231209"/>
    <w:rsid w:val="503009B9"/>
    <w:rsid w:val="50395ABF"/>
    <w:rsid w:val="503A35E5"/>
    <w:rsid w:val="503A5994"/>
    <w:rsid w:val="503C735D"/>
    <w:rsid w:val="50414974"/>
    <w:rsid w:val="5042188F"/>
    <w:rsid w:val="504A1A7A"/>
    <w:rsid w:val="504D50C7"/>
    <w:rsid w:val="505E070D"/>
    <w:rsid w:val="50630D8E"/>
    <w:rsid w:val="5066262C"/>
    <w:rsid w:val="506F7733"/>
    <w:rsid w:val="508825A3"/>
    <w:rsid w:val="50A815FE"/>
    <w:rsid w:val="50A849F3"/>
    <w:rsid w:val="50A97D22"/>
    <w:rsid w:val="50B74C36"/>
    <w:rsid w:val="50D17AA6"/>
    <w:rsid w:val="50DD1EDA"/>
    <w:rsid w:val="51031BD4"/>
    <w:rsid w:val="51220301"/>
    <w:rsid w:val="512322CB"/>
    <w:rsid w:val="513444D8"/>
    <w:rsid w:val="51450494"/>
    <w:rsid w:val="515D3A2F"/>
    <w:rsid w:val="516369CA"/>
    <w:rsid w:val="516B614C"/>
    <w:rsid w:val="516D5ADE"/>
    <w:rsid w:val="517448D5"/>
    <w:rsid w:val="519805C3"/>
    <w:rsid w:val="51A452F8"/>
    <w:rsid w:val="51A52CE0"/>
    <w:rsid w:val="51C448E2"/>
    <w:rsid w:val="51CE2237"/>
    <w:rsid w:val="51DE7C7F"/>
    <w:rsid w:val="51E63A25"/>
    <w:rsid w:val="51E657D3"/>
    <w:rsid w:val="51FF0643"/>
    <w:rsid w:val="52021BC2"/>
    <w:rsid w:val="52187956"/>
    <w:rsid w:val="521D4F6D"/>
    <w:rsid w:val="523F4EE3"/>
    <w:rsid w:val="524641BE"/>
    <w:rsid w:val="52483D98"/>
    <w:rsid w:val="525567AD"/>
    <w:rsid w:val="5256742A"/>
    <w:rsid w:val="5257047F"/>
    <w:rsid w:val="5257222D"/>
    <w:rsid w:val="526037D7"/>
    <w:rsid w:val="52636E23"/>
    <w:rsid w:val="526861E8"/>
    <w:rsid w:val="5269153F"/>
    <w:rsid w:val="526A01B2"/>
    <w:rsid w:val="526A179F"/>
    <w:rsid w:val="528648C0"/>
    <w:rsid w:val="52A01E26"/>
    <w:rsid w:val="52A27877"/>
    <w:rsid w:val="52BC28CF"/>
    <w:rsid w:val="52C05290"/>
    <w:rsid w:val="52C61160"/>
    <w:rsid w:val="52C97C12"/>
    <w:rsid w:val="52CD6993"/>
    <w:rsid w:val="52E71802"/>
    <w:rsid w:val="52EB0472"/>
    <w:rsid w:val="52F82E30"/>
    <w:rsid w:val="52F91536"/>
    <w:rsid w:val="52FA35F9"/>
    <w:rsid w:val="52FE6B4C"/>
    <w:rsid w:val="530A3743"/>
    <w:rsid w:val="53193986"/>
    <w:rsid w:val="532365B3"/>
    <w:rsid w:val="532E7431"/>
    <w:rsid w:val="53407165"/>
    <w:rsid w:val="53634C01"/>
    <w:rsid w:val="53690469"/>
    <w:rsid w:val="53807561"/>
    <w:rsid w:val="53982AFD"/>
    <w:rsid w:val="53A96AB8"/>
    <w:rsid w:val="53B15CD3"/>
    <w:rsid w:val="53B316E5"/>
    <w:rsid w:val="53BC2C8F"/>
    <w:rsid w:val="53D8114B"/>
    <w:rsid w:val="53DD0E57"/>
    <w:rsid w:val="53FC12DE"/>
    <w:rsid w:val="54010FBA"/>
    <w:rsid w:val="54254E57"/>
    <w:rsid w:val="54297BF9"/>
    <w:rsid w:val="542B571F"/>
    <w:rsid w:val="542E16B3"/>
    <w:rsid w:val="542E3461"/>
    <w:rsid w:val="542E520F"/>
    <w:rsid w:val="543A1E06"/>
    <w:rsid w:val="544808D5"/>
    <w:rsid w:val="5449029B"/>
    <w:rsid w:val="545F46A6"/>
    <w:rsid w:val="546B1FBF"/>
    <w:rsid w:val="546E44B5"/>
    <w:rsid w:val="547C241E"/>
    <w:rsid w:val="54815C87"/>
    <w:rsid w:val="548B440F"/>
    <w:rsid w:val="54A51975"/>
    <w:rsid w:val="54BE6593"/>
    <w:rsid w:val="54C811C0"/>
    <w:rsid w:val="54D44008"/>
    <w:rsid w:val="54D47B64"/>
    <w:rsid w:val="54D71D7B"/>
    <w:rsid w:val="54E56216"/>
    <w:rsid w:val="54F40B54"/>
    <w:rsid w:val="54F41FB5"/>
    <w:rsid w:val="54FA3B25"/>
    <w:rsid w:val="550A7A2A"/>
    <w:rsid w:val="550F3292"/>
    <w:rsid w:val="5512068D"/>
    <w:rsid w:val="551C150B"/>
    <w:rsid w:val="55214D74"/>
    <w:rsid w:val="5523289A"/>
    <w:rsid w:val="55236D3E"/>
    <w:rsid w:val="5536081F"/>
    <w:rsid w:val="55515659"/>
    <w:rsid w:val="555B0286"/>
    <w:rsid w:val="55713605"/>
    <w:rsid w:val="55794BB0"/>
    <w:rsid w:val="557E5D22"/>
    <w:rsid w:val="557F21C6"/>
    <w:rsid w:val="55853555"/>
    <w:rsid w:val="559D4B69"/>
    <w:rsid w:val="55AA4D69"/>
    <w:rsid w:val="55CA0F67"/>
    <w:rsid w:val="55CC1183"/>
    <w:rsid w:val="55CF47D0"/>
    <w:rsid w:val="55DD0C9B"/>
    <w:rsid w:val="55EB5A20"/>
    <w:rsid w:val="5608159C"/>
    <w:rsid w:val="561227A5"/>
    <w:rsid w:val="56132360"/>
    <w:rsid w:val="562763BA"/>
    <w:rsid w:val="562C39D0"/>
    <w:rsid w:val="562E599A"/>
    <w:rsid w:val="5632548A"/>
    <w:rsid w:val="56424FA2"/>
    <w:rsid w:val="56521689"/>
    <w:rsid w:val="565A053D"/>
    <w:rsid w:val="565A22EB"/>
    <w:rsid w:val="565D1DDC"/>
    <w:rsid w:val="565F400E"/>
    <w:rsid w:val="56705FB3"/>
    <w:rsid w:val="56707D61"/>
    <w:rsid w:val="567535C9"/>
    <w:rsid w:val="56772E9D"/>
    <w:rsid w:val="567809C3"/>
    <w:rsid w:val="567D13ED"/>
    <w:rsid w:val="56892BD1"/>
    <w:rsid w:val="568C1C4C"/>
    <w:rsid w:val="569F41A2"/>
    <w:rsid w:val="56A96DCF"/>
    <w:rsid w:val="56AD4B11"/>
    <w:rsid w:val="56AD68BF"/>
    <w:rsid w:val="56B23ED5"/>
    <w:rsid w:val="56B440F1"/>
    <w:rsid w:val="56B45E9F"/>
    <w:rsid w:val="56BF4844"/>
    <w:rsid w:val="56E85B49"/>
    <w:rsid w:val="56F20776"/>
    <w:rsid w:val="56F61CE8"/>
    <w:rsid w:val="570404A9"/>
    <w:rsid w:val="57064221"/>
    <w:rsid w:val="57227D03"/>
    <w:rsid w:val="57233025"/>
    <w:rsid w:val="57256D9D"/>
    <w:rsid w:val="5731457E"/>
    <w:rsid w:val="57392849"/>
    <w:rsid w:val="57396B47"/>
    <w:rsid w:val="573A49B9"/>
    <w:rsid w:val="574C432A"/>
    <w:rsid w:val="57574A7D"/>
    <w:rsid w:val="57650F48"/>
    <w:rsid w:val="57652917"/>
    <w:rsid w:val="57664CC0"/>
    <w:rsid w:val="576F5225"/>
    <w:rsid w:val="578962FF"/>
    <w:rsid w:val="57AE6D93"/>
    <w:rsid w:val="57B40121"/>
    <w:rsid w:val="57BE68AA"/>
    <w:rsid w:val="57C32112"/>
    <w:rsid w:val="57C40364"/>
    <w:rsid w:val="57C82376"/>
    <w:rsid w:val="57C87729"/>
    <w:rsid w:val="57E26A3C"/>
    <w:rsid w:val="57E75E01"/>
    <w:rsid w:val="58094C63"/>
    <w:rsid w:val="583E1A0D"/>
    <w:rsid w:val="583F79EB"/>
    <w:rsid w:val="584079A4"/>
    <w:rsid w:val="5854400C"/>
    <w:rsid w:val="585D60C3"/>
    <w:rsid w:val="58727DC0"/>
    <w:rsid w:val="58737047"/>
    <w:rsid w:val="5875165E"/>
    <w:rsid w:val="58794A0A"/>
    <w:rsid w:val="587A6C75"/>
    <w:rsid w:val="587C29ED"/>
    <w:rsid w:val="58A40F94"/>
    <w:rsid w:val="58AB5080"/>
    <w:rsid w:val="58B008E9"/>
    <w:rsid w:val="58B101BD"/>
    <w:rsid w:val="58BA3515"/>
    <w:rsid w:val="58C422EA"/>
    <w:rsid w:val="58C779E0"/>
    <w:rsid w:val="58D520FD"/>
    <w:rsid w:val="58F06F08"/>
    <w:rsid w:val="58F76517"/>
    <w:rsid w:val="58FA6008"/>
    <w:rsid w:val="59091DA7"/>
    <w:rsid w:val="59142C25"/>
    <w:rsid w:val="59170968"/>
    <w:rsid w:val="59575208"/>
    <w:rsid w:val="595F71C2"/>
    <w:rsid w:val="596671F9"/>
    <w:rsid w:val="596B09FD"/>
    <w:rsid w:val="596D1DFE"/>
    <w:rsid w:val="59747B68"/>
    <w:rsid w:val="597638E0"/>
    <w:rsid w:val="59837DAB"/>
    <w:rsid w:val="59853B23"/>
    <w:rsid w:val="59875AED"/>
    <w:rsid w:val="59995821"/>
    <w:rsid w:val="59B419C2"/>
    <w:rsid w:val="59C04B5B"/>
    <w:rsid w:val="59D6437F"/>
    <w:rsid w:val="59D811AC"/>
    <w:rsid w:val="59F91B3E"/>
    <w:rsid w:val="5A054C64"/>
    <w:rsid w:val="5A2450EA"/>
    <w:rsid w:val="5A2A6479"/>
    <w:rsid w:val="5A315A59"/>
    <w:rsid w:val="5A4532B2"/>
    <w:rsid w:val="5A75327F"/>
    <w:rsid w:val="5A755946"/>
    <w:rsid w:val="5A9D6360"/>
    <w:rsid w:val="5A9D76F7"/>
    <w:rsid w:val="5AAC50E0"/>
    <w:rsid w:val="5AB3021C"/>
    <w:rsid w:val="5AB81CD6"/>
    <w:rsid w:val="5ABF3065"/>
    <w:rsid w:val="5AC10B8B"/>
    <w:rsid w:val="5ACD5782"/>
    <w:rsid w:val="5AD725ED"/>
    <w:rsid w:val="5ADE798F"/>
    <w:rsid w:val="5AF34ABD"/>
    <w:rsid w:val="5AFF3D84"/>
    <w:rsid w:val="5B060C94"/>
    <w:rsid w:val="5B0D4C47"/>
    <w:rsid w:val="5B1B42A8"/>
    <w:rsid w:val="5B266C40"/>
    <w:rsid w:val="5B2C1D89"/>
    <w:rsid w:val="5B3255E5"/>
    <w:rsid w:val="5B372BFB"/>
    <w:rsid w:val="5B377EB4"/>
    <w:rsid w:val="5B615ECA"/>
    <w:rsid w:val="5B637E94"/>
    <w:rsid w:val="5B7420A1"/>
    <w:rsid w:val="5B743E4F"/>
    <w:rsid w:val="5B8322E4"/>
    <w:rsid w:val="5B930845"/>
    <w:rsid w:val="5B94486F"/>
    <w:rsid w:val="5B975743"/>
    <w:rsid w:val="5BB97AB4"/>
    <w:rsid w:val="5BBA04EC"/>
    <w:rsid w:val="5BCA019E"/>
    <w:rsid w:val="5BCD17B1"/>
    <w:rsid w:val="5BD36320"/>
    <w:rsid w:val="5BD90156"/>
    <w:rsid w:val="5BE82147"/>
    <w:rsid w:val="5BED59B0"/>
    <w:rsid w:val="5C013209"/>
    <w:rsid w:val="5C1949F7"/>
    <w:rsid w:val="5C3B496D"/>
    <w:rsid w:val="5C3D06E5"/>
    <w:rsid w:val="5C49708A"/>
    <w:rsid w:val="5C5123E2"/>
    <w:rsid w:val="5C5E240A"/>
    <w:rsid w:val="5C653798"/>
    <w:rsid w:val="5C7D4F86"/>
    <w:rsid w:val="5CBD1826"/>
    <w:rsid w:val="5CBF559E"/>
    <w:rsid w:val="5CD252D1"/>
    <w:rsid w:val="5CDF179C"/>
    <w:rsid w:val="5CEB0141"/>
    <w:rsid w:val="5CEB6393"/>
    <w:rsid w:val="5CEE5E83"/>
    <w:rsid w:val="5CEF4171"/>
    <w:rsid w:val="5CF27C8D"/>
    <w:rsid w:val="5CF35248"/>
    <w:rsid w:val="5CF36FF6"/>
    <w:rsid w:val="5CFB5EAA"/>
    <w:rsid w:val="5D072AA1"/>
    <w:rsid w:val="5D2673CB"/>
    <w:rsid w:val="5D3D756A"/>
    <w:rsid w:val="5D503768"/>
    <w:rsid w:val="5D7D5959"/>
    <w:rsid w:val="5D8D11F8"/>
    <w:rsid w:val="5DA02AE2"/>
    <w:rsid w:val="5DAA1DAA"/>
    <w:rsid w:val="5DAF5613"/>
    <w:rsid w:val="5DB22A0D"/>
    <w:rsid w:val="5DBC0DD0"/>
    <w:rsid w:val="5DCA41FA"/>
    <w:rsid w:val="5DD43E87"/>
    <w:rsid w:val="5DD45079"/>
    <w:rsid w:val="5DE03A1E"/>
    <w:rsid w:val="5DF341AB"/>
    <w:rsid w:val="5DF70D68"/>
    <w:rsid w:val="5E033269"/>
    <w:rsid w:val="5E056FE1"/>
    <w:rsid w:val="5E0D40E7"/>
    <w:rsid w:val="5E1E0F9C"/>
    <w:rsid w:val="5E2D1009"/>
    <w:rsid w:val="5E315F82"/>
    <w:rsid w:val="5E4C2E61"/>
    <w:rsid w:val="5E510478"/>
    <w:rsid w:val="5E59732C"/>
    <w:rsid w:val="5E6A32E8"/>
    <w:rsid w:val="5E7B72A3"/>
    <w:rsid w:val="5E7D74BF"/>
    <w:rsid w:val="5E875C48"/>
    <w:rsid w:val="5E912F6A"/>
    <w:rsid w:val="5E9B7945"/>
    <w:rsid w:val="5EA031AD"/>
    <w:rsid w:val="5EA70098"/>
    <w:rsid w:val="5EAC3900"/>
    <w:rsid w:val="5EB10F16"/>
    <w:rsid w:val="5EC257F9"/>
    <w:rsid w:val="5EDF7832"/>
    <w:rsid w:val="5EF07C91"/>
    <w:rsid w:val="5EF17565"/>
    <w:rsid w:val="5EF84D97"/>
    <w:rsid w:val="5F025C16"/>
    <w:rsid w:val="5F1576F7"/>
    <w:rsid w:val="5F1F0576"/>
    <w:rsid w:val="5F2636B2"/>
    <w:rsid w:val="5F265461"/>
    <w:rsid w:val="5F281CED"/>
    <w:rsid w:val="5F2B6F1B"/>
    <w:rsid w:val="5F37766E"/>
    <w:rsid w:val="5F385194"/>
    <w:rsid w:val="5F4D6E91"/>
    <w:rsid w:val="5F507E68"/>
    <w:rsid w:val="5F553F98"/>
    <w:rsid w:val="5F6664B4"/>
    <w:rsid w:val="5F707379"/>
    <w:rsid w:val="5F73441E"/>
    <w:rsid w:val="5F850ED3"/>
    <w:rsid w:val="5F864151"/>
    <w:rsid w:val="5F8A23B2"/>
    <w:rsid w:val="5F9E593F"/>
    <w:rsid w:val="5FA016B7"/>
    <w:rsid w:val="5FA16FA6"/>
    <w:rsid w:val="5FB74085"/>
    <w:rsid w:val="5FC5466E"/>
    <w:rsid w:val="5FCF3D4A"/>
    <w:rsid w:val="5FD90725"/>
    <w:rsid w:val="5FD924D3"/>
    <w:rsid w:val="5FE315A4"/>
    <w:rsid w:val="60116111"/>
    <w:rsid w:val="601654D5"/>
    <w:rsid w:val="601E438A"/>
    <w:rsid w:val="604E02BE"/>
    <w:rsid w:val="604F09E7"/>
    <w:rsid w:val="604F4235"/>
    <w:rsid w:val="6062071A"/>
    <w:rsid w:val="606326E4"/>
    <w:rsid w:val="606A3A73"/>
    <w:rsid w:val="606B1BD4"/>
    <w:rsid w:val="607355F5"/>
    <w:rsid w:val="608F34D9"/>
    <w:rsid w:val="608F5287"/>
    <w:rsid w:val="6098413C"/>
    <w:rsid w:val="60A35534"/>
    <w:rsid w:val="60B3541A"/>
    <w:rsid w:val="60B371C8"/>
    <w:rsid w:val="60BF5B6D"/>
    <w:rsid w:val="60D13AF2"/>
    <w:rsid w:val="60D15032"/>
    <w:rsid w:val="60D96503"/>
    <w:rsid w:val="60E94998"/>
    <w:rsid w:val="60EE56F6"/>
    <w:rsid w:val="60F14807"/>
    <w:rsid w:val="60FB425E"/>
    <w:rsid w:val="61061D24"/>
    <w:rsid w:val="61150D06"/>
    <w:rsid w:val="611F2AAF"/>
    <w:rsid w:val="612956DC"/>
    <w:rsid w:val="612B3202"/>
    <w:rsid w:val="612B4FB0"/>
    <w:rsid w:val="612C2AD6"/>
    <w:rsid w:val="613A653E"/>
    <w:rsid w:val="613B7FFD"/>
    <w:rsid w:val="6142054C"/>
    <w:rsid w:val="61461DEA"/>
    <w:rsid w:val="61561BDD"/>
    <w:rsid w:val="61572249"/>
    <w:rsid w:val="617A7CE6"/>
    <w:rsid w:val="617E5D88"/>
    <w:rsid w:val="61811074"/>
    <w:rsid w:val="618E3791"/>
    <w:rsid w:val="618F19E3"/>
    <w:rsid w:val="6198016C"/>
    <w:rsid w:val="619C398D"/>
    <w:rsid w:val="619D5782"/>
    <w:rsid w:val="61A46B11"/>
    <w:rsid w:val="61B1017A"/>
    <w:rsid w:val="61B50D1E"/>
    <w:rsid w:val="61BC3AF2"/>
    <w:rsid w:val="61BE5E24"/>
    <w:rsid w:val="61DC274E"/>
    <w:rsid w:val="61E11B13"/>
    <w:rsid w:val="61F555BE"/>
    <w:rsid w:val="61FC06FB"/>
    <w:rsid w:val="62013F63"/>
    <w:rsid w:val="62097391"/>
    <w:rsid w:val="620B6B90"/>
    <w:rsid w:val="621359F4"/>
    <w:rsid w:val="622D6B06"/>
    <w:rsid w:val="62390C3F"/>
    <w:rsid w:val="62397BA1"/>
    <w:rsid w:val="62481B92"/>
    <w:rsid w:val="624A76B8"/>
    <w:rsid w:val="624E1D4A"/>
    <w:rsid w:val="625102BF"/>
    <w:rsid w:val="62562FA4"/>
    <w:rsid w:val="625642AF"/>
    <w:rsid w:val="625D388F"/>
    <w:rsid w:val="62650996"/>
    <w:rsid w:val="626A7D5A"/>
    <w:rsid w:val="627F6034"/>
    <w:rsid w:val="62854B94"/>
    <w:rsid w:val="629C76D5"/>
    <w:rsid w:val="62C751AC"/>
    <w:rsid w:val="62CF1F42"/>
    <w:rsid w:val="62D60F4C"/>
    <w:rsid w:val="62DE5032"/>
    <w:rsid w:val="62EA49F7"/>
    <w:rsid w:val="62EE553D"/>
    <w:rsid w:val="62EF64B1"/>
    <w:rsid w:val="630A5099"/>
    <w:rsid w:val="630A6E47"/>
    <w:rsid w:val="631877B6"/>
    <w:rsid w:val="63260125"/>
    <w:rsid w:val="63316ACA"/>
    <w:rsid w:val="63437550"/>
    <w:rsid w:val="63597FFF"/>
    <w:rsid w:val="636E387A"/>
    <w:rsid w:val="637349EC"/>
    <w:rsid w:val="63782C1A"/>
    <w:rsid w:val="638210D3"/>
    <w:rsid w:val="63AE011A"/>
    <w:rsid w:val="63B1054A"/>
    <w:rsid w:val="63B61201"/>
    <w:rsid w:val="63B86151"/>
    <w:rsid w:val="63BD3EBA"/>
    <w:rsid w:val="63C33BC6"/>
    <w:rsid w:val="63C60FC0"/>
    <w:rsid w:val="63C94F54"/>
    <w:rsid w:val="63E15DFA"/>
    <w:rsid w:val="63F109D0"/>
    <w:rsid w:val="63F773CC"/>
    <w:rsid w:val="64032214"/>
    <w:rsid w:val="640D4E41"/>
    <w:rsid w:val="641C2867"/>
    <w:rsid w:val="64354398"/>
    <w:rsid w:val="643B3383"/>
    <w:rsid w:val="644463DB"/>
    <w:rsid w:val="64460353"/>
    <w:rsid w:val="644C27A0"/>
    <w:rsid w:val="64591E34"/>
    <w:rsid w:val="649D4417"/>
    <w:rsid w:val="64B259E8"/>
    <w:rsid w:val="64B81251"/>
    <w:rsid w:val="64C16B3D"/>
    <w:rsid w:val="64C23E7D"/>
    <w:rsid w:val="64C24395"/>
    <w:rsid w:val="64C71494"/>
    <w:rsid w:val="650A75D2"/>
    <w:rsid w:val="65102E3B"/>
    <w:rsid w:val="6546685C"/>
    <w:rsid w:val="654E3963"/>
    <w:rsid w:val="654F4FE5"/>
    <w:rsid w:val="655B1BDC"/>
    <w:rsid w:val="656B0071"/>
    <w:rsid w:val="657607C4"/>
    <w:rsid w:val="657A6506"/>
    <w:rsid w:val="657D7DA4"/>
    <w:rsid w:val="659375C8"/>
    <w:rsid w:val="65A4097D"/>
    <w:rsid w:val="65B57284"/>
    <w:rsid w:val="65B71508"/>
    <w:rsid w:val="65BD2897"/>
    <w:rsid w:val="65BE5407"/>
    <w:rsid w:val="65CE0600"/>
    <w:rsid w:val="65DD6A95"/>
    <w:rsid w:val="65DE4CE7"/>
    <w:rsid w:val="65FD2C93"/>
    <w:rsid w:val="66014531"/>
    <w:rsid w:val="66065FEC"/>
    <w:rsid w:val="660B3602"/>
    <w:rsid w:val="662841B4"/>
    <w:rsid w:val="664B39FF"/>
    <w:rsid w:val="66611474"/>
    <w:rsid w:val="666920D7"/>
    <w:rsid w:val="667B0788"/>
    <w:rsid w:val="66886A01"/>
    <w:rsid w:val="668A09CB"/>
    <w:rsid w:val="669058B5"/>
    <w:rsid w:val="669406BC"/>
    <w:rsid w:val="66A51361"/>
    <w:rsid w:val="66B24DBF"/>
    <w:rsid w:val="66C043ED"/>
    <w:rsid w:val="66C832A1"/>
    <w:rsid w:val="66CD2666"/>
    <w:rsid w:val="66D71736"/>
    <w:rsid w:val="66DB6301"/>
    <w:rsid w:val="66E520A5"/>
    <w:rsid w:val="66E856F1"/>
    <w:rsid w:val="66E8749F"/>
    <w:rsid w:val="66F127F8"/>
    <w:rsid w:val="67002A3B"/>
    <w:rsid w:val="67024A05"/>
    <w:rsid w:val="670D5158"/>
    <w:rsid w:val="671D35ED"/>
    <w:rsid w:val="67231596"/>
    <w:rsid w:val="672901E4"/>
    <w:rsid w:val="673E3563"/>
    <w:rsid w:val="675D1C3B"/>
    <w:rsid w:val="67602AF4"/>
    <w:rsid w:val="67630CEF"/>
    <w:rsid w:val="676C00D0"/>
    <w:rsid w:val="676F4053"/>
    <w:rsid w:val="67705E13"/>
    <w:rsid w:val="678C2521"/>
    <w:rsid w:val="67900BEF"/>
    <w:rsid w:val="67A304A9"/>
    <w:rsid w:val="67AB5824"/>
    <w:rsid w:val="67C25F5F"/>
    <w:rsid w:val="67C32244"/>
    <w:rsid w:val="67D53EC8"/>
    <w:rsid w:val="67E06114"/>
    <w:rsid w:val="67E73BFB"/>
    <w:rsid w:val="67F325A0"/>
    <w:rsid w:val="67F738C2"/>
    <w:rsid w:val="68040309"/>
    <w:rsid w:val="68092E60"/>
    <w:rsid w:val="681A7B2C"/>
    <w:rsid w:val="681E1E1B"/>
    <w:rsid w:val="68210EBB"/>
    <w:rsid w:val="684B6F1D"/>
    <w:rsid w:val="68555008"/>
    <w:rsid w:val="688E1D41"/>
    <w:rsid w:val="68921C50"/>
    <w:rsid w:val="6894168D"/>
    <w:rsid w:val="68955EA9"/>
    <w:rsid w:val="68AC4811"/>
    <w:rsid w:val="68AD6BF3"/>
    <w:rsid w:val="68B25FB7"/>
    <w:rsid w:val="68D061DD"/>
    <w:rsid w:val="68D221B5"/>
    <w:rsid w:val="68D423D1"/>
    <w:rsid w:val="68E31F3D"/>
    <w:rsid w:val="68E50904"/>
    <w:rsid w:val="68EA0173"/>
    <w:rsid w:val="68F04EED"/>
    <w:rsid w:val="68F14D31"/>
    <w:rsid w:val="6905404A"/>
    <w:rsid w:val="69321F89"/>
    <w:rsid w:val="69401815"/>
    <w:rsid w:val="69513A22"/>
    <w:rsid w:val="695B21AB"/>
    <w:rsid w:val="695E5BBF"/>
    <w:rsid w:val="696574CD"/>
    <w:rsid w:val="696D139C"/>
    <w:rsid w:val="69821E2D"/>
    <w:rsid w:val="6983599F"/>
    <w:rsid w:val="6985191D"/>
    <w:rsid w:val="69853DBF"/>
    <w:rsid w:val="698931BC"/>
    <w:rsid w:val="699A7177"/>
    <w:rsid w:val="699B4C9D"/>
    <w:rsid w:val="69A578CA"/>
    <w:rsid w:val="69AB0B25"/>
    <w:rsid w:val="69B1626F"/>
    <w:rsid w:val="69B471CE"/>
    <w:rsid w:val="69BB533F"/>
    <w:rsid w:val="69BB70ED"/>
    <w:rsid w:val="69D1246D"/>
    <w:rsid w:val="69D65CD5"/>
    <w:rsid w:val="69E544B2"/>
    <w:rsid w:val="6A0648D5"/>
    <w:rsid w:val="6A0D5B9B"/>
    <w:rsid w:val="6A152CA1"/>
    <w:rsid w:val="6A222CC8"/>
    <w:rsid w:val="6A2C1D99"/>
    <w:rsid w:val="6A331379"/>
    <w:rsid w:val="6A48582F"/>
    <w:rsid w:val="6A575068"/>
    <w:rsid w:val="6A9E2C97"/>
    <w:rsid w:val="6AA04B14"/>
    <w:rsid w:val="6AA162E3"/>
    <w:rsid w:val="6AA302AD"/>
    <w:rsid w:val="6AB06526"/>
    <w:rsid w:val="6AB2229E"/>
    <w:rsid w:val="6AC67AF8"/>
    <w:rsid w:val="6ACB75E9"/>
    <w:rsid w:val="6AD20B92"/>
    <w:rsid w:val="6ADF0BB9"/>
    <w:rsid w:val="6AEA7C8A"/>
    <w:rsid w:val="6AF64881"/>
    <w:rsid w:val="6B174C46"/>
    <w:rsid w:val="6B1D33CB"/>
    <w:rsid w:val="6B2036AC"/>
    <w:rsid w:val="6B234F4A"/>
    <w:rsid w:val="6B273A6B"/>
    <w:rsid w:val="6B3B36ED"/>
    <w:rsid w:val="6B450682"/>
    <w:rsid w:val="6B482C03"/>
    <w:rsid w:val="6B4A0729"/>
    <w:rsid w:val="6B4B624F"/>
    <w:rsid w:val="6B5E2426"/>
    <w:rsid w:val="6B6E0360"/>
    <w:rsid w:val="6B6F63E1"/>
    <w:rsid w:val="6B741C4A"/>
    <w:rsid w:val="6B757AC3"/>
    <w:rsid w:val="6B834791"/>
    <w:rsid w:val="6B94118D"/>
    <w:rsid w:val="6B9B2D32"/>
    <w:rsid w:val="6BA45196"/>
    <w:rsid w:val="6BA50055"/>
    <w:rsid w:val="6BAF4A30"/>
    <w:rsid w:val="6BB169FA"/>
    <w:rsid w:val="6BC404DB"/>
    <w:rsid w:val="6BD91777"/>
    <w:rsid w:val="6BF12D98"/>
    <w:rsid w:val="6C0703C8"/>
    <w:rsid w:val="6C1D5E3D"/>
    <w:rsid w:val="6C44233F"/>
    <w:rsid w:val="6C4909E0"/>
    <w:rsid w:val="6C494E84"/>
    <w:rsid w:val="6C4B4758"/>
    <w:rsid w:val="6C580C23"/>
    <w:rsid w:val="6C5A2BED"/>
    <w:rsid w:val="6C642A9E"/>
    <w:rsid w:val="6C692E30"/>
    <w:rsid w:val="6C8E0AE9"/>
    <w:rsid w:val="6C973076"/>
    <w:rsid w:val="6C976C36"/>
    <w:rsid w:val="6C983716"/>
    <w:rsid w:val="6CA976D1"/>
    <w:rsid w:val="6CCE7137"/>
    <w:rsid w:val="6CD209D6"/>
    <w:rsid w:val="6CD96208"/>
    <w:rsid w:val="6CDC1854"/>
    <w:rsid w:val="6CDE737B"/>
    <w:rsid w:val="6CE10C19"/>
    <w:rsid w:val="6CE32BE3"/>
    <w:rsid w:val="6CEB7CE9"/>
    <w:rsid w:val="6D036096"/>
    <w:rsid w:val="6D114D91"/>
    <w:rsid w:val="6D147240"/>
    <w:rsid w:val="6D1A788E"/>
    <w:rsid w:val="6D2A6A64"/>
    <w:rsid w:val="6D2B6AB5"/>
    <w:rsid w:val="6D2D3E5E"/>
    <w:rsid w:val="6D2F45F9"/>
    <w:rsid w:val="6D3671B7"/>
    <w:rsid w:val="6D3B2A1F"/>
    <w:rsid w:val="6D4A2C62"/>
    <w:rsid w:val="6D4D2752"/>
    <w:rsid w:val="6D594C53"/>
    <w:rsid w:val="6D5C4743"/>
    <w:rsid w:val="6D68133A"/>
    <w:rsid w:val="6D6E2B20"/>
    <w:rsid w:val="6D6F10B6"/>
    <w:rsid w:val="6D747CDF"/>
    <w:rsid w:val="6D763A57"/>
    <w:rsid w:val="6D7838A9"/>
    <w:rsid w:val="6D7870EB"/>
    <w:rsid w:val="6D7E0B5E"/>
    <w:rsid w:val="6D8E6BEF"/>
    <w:rsid w:val="6D972862"/>
    <w:rsid w:val="6DAB2848"/>
    <w:rsid w:val="6DAD1058"/>
    <w:rsid w:val="6DB4632D"/>
    <w:rsid w:val="6DBF6742"/>
    <w:rsid w:val="6DCC18C9"/>
    <w:rsid w:val="6DCF13B9"/>
    <w:rsid w:val="6DD15131"/>
    <w:rsid w:val="6DDB7D5E"/>
    <w:rsid w:val="6DED797A"/>
    <w:rsid w:val="6E0710BE"/>
    <w:rsid w:val="6E0E5A3E"/>
    <w:rsid w:val="6E162B44"/>
    <w:rsid w:val="6E2C2368"/>
    <w:rsid w:val="6E3336F6"/>
    <w:rsid w:val="6E3A7EC5"/>
    <w:rsid w:val="6E3B25AB"/>
    <w:rsid w:val="6E3C2644"/>
    <w:rsid w:val="6E3F653F"/>
    <w:rsid w:val="6E407755"/>
    <w:rsid w:val="6E4753F3"/>
    <w:rsid w:val="6E4A4966"/>
    <w:rsid w:val="6E5378F4"/>
    <w:rsid w:val="6E681920"/>
    <w:rsid w:val="6E6B2E90"/>
    <w:rsid w:val="6E6C6C08"/>
    <w:rsid w:val="6E753D0F"/>
    <w:rsid w:val="6E9543B1"/>
    <w:rsid w:val="6EA90C1F"/>
    <w:rsid w:val="6EB5235D"/>
    <w:rsid w:val="6ED07197"/>
    <w:rsid w:val="6ED30A35"/>
    <w:rsid w:val="6EDA6267"/>
    <w:rsid w:val="6EDF73DA"/>
    <w:rsid w:val="6EF32E85"/>
    <w:rsid w:val="6F216309"/>
    <w:rsid w:val="6F2A4AF9"/>
    <w:rsid w:val="6F2D283B"/>
    <w:rsid w:val="6F3670AA"/>
    <w:rsid w:val="6F4162E7"/>
    <w:rsid w:val="6F4551EB"/>
    <w:rsid w:val="6F5B5B80"/>
    <w:rsid w:val="6F5B73A8"/>
    <w:rsid w:val="6F60051B"/>
    <w:rsid w:val="6F63625D"/>
    <w:rsid w:val="6F647BDE"/>
    <w:rsid w:val="6F667AFB"/>
    <w:rsid w:val="6F6D294A"/>
    <w:rsid w:val="6F6F075E"/>
    <w:rsid w:val="6F7044D6"/>
    <w:rsid w:val="6F827F01"/>
    <w:rsid w:val="6F963F3C"/>
    <w:rsid w:val="6F9B7998"/>
    <w:rsid w:val="6FAC7C04"/>
    <w:rsid w:val="6FB2430A"/>
    <w:rsid w:val="6FE56C72"/>
    <w:rsid w:val="6FF173C5"/>
    <w:rsid w:val="70090BB2"/>
    <w:rsid w:val="700F0193"/>
    <w:rsid w:val="70102CE8"/>
    <w:rsid w:val="70111102"/>
    <w:rsid w:val="70115CB9"/>
    <w:rsid w:val="7019691C"/>
    <w:rsid w:val="7027469B"/>
    <w:rsid w:val="70330954"/>
    <w:rsid w:val="703C505F"/>
    <w:rsid w:val="704020FA"/>
    <w:rsid w:val="7040659E"/>
    <w:rsid w:val="70420BDE"/>
    <w:rsid w:val="704716DB"/>
    <w:rsid w:val="70593DDE"/>
    <w:rsid w:val="7084648B"/>
    <w:rsid w:val="708F6BDE"/>
    <w:rsid w:val="70910BA8"/>
    <w:rsid w:val="70BA1EAD"/>
    <w:rsid w:val="70BC3E77"/>
    <w:rsid w:val="70BF5715"/>
    <w:rsid w:val="70C745CA"/>
    <w:rsid w:val="70CA58C5"/>
    <w:rsid w:val="70D94A29"/>
    <w:rsid w:val="70DA1B17"/>
    <w:rsid w:val="70DC1E23"/>
    <w:rsid w:val="70E231B1"/>
    <w:rsid w:val="70E76A1A"/>
    <w:rsid w:val="70F858D2"/>
    <w:rsid w:val="70FC24C5"/>
    <w:rsid w:val="70FF3D63"/>
    <w:rsid w:val="70FF5B11"/>
    <w:rsid w:val="7108190F"/>
    <w:rsid w:val="711C4915"/>
    <w:rsid w:val="71213CDA"/>
    <w:rsid w:val="71285068"/>
    <w:rsid w:val="7130351D"/>
    <w:rsid w:val="713420C5"/>
    <w:rsid w:val="7140235F"/>
    <w:rsid w:val="7148395C"/>
    <w:rsid w:val="71500A63"/>
    <w:rsid w:val="715A71EC"/>
    <w:rsid w:val="71706A0F"/>
    <w:rsid w:val="71780344"/>
    <w:rsid w:val="718524BB"/>
    <w:rsid w:val="71973F9C"/>
    <w:rsid w:val="719A3A8C"/>
    <w:rsid w:val="719B7F30"/>
    <w:rsid w:val="71A861A9"/>
    <w:rsid w:val="71AC01E3"/>
    <w:rsid w:val="71B52674"/>
    <w:rsid w:val="71B5509D"/>
    <w:rsid w:val="71B903B6"/>
    <w:rsid w:val="71C034F3"/>
    <w:rsid w:val="71D60F68"/>
    <w:rsid w:val="71EA67C2"/>
    <w:rsid w:val="71EF202A"/>
    <w:rsid w:val="71EF4D8C"/>
    <w:rsid w:val="71F31B1A"/>
    <w:rsid w:val="71F87130"/>
    <w:rsid w:val="72062ED0"/>
    <w:rsid w:val="72273572"/>
    <w:rsid w:val="723D2D95"/>
    <w:rsid w:val="724E4FA2"/>
    <w:rsid w:val="72521C52"/>
    <w:rsid w:val="725400DF"/>
    <w:rsid w:val="726447C6"/>
    <w:rsid w:val="727F20FF"/>
    <w:rsid w:val="72872262"/>
    <w:rsid w:val="728C5ACB"/>
    <w:rsid w:val="729C5709"/>
    <w:rsid w:val="72B11E4E"/>
    <w:rsid w:val="72BB015E"/>
    <w:rsid w:val="72CE7E91"/>
    <w:rsid w:val="72D74F98"/>
    <w:rsid w:val="72E70F53"/>
    <w:rsid w:val="72F1592E"/>
    <w:rsid w:val="72FA0C86"/>
    <w:rsid w:val="730731B7"/>
    <w:rsid w:val="730B2E93"/>
    <w:rsid w:val="73261A7B"/>
    <w:rsid w:val="7336001E"/>
    <w:rsid w:val="733D0B73"/>
    <w:rsid w:val="73430938"/>
    <w:rsid w:val="73532145"/>
    <w:rsid w:val="73685BF0"/>
    <w:rsid w:val="737C169B"/>
    <w:rsid w:val="73880040"/>
    <w:rsid w:val="73942E89"/>
    <w:rsid w:val="73A3131E"/>
    <w:rsid w:val="73B37E7A"/>
    <w:rsid w:val="73B90BC5"/>
    <w:rsid w:val="73C82B32"/>
    <w:rsid w:val="73CA0659"/>
    <w:rsid w:val="73CB617F"/>
    <w:rsid w:val="73D47729"/>
    <w:rsid w:val="73DC038C"/>
    <w:rsid w:val="73E86D31"/>
    <w:rsid w:val="73EB236A"/>
    <w:rsid w:val="73EF4666"/>
    <w:rsid w:val="740578E3"/>
    <w:rsid w:val="740F42BD"/>
    <w:rsid w:val="74100EAA"/>
    <w:rsid w:val="74143FCA"/>
    <w:rsid w:val="743261FE"/>
    <w:rsid w:val="743B50B2"/>
    <w:rsid w:val="74495635"/>
    <w:rsid w:val="745919DD"/>
    <w:rsid w:val="74613997"/>
    <w:rsid w:val="746318AB"/>
    <w:rsid w:val="746464FE"/>
    <w:rsid w:val="747F4B8E"/>
    <w:rsid w:val="748C1DB2"/>
    <w:rsid w:val="749173C8"/>
    <w:rsid w:val="749D3FBF"/>
    <w:rsid w:val="749E31C0"/>
    <w:rsid w:val="74A52E74"/>
    <w:rsid w:val="74A7099A"/>
    <w:rsid w:val="74A90E5B"/>
    <w:rsid w:val="74B11819"/>
    <w:rsid w:val="74B54916"/>
    <w:rsid w:val="74B775E4"/>
    <w:rsid w:val="74EA0887"/>
    <w:rsid w:val="74F6722B"/>
    <w:rsid w:val="750000AA"/>
    <w:rsid w:val="750C5018"/>
    <w:rsid w:val="75137DDD"/>
    <w:rsid w:val="75377F70"/>
    <w:rsid w:val="75461650"/>
    <w:rsid w:val="755A763E"/>
    <w:rsid w:val="75622B13"/>
    <w:rsid w:val="756248C1"/>
    <w:rsid w:val="756D573F"/>
    <w:rsid w:val="756E14B8"/>
    <w:rsid w:val="757A7E5C"/>
    <w:rsid w:val="75836A21"/>
    <w:rsid w:val="75846F2D"/>
    <w:rsid w:val="75866801"/>
    <w:rsid w:val="75874327"/>
    <w:rsid w:val="758B02BC"/>
    <w:rsid w:val="75930F1E"/>
    <w:rsid w:val="759A405B"/>
    <w:rsid w:val="759E345E"/>
    <w:rsid w:val="759E3B4B"/>
    <w:rsid w:val="75A629FF"/>
    <w:rsid w:val="75C37A55"/>
    <w:rsid w:val="75CB24B4"/>
    <w:rsid w:val="75CF01A8"/>
    <w:rsid w:val="75D91027"/>
    <w:rsid w:val="75DE488F"/>
    <w:rsid w:val="75E25E8E"/>
    <w:rsid w:val="75EB2B08"/>
    <w:rsid w:val="75F321B3"/>
    <w:rsid w:val="76124539"/>
    <w:rsid w:val="76157B85"/>
    <w:rsid w:val="762322A2"/>
    <w:rsid w:val="7625426C"/>
    <w:rsid w:val="762878B8"/>
    <w:rsid w:val="76393874"/>
    <w:rsid w:val="763E532E"/>
    <w:rsid w:val="76486327"/>
    <w:rsid w:val="76491F1C"/>
    <w:rsid w:val="76650B0D"/>
    <w:rsid w:val="766D79C1"/>
    <w:rsid w:val="76833679"/>
    <w:rsid w:val="76A01B45"/>
    <w:rsid w:val="76B4114C"/>
    <w:rsid w:val="76B45CD1"/>
    <w:rsid w:val="76CE7AE1"/>
    <w:rsid w:val="76DA47F3"/>
    <w:rsid w:val="76E42E31"/>
    <w:rsid w:val="76E77774"/>
    <w:rsid w:val="76EC030B"/>
    <w:rsid w:val="76FE411B"/>
    <w:rsid w:val="77106CCA"/>
    <w:rsid w:val="77163BB5"/>
    <w:rsid w:val="77284FB4"/>
    <w:rsid w:val="773504DF"/>
    <w:rsid w:val="77371405"/>
    <w:rsid w:val="7747223C"/>
    <w:rsid w:val="77495DD8"/>
    <w:rsid w:val="774E77F3"/>
    <w:rsid w:val="77640DC4"/>
    <w:rsid w:val="77707E71"/>
    <w:rsid w:val="77731007"/>
    <w:rsid w:val="77783D5D"/>
    <w:rsid w:val="777A0E9E"/>
    <w:rsid w:val="77837ED6"/>
    <w:rsid w:val="7793469B"/>
    <w:rsid w:val="77996CC0"/>
    <w:rsid w:val="779A6594"/>
    <w:rsid w:val="77A45665"/>
    <w:rsid w:val="77A561CA"/>
    <w:rsid w:val="77AE0A71"/>
    <w:rsid w:val="77AF64E3"/>
    <w:rsid w:val="77C262B4"/>
    <w:rsid w:val="77C83101"/>
    <w:rsid w:val="77D7392D"/>
    <w:rsid w:val="77D870BC"/>
    <w:rsid w:val="77DE0346"/>
    <w:rsid w:val="77E85551"/>
    <w:rsid w:val="77F02658"/>
    <w:rsid w:val="77F064C5"/>
    <w:rsid w:val="77F43EF6"/>
    <w:rsid w:val="77F959B0"/>
    <w:rsid w:val="77FA5D85"/>
    <w:rsid w:val="783267CC"/>
    <w:rsid w:val="78342545"/>
    <w:rsid w:val="783C764B"/>
    <w:rsid w:val="7851759A"/>
    <w:rsid w:val="785F4137"/>
    <w:rsid w:val="786F17CF"/>
    <w:rsid w:val="78770683"/>
    <w:rsid w:val="7879264D"/>
    <w:rsid w:val="7883527A"/>
    <w:rsid w:val="78AF2513"/>
    <w:rsid w:val="78B07535"/>
    <w:rsid w:val="78B763C8"/>
    <w:rsid w:val="78CC4217"/>
    <w:rsid w:val="78EE6B97"/>
    <w:rsid w:val="78EF0B61"/>
    <w:rsid w:val="791400DD"/>
    <w:rsid w:val="792C3B64"/>
    <w:rsid w:val="792C76C0"/>
    <w:rsid w:val="79330A4E"/>
    <w:rsid w:val="7935571C"/>
    <w:rsid w:val="79507852"/>
    <w:rsid w:val="79674B9C"/>
    <w:rsid w:val="796C21B2"/>
    <w:rsid w:val="79876FEC"/>
    <w:rsid w:val="79892D64"/>
    <w:rsid w:val="799D236B"/>
    <w:rsid w:val="79A300F0"/>
    <w:rsid w:val="79A47B9E"/>
    <w:rsid w:val="79A96F62"/>
    <w:rsid w:val="79D129F2"/>
    <w:rsid w:val="79ED6E4F"/>
    <w:rsid w:val="79F71A7C"/>
    <w:rsid w:val="79FF7662"/>
    <w:rsid w:val="7A064282"/>
    <w:rsid w:val="7A0C0BB0"/>
    <w:rsid w:val="7A1545F8"/>
    <w:rsid w:val="7A17211E"/>
    <w:rsid w:val="7A1A39BC"/>
    <w:rsid w:val="7A1E34AC"/>
    <w:rsid w:val="7A2A2DFC"/>
    <w:rsid w:val="7A4D5B40"/>
    <w:rsid w:val="7A540C7C"/>
    <w:rsid w:val="7A664E53"/>
    <w:rsid w:val="7A682979"/>
    <w:rsid w:val="7A7632E8"/>
    <w:rsid w:val="7A8F7F06"/>
    <w:rsid w:val="7A96261C"/>
    <w:rsid w:val="7A9B2D4F"/>
    <w:rsid w:val="7AA8694D"/>
    <w:rsid w:val="7AAF5264"/>
    <w:rsid w:val="7AB03FD0"/>
    <w:rsid w:val="7AB30A3A"/>
    <w:rsid w:val="7AB45BBF"/>
    <w:rsid w:val="7AB83901"/>
    <w:rsid w:val="7AC35E02"/>
    <w:rsid w:val="7AE55D78"/>
    <w:rsid w:val="7AFE016B"/>
    <w:rsid w:val="7B046B46"/>
    <w:rsid w:val="7B2A7C2F"/>
    <w:rsid w:val="7B2E771F"/>
    <w:rsid w:val="7B4231CA"/>
    <w:rsid w:val="7B4909FD"/>
    <w:rsid w:val="7B4921DA"/>
    <w:rsid w:val="7B4D75C1"/>
    <w:rsid w:val="7B4E1B6F"/>
    <w:rsid w:val="7B5B428C"/>
    <w:rsid w:val="7B5F1FCE"/>
    <w:rsid w:val="7B892BA7"/>
    <w:rsid w:val="7B89704B"/>
    <w:rsid w:val="7B914152"/>
    <w:rsid w:val="7BA06143"/>
    <w:rsid w:val="7BAB0D70"/>
    <w:rsid w:val="7BB3231A"/>
    <w:rsid w:val="7BB73BB8"/>
    <w:rsid w:val="7BC05414"/>
    <w:rsid w:val="7BC71922"/>
    <w:rsid w:val="7BC9569A"/>
    <w:rsid w:val="7BCB176C"/>
    <w:rsid w:val="7BCE6263"/>
    <w:rsid w:val="7BDE1C4F"/>
    <w:rsid w:val="7BE02E34"/>
    <w:rsid w:val="7BE40725"/>
    <w:rsid w:val="7BE424D4"/>
    <w:rsid w:val="7BE615C9"/>
    <w:rsid w:val="7BEB1AB4"/>
    <w:rsid w:val="7BEE6EAE"/>
    <w:rsid w:val="7C100AB9"/>
    <w:rsid w:val="7C264673"/>
    <w:rsid w:val="7C382934"/>
    <w:rsid w:val="7C3C2310"/>
    <w:rsid w:val="7C405169"/>
    <w:rsid w:val="7C605FFE"/>
    <w:rsid w:val="7C61572E"/>
    <w:rsid w:val="7C662EE9"/>
    <w:rsid w:val="7C71702C"/>
    <w:rsid w:val="7C727ADF"/>
    <w:rsid w:val="7C727B1A"/>
    <w:rsid w:val="7C745605"/>
    <w:rsid w:val="7C7575D0"/>
    <w:rsid w:val="7C774CA8"/>
    <w:rsid w:val="7C800673"/>
    <w:rsid w:val="7C8B294F"/>
    <w:rsid w:val="7C8D4483"/>
    <w:rsid w:val="7CA3413D"/>
    <w:rsid w:val="7CA86455"/>
    <w:rsid w:val="7CB666A4"/>
    <w:rsid w:val="7CBC6FAC"/>
    <w:rsid w:val="7CD617FB"/>
    <w:rsid w:val="7CE65DD7"/>
    <w:rsid w:val="7CF84488"/>
    <w:rsid w:val="7D1C7A4B"/>
    <w:rsid w:val="7D2232B3"/>
    <w:rsid w:val="7D225061"/>
    <w:rsid w:val="7D2A660C"/>
    <w:rsid w:val="7D2C5EE0"/>
    <w:rsid w:val="7D2F59D0"/>
    <w:rsid w:val="7D4D049F"/>
    <w:rsid w:val="7D6A26C4"/>
    <w:rsid w:val="7D705AA9"/>
    <w:rsid w:val="7D717D97"/>
    <w:rsid w:val="7D8555F0"/>
    <w:rsid w:val="7D893333"/>
    <w:rsid w:val="7D8E26F7"/>
    <w:rsid w:val="7DA17AF4"/>
    <w:rsid w:val="7DAE2D99"/>
    <w:rsid w:val="7DCC5964"/>
    <w:rsid w:val="7DCF4ABD"/>
    <w:rsid w:val="7DDA3B8E"/>
    <w:rsid w:val="7DE1316F"/>
    <w:rsid w:val="7DE642E1"/>
    <w:rsid w:val="7DEC3325"/>
    <w:rsid w:val="7DFC1D56"/>
    <w:rsid w:val="7E1322EF"/>
    <w:rsid w:val="7E191357"/>
    <w:rsid w:val="7E3F60E7"/>
    <w:rsid w:val="7E413C0D"/>
    <w:rsid w:val="7E420EFD"/>
    <w:rsid w:val="7E4B3DA1"/>
    <w:rsid w:val="7E5020A2"/>
    <w:rsid w:val="7E5356EF"/>
    <w:rsid w:val="7E5A082B"/>
    <w:rsid w:val="7E5C27F5"/>
    <w:rsid w:val="7E5E42B5"/>
    <w:rsid w:val="7E6B3330"/>
    <w:rsid w:val="7E8835EA"/>
    <w:rsid w:val="7EB048EF"/>
    <w:rsid w:val="7EB20352"/>
    <w:rsid w:val="7EBE0DBA"/>
    <w:rsid w:val="7EC16AFC"/>
    <w:rsid w:val="7ECF2FC7"/>
    <w:rsid w:val="7EEE33D2"/>
    <w:rsid w:val="7F0B0898"/>
    <w:rsid w:val="7F0C421B"/>
    <w:rsid w:val="7F1F7C60"/>
    <w:rsid w:val="7F201A75"/>
    <w:rsid w:val="7F2552DD"/>
    <w:rsid w:val="7F29375C"/>
    <w:rsid w:val="7F475253"/>
    <w:rsid w:val="7F5B485B"/>
    <w:rsid w:val="7F673200"/>
    <w:rsid w:val="7F6C23E6"/>
    <w:rsid w:val="7F6F6558"/>
    <w:rsid w:val="7F7678E7"/>
    <w:rsid w:val="7F9C3A4F"/>
    <w:rsid w:val="7FA224A6"/>
    <w:rsid w:val="7FAC50B6"/>
    <w:rsid w:val="7FB33756"/>
    <w:rsid w:val="7FBB354B"/>
    <w:rsid w:val="7FC6117A"/>
    <w:rsid w:val="7FE42AA2"/>
    <w:rsid w:val="7FF16F6D"/>
    <w:rsid w:val="7FFA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D65B4"/>
  <w15:docId w15:val="{FA39F8F8-5877-41B0-9653-4FEC1C66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qFormat/>
    <w:pPr>
      <w:spacing w:after="120"/>
    </w:pPr>
  </w:style>
  <w:style w:type="paragraph" w:styleId="a5">
    <w:name w:val="Body Text Indent"/>
    <w:basedOn w:val="a"/>
    <w:qFormat/>
    <w:pPr>
      <w:ind w:leftChars="200" w:left="420"/>
    </w:pPr>
    <w:rPr>
      <w:rFonts w:ascii="Calibri" w:eastAsia="宋体" w:hAnsi="Calibri"/>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qFormat/>
  </w:style>
  <w:style w:type="paragraph" w:styleId="TOC2">
    <w:name w:val="toc 2"/>
    <w:basedOn w:val="a"/>
    <w:next w:val="a"/>
    <w:uiPriority w:val="39"/>
    <w:unhideWhenUsed/>
    <w:qFormat/>
    <w:pPr>
      <w:tabs>
        <w:tab w:val="right" w:leader="dot" w:pos="8296"/>
      </w:tabs>
      <w:adjustRightInd w:val="0"/>
      <w:snapToGrid w:val="0"/>
      <w:spacing w:line="360" w:lineRule="auto"/>
      <w:ind w:leftChars="200" w:left="420"/>
    </w:pPr>
    <w:rPr>
      <w:rFonts w:ascii="黑体" w:eastAsia="黑体" w:hAnsi="黑体"/>
      <w:sz w:val="28"/>
    </w:rPr>
  </w:style>
  <w:style w:type="paragraph" w:styleId="a8">
    <w:name w:val="Normal (Web)"/>
    <w:basedOn w:val="a"/>
    <w:qFormat/>
    <w:pPr>
      <w:spacing w:beforeAutospacing="1" w:afterAutospacing="1"/>
    </w:pPr>
    <w:rPr>
      <w:lang w:eastAsia="zh-CN" w:bidi="ar-SA"/>
    </w:rPr>
  </w:style>
  <w:style w:type="paragraph" w:styleId="2">
    <w:name w:val="Body Text First Indent 2"/>
    <w:basedOn w:val="a5"/>
    <w:qFormat/>
    <w:pPr>
      <w:ind w:firstLineChars="2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仿宋_GB2312" w:eastAsia="仿宋_GB2312" w:cs="仿宋_GB2312" w:hint="default"/>
      <w:b/>
      <w:bCs/>
      <w:color w:val="000000"/>
      <w:sz w:val="20"/>
      <w:szCs w:val="20"/>
      <w:u w:val="none"/>
    </w:rPr>
  </w:style>
  <w:style w:type="character" w:customStyle="1" w:styleId="font01">
    <w:name w:val="font01"/>
    <w:basedOn w:val="a0"/>
    <w:qFormat/>
    <w:rPr>
      <w:rFonts w:ascii="Arial Narrow" w:eastAsia="Arial Narrow" w:hAnsi="Arial Narrow" w:cs="Arial Narrow" w:hint="default"/>
      <w:color w:val="000000"/>
      <w:sz w:val="20"/>
      <w:szCs w:val="20"/>
      <w:u w:val="none"/>
    </w:rPr>
  </w:style>
  <w:style w:type="character" w:customStyle="1" w:styleId="font71">
    <w:name w:val="font71"/>
    <w:basedOn w:val="a0"/>
    <w:qFormat/>
    <w:rPr>
      <w:rFonts w:ascii="仿宋_GB2312" w:eastAsia="仿宋_GB2312" w:cs="仿宋_GB2312"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Zhzx\&#24037;&#31243;&#21672;&#35810;\1%20&#39033;%20%20%20%20%20%20&#30446;\2025\1&#12289;&#32489;&#25928;&#35780;&#20215;\1%20&#21776;&#23665;&#24066;&#36130;&#25919;&#23616;\1&#30417;&#30563;\1.&#20013;&#24800;\2&#20013;&#20864;&#36130;&#25919;&#24220;&#25237;&#36164;&#22522;&#37329;\2&#35780;&#20215;&#36164;&#26009;\&#20013;&#20864;&#36130;&#22522;&#37329;&#32489;&#25928;&#35780;&#20215;&#25351;&#26631;&#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各企业投资占比</a:t>
            </a:r>
          </a:p>
        </c:rich>
      </c:tx>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[中冀财基金绩效评价指标表.xlsx]投资企业明细!$E$2</c:f>
              <c:strCache>
                <c:ptCount val="1"/>
                <c:pt idx="0">
                  <c:v>投资占比</c:v>
                </c:pt>
              </c:strCache>
            </c:strRef>
          </c:tx>
          <c:spPr>
            <a:scene3d>
              <a:camera prst="orthographicFront"/>
              <a:lightRig rig="threePt" dir="t"/>
            </a:scene3d>
            <a:sp3d contourW="9525"/>
          </c:spPr>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extLst>
              <c:ext xmlns:c16="http://schemas.microsoft.com/office/drawing/2014/chart" uri="{C3380CC4-5D6E-409C-BE32-E72D297353CC}">
                <c16:uniqueId val="{00000001-C9EE-4E9E-8FB6-A48A83898B58}"/>
              </c:ext>
            </c:extLst>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extLst>
              <c:ext xmlns:c16="http://schemas.microsoft.com/office/drawing/2014/chart" uri="{C3380CC4-5D6E-409C-BE32-E72D297353CC}">
                <c16:uniqueId val="{00000003-C9EE-4E9E-8FB6-A48A83898B58}"/>
              </c:ext>
            </c:extLst>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extLst>
              <c:ext xmlns:c16="http://schemas.microsoft.com/office/drawing/2014/chart" uri="{C3380CC4-5D6E-409C-BE32-E72D297353CC}">
                <c16:uniqueId val="{00000005-C9EE-4E9E-8FB6-A48A83898B58}"/>
              </c:ext>
            </c:extLst>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extLst>
              <c:ext xmlns:c16="http://schemas.microsoft.com/office/drawing/2014/chart" uri="{C3380CC4-5D6E-409C-BE32-E72D297353CC}">
                <c16:uniqueId val="{00000007-C9EE-4E9E-8FB6-A48A83898B58}"/>
              </c:ext>
            </c:extLst>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c:ext xmlns:c16="http://schemas.microsoft.com/office/drawing/2014/chart" uri="{C3380CC4-5D6E-409C-BE32-E72D297353CC}">
                <c16:uniqueId val="{00000009-C9EE-4E9E-8FB6-A48A83898B58}"/>
              </c:ext>
            </c:extLst>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c:ext xmlns:c16="http://schemas.microsoft.com/office/drawing/2014/chart" uri="{C3380CC4-5D6E-409C-BE32-E72D297353CC}">
                <c16:uniqueId val="{0000000B-C9EE-4E9E-8FB6-A48A83898B58}"/>
              </c:ext>
            </c:extLst>
          </c:dPt>
          <c:dPt>
            <c:idx val="6"/>
            <c:bubble3D val="0"/>
            <c:spPr>
              <a:gradFill>
                <a:gsLst>
                  <a:gs pos="0">
                    <a:schemeClr val="accent1">
                      <a:lumMod val="60000"/>
                      <a:hueOff val="-1670000"/>
                    </a:schemeClr>
                  </a:gs>
                  <a:gs pos="100000">
                    <a:schemeClr val="accent1">
                      <a:lumMod val="60000"/>
                    </a:schemeClr>
                  </a:gs>
                </a:gsLst>
                <a:lin ang="5400000" scaled="0"/>
              </a:gradFill>
              <a:ln>
                <a:gradFill>
                  <a:gsLst>
                    <a:gs pos="0">
                      <a:schemeClr val="accent1">
                        <a:lumMod val="60000"/>
                        <a:lumMod val="75000"/>
                        <a:hueOff val="-1670000"/>
                      </a:schemeClr>
                    </a:gs>
                    <a:gs pos="100000">
                      <a:schemeClr val="accent1">
                        <a:lumMod val="60000"/>
                        <a:lumMod val="75000"/>
                      </a:schemeClr>
                    </a:gs>
                  </a:gsLst>
                  <a:lin ang="5400000" scaled="1"/>
                </a:gradFill>
              </a:ln>
              <a:effectLst/>
            </c:spPr>
            <c:extLst>
              <c:ext xmlns:c16="http://schemas.microsoft.com/office/drawing/2014/chart" uri="{C3380CC4-5D6E-409C-BE32-E72D297353CC}">
                <c16:uniqueId val="{0000000D-C9EE-4E9E-8FB6-A48A83898B58}"/>
              </c:ext>
            </c:extLst>
          </c:dPt>
          <c:dLbls>
            <c:dLbl>
              <c:idx val="0"/>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rPr lang="zh-CN" altLang="en-US"/>
                      <a:t>智慧互通科技有限公司</a:t>
                    </a:r>
                    <a:r>
                      <a:rPr lang="en-US" altLang="zh-CN"/>
                      <a:t>, 15.09%</a:t>
                    </a:r>
                  </a:p>
                </c:rich>
              </c:tx>
              <c:spPr>
                <a:noFill/>
                <a:ln>
                  <a:noFill/>
                </a:ln>
                <a:effectLst/>
              </c:spPr>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9EE-4E9E-8FB6-A48A83898B58}"/>
                </c:ext>
              </c:extLst>
            </c:dLbl>
            <c:dLbl>
              <c:idx val="1"/>
              <c:layout>
                <c:manualLayout>
                  <c:x val="0"/>
                  <c:y val="-0.102514506769826"/>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rPr lang="zh-CN" altLang="en-US"/>
                      <a:t>诚联恺达科技有限公司</a:t>
                    </a:r>
                    <a:r>
                      <a:rPr lang="en-US" altLang="zh-CN"/>
                      <a:t>, 18.87%</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9EE-4E9E-8FB6-A48A83898B58}"/>
                </c:ext>
              </c:extLst>
            </c:dLbl>
            <c:dLbl>
              <c:idx val="2"/>
              <c:layout>
                <c:manualLayout>
                  <c:x val="4.4650774095137603E-2"/>
                  <c:y val="-6.7915690866510503E-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rPr lang="zh-CN" altLang="en-US"/>
                      <a:t>深圳亘存科技有限责任公司</a:t>
                    </a:r>
                    <a:r>
                      <a:rPr lang="en-US" altLang="zh-CN"/>
                      <a:t>1.89%</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9EE-4E9E-8FB6-A48A83898B58}"/>
                </c:ext>
              </c:extLst>
            </c:dLbl>
            <c:dLbl>
              <c:idx val="3"/>
              <c:layout>
                <c:manualLayout>
                  <c:x val="-2.14943705220061E-2"/>
                  <c:y val="4.6838407494145202E-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4"/>
                        </a:solidFill>
                        <a:latin typeface="+mn-lt"/>
                        <a:ea typeface="+mn-ea"/>
                        <a:cs typeface="+mn-cs"/>
                      </a:defRPr>
                    </a:pPr>
                    <a:r>
                      <a:rPr lang="zh-CN" altLang="en-US"/>
                      <a:t>江苏鲁汶仪器有限公司  </a:t>
                    </a:r>
                    <a:r>
                      <a:rPr lang="en-US" altLang="zh-CN"/>
                      <a:t>3.77%</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9EE-4E9E-8FB6-A48A83898B58}"/>
                </c:ext>
              </c:extLst>
            </c:dLbl>
            <c:dLbl>
              <c:idx val="4"/>
              <c:layout>
                <c:manualLayout>
                  <c:x val="1.1988011988012E-2"/>
                  <c:y val="-2.34192037470726E-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rPr lang="zh-CN" altLang="en-US"/>
                      <a:t>轩竹生物科技股份      有限公司   </a:t>
                    </a:r>
                    <a:r>
                      <a:rPr lang="en-US" altLang="zh-CN"/>
                      <a:t>26.42%</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276973026973027"/>
                      <c:h val="0.10743643662779601"/>
                    </c:manualLayout>
                  </c15:layout>
                  <c15:showDataLabelsRange val="0"/>
                </c:ext>
                <c:ext xmlns:c16="http://schemas.microsoft.com/office/drawing/2014/chart" uri="{C3380CC4-5D6E-409C-BE32-E72D297353CC}">
                  <c16:uniqueId val="{00000009-C9EE-4E9E-8FB6-A48A83898B58}"/>
                </c:ext>
              </c:extLst>
            </c:dLbl>
            <c:dLbl>
              <c:idx val="5"/>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6"/>
                        </a:solidFill>
                        <a:latin typeface="+mn-lt"/>
                        <a:ea typeface="+mn-ea"/>
                        <a:cs typeface="+mn-cs"/>
                      </a:defRPr>
                    </a:pPr>
                    <a:r>
                      <a:rPr lang="zh-CN" altLang="en-US"/>
                      <a:t>河北冀衡（集团）药业公司  </a:t>
                    </a:r>
                    <a:r>
                      <a:rPr lang="en-US" altLang="zh-CN"/>
                      <a:t>3.77%</a:t>
                    </a:r>
                  </a:p>
                </c:rich>
              </c:tx>
              <c:spPr>
                <a:noFill/>
                <a:ln>
                  <a:noFill/>
                </a:ln>
                <a:effectLst/>
              </c:spPr>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C9EE-4E9E-8FB6-A48A83898B58}"/>
                </c:ext>
              </c:extLst>
            </c:dLbl>
            <c:dLbl>
              <c:idx val="6"/>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lumMod val="60000"/>
                          </a:schemeClr>
                        </a:solidFill>
                        <a:latin typeface="+mn-lt"/>
                        <a:ea typeface="+mn-ea"/>
                        <a:cs typeface="+mn-cs"/>
                      </a:defRPr>
                    </a:pPr>
                    <a:r>
                      <a:rPr lang="zh-CN" altLang="en-US"/>
                      <a:t>新奥天然气股份有限公司 </a:t>
                    </a:r>
                    <a:r>
                      <a:rPr lang="en-US" altLang="zh-CN"/>
                      <a:t>30.19%</a:t>
                    </a:r>
                  </a:p>
                </c:rich>
              </c:tx>
              <c:spPr>
                <a:noFill/>
                <a:ln>
                  <a:noFill/>
                </a:ln>
                <a:effectLst/>
              </c:spPr>
              <c:dLblPos val="outEnd"/>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9EE-4E9E-8FB6-A48A83898B58}"/>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0"/>
            <c:showBubbleSize val="0"/>
            <c:showLeaderLines val="1"/>
            <c:leaderLines>
              <c:spPr>
                <a:ln w="9525">
                  <a:solidFill>
                    <a:schemeClr val="dk1">
                      <a:lumMod val="35000"/>
                      <a:lumOff val="65000"/>
                    </a:schemeClr>
                  </a:solidFill>
                </a:ln>
                <a:effectLst/>
              </c:spPr>
            </c:leaderLines>
            <c:extLst>
              <c:ext xmlns:c15="http://schemas.microsoft.com/office/drawing/2012/chart" uri="{CE6537A1-D6FC-4f65-9D91-7224C49458BB}"/>
            </c:extLst>
          </c:dLbls>
          <c:cat>
            <c:strRef>
              <c:f>[中冀财基金绩效评价指标表.xlsx]投资企业明细!$C$4:$C$10</c:f>
              <c:strCache>
                <c:ptCount val="7"/>
                <c:pt idx="0">
                  <c:v>智慧互通科技有限公司</c:v>
                </c:pt>
                <c:pt idx="1">
                  <c:v>诚联恺达科技有限公司</c:v>
                </c:pt>
                <c:pt idx="2">
                  <c:v>深圳亘存科技有限责任公司</c:v>
                </c:pt>
                <c:pt idx="3">
                  <c:v>江苏鲁汶仪器有限公司</c:v>
                </c:pt>
                <c:pt idx="4">
                  <c:v>轩竹生物科技股份有限公司</c:v>
                </c:pt>
                <c:pt idx="5">
                  <c:v>河北冀衡（集团）药业公司</c:v>
                </c:pt>
                <c:pt idx="6">
                  <c:v>新奥天然气股份有限公司</c:v>
                </c:pt>
              </c:strCache>
            </c:strRef>
          </c:cat>
          <c:val>
            <c:numRef>
              <c:f>[中冀财基金绩效评价指标表.xlsx]投资企业明细!$E$4:$E$10</c:f>
              <c:numCache>
                <c:formatCode>0.00%</c:formatCode>
                <c:ptCount val="7"/>
                <c:pt idx="0">
                  <c:v>0.15094339622641501</c:v>
                </c:pt>
                <c:pt idx="1">
                  <c:v>0.18867924528301899</c:v>
                </c:pt>
                <c:pt idx="2">
                  <c:v>1.88679245283019E-2</c:v>
                </c:pt>
                <c:pt idx="3">
                  <c:v>3.77358490566038E-2</c:v>
                </c:pt>
                <c:pt idx="4">
                  <c:v>0.26415094339622602</c:v>
                </c:pt>
                <c:pt idx="5">
                  <c:v>3.77358490566038E-2</c:v>
                </c:pt>
                <c:pt idx="6">
                  <c:v>0.30188679245283001</c:v>
                </c:pt>
              </c:numCache>
            </c:numRef>
          </c:val>
          <c:extLst>
            <c:ext xmlns:c16="http://schemas.microsoft.com/office/drawing/2014/chart" uri="{C3380CC4-5D6E-409C-BE32-E72D297353CC}">
              <c16:uniqueId val="{0000000E-C9EE-4E9E-8FB6-A48A83898B58}"/>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02e8714e-e918-4f8e-826c-91a84861685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10648</Words>
  <Characters>11927</Characters>
  <Application>Microsoft Office Word</Application>
  <DocSecurity>0</DocSecurity>
  <Lines>1084</Lines>
  <Paragraphs>1074</Paragraphs>
  <ScaleCrop>false</ScaleCrop>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程杰</dc:creator>
  <cp:lastModifiedBy>Yuki Vairety</cp:lastModifiedBy>
  <cp:revision>3</cp:revision>
  <cp:lastPrinted>2025-10-31T08:56:00Z</cp:lastPrinted>
  <dcterms:created xsi:type="dcterms:W3CDTF">2022-07-12T00:39:00Z</dcterms:created>
  <dcterms:modified xsi:type="dcterms:W3CDTF">2025-12-29T01:40:00Z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C0BAAB2E53F043808C48B67C3A6AF83B_13</vt:lpwstr>
  </property>
  <property fmtid="{D5CDD505-2E9C-101B-9397-08002B2CF9AE}" pid="4" name="KSOTemplateDocerSaveRecord">
    <vt:lpwstr>eyJoZGlkIjoiZWZiNWUxNTA5N2ZlZTg5ZjQ1OWFjYTM5NjVkMThhY2YiLCJ1c2VySWQiOiIzOTc0ODE4MjkifQ==</vt:lpwstr>
  </property>
</Properties>
</file>