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27" w:rsidRDefault="00113C27">
      <w:pPr>
        <w:autoSpaceDE/>
        <w:autoSpaceDN/>
        <w:spacing w:line="500" w:lineRule="exact"/>
        <w:jc w:val="left"/>
        <w:rPr>
          <w:rFonts w:eastAsia="仿宋" w:cs="仿宋"/>
          <w:color w:val="333333"/>
          <w:sz w:val="40"/>
          <w:szCs w:val="40"/>
        </w:rPr>
      </w:pPr>
    </w:p>
    <w:p w:rsidR="00113C27" w:rsidRDefault="00113C27">
      <w:pPr>
        <w:autoSpaceDE/>
        <w:autoSpaceDN/>
        <w:spacing w:line="500" w:lineRule="exact"/>
        <w:jc w:val="center"/>
        <w:rPr>
          <w:rFonts w:eastAsia="仿宋" w:cs="仿宋"/>
          <w:b/>
          <w:color w:val="333333"/>
          <w:sz w:val="44"/>
          <w:szCs w:val="44"/>
        </w:rPr>
      </w:pPr>
      <w:bookmarkStart w:id="0" w:name="_Toc25557"/>
    </w:p>
    <w:p w:rsidR="00113C27" w:rsidRDefault="0007641D">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唐山市统计局</w:t>
      </w:r>
    </w:p>
    <w:bookmarkEnd w:id="0"/>
    <w:p w:rsidR="00113C27" w:rsidRDefault="0007641D">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2024</w:t>
      </w:r>
      <w:r>
        <w:rPr>
          <w:rFonts w:eastAsia="仿宋" w:cs="仿宋" w:hint="eastAsia"/>
          <w:b/>
          <w:bCs/>
          <w:sz w:val="44"/>
          <w:szCs w:val="44"/>
        </w:rPr>
        <w:t>年度部门整体支出绩效评价报告</w:t>
      </w:r>
    </w:p>
    <w:p w:rsidR="00113C27" w:rsidRDefault="00113C27">
      <w:pPr>
        <w:autoSpaceDE/>
        <w:autoSpaceDN/>
        <w:rPr>
          <w:rFonts w:eastAsia="仿宋" w:cs="仿宋"/>
        </w:rPr>
      </w:pPr>
    </w:p>
    <w:p w:rsidR="00113C27" w:rsidRDefault="00113C27">
      <w:pPr>
        <w:autoSpaceDE/>
        <w:autoSpaceDN/>
        <w:spacing w:line="500" w:lineRule="atLeast"/>
        <w:jc w:val="center"/>
        <w:rPr>
          <w:rFonts w:eastAsia="仿宋" w:cs="仿宋"/>
          <w:color w:val="333333"/>
          <w:sz w:val="32"/>
          <w:szCs w:val="48"/>
        </w:rPr>
      </w:pPr>
    </w:p>
    <w:p w:rsidR="00113C27" w:rsidRDefault="00113C27">
      <w:pPr>
        <w:autoSpaceDE/>
        <w:autoSpaceDN/>
        <w:spacing w:line="500" w:lineRule="atLeast"/>
        <w:jc w:val="left"/>
        <w:rPr>
          <w:rFonts w:eastAsia="仿宋" w:cs="仿宋"/>
          <w:color w:val="333333"/>
          <w:sz w:val="32"/>
          <w:szCs w:val="48"/>
        </w:rPr>
      </w:pPr>
    </w:p>
    <w:p w:rsidR="00113C27" w:rsidRDefault="00113C27">
      <w:pPr>
        <w:autoSpaceDE/>
        <w:autoSpaceDN/>
        <w:spacing w:line="500" w:lineRule="atLeast"/>
        <w:jc w:val="left"/>
        <w:rPr>
          <w:rFonts w:eastAsia="仿宋" w:cs="仿宋"/>
          <w:color w:val="333333"/>
          <w:sz w:val="32"/>
          <w:szCs w:val="48"/>
        </w:rPr>
      </w:pPr>
    </w:p>
    <w:p w:rsidR="00113C27" w:rsidRDefault="00113C27">
      <w:pPr>
        <w:autoSpaceDE/>
        <w:autoSpaceDN/>
        <w:spacing w:line="500" w:lineRule="atLeast"/>
        <w:jc w:val="left"/>
        <w:rPr>
          <w:rFonts w:eastAsia="仿宋" w:cs="仿宋"/>
          <w:color w:val="333333"/>
          <w:sz w:val="32"/>
          <w:szCs w:val="48"/>
        </w:rPr>
      </w:pPr>
    </w:p>
    <w:p w:rsidR="00113C27" w:rsidRDefault="00113C27">
      <w:pPr>
        <w:autoSpaceDE/>
        <w:autoSpaceDN/>
        <w:spacing w:line="500" w:lineRule="atLeast"/>
        <w:jc w:val="left"/>
        <w:rPr>
          <w:rFonts w:eastAsia="仿宋" w:cs="仿宋"/>
          <w:color w:val="333333"/>
          <w:sz w:val="28"/>
          <w:szCs w:val="28"/>
        </w:rPr>
      </w:pPr>
    </w:p>
    <w:p w:rsidR="00113C27" w:rsidRDefault="00113C27">
      <w:pPr>
        <w:autoSpaceDE/>
        <w:autoSpaceDN/>
        <w:spacing w:line="500" w:lineRule="atLeast"/>
        <w:jc w:val="left"/>
        <w:rPr>
          <w:rFonts w:eastAsia="仿宋" w:cs="仿宋"/>
          <w:color w:val="333333"/>
          <w:sz w:val="28"/>
          <w:szCs w:val="28"/>
        </w:rPr>
      </w:pPr>
    </w:p>
    <w:p w:rsidR="00113C27" w:rsidRDefault="00113C27">
      <w:pPr>
        <w:autoSpaceDE/>
        <w:autoSpaceDN/>
        <w:spacing w:line="500" w:lineRule="atLeast"/>
        <w:jc w:val="left"/>
        <w:rPr>
          <w:rFonts w:eastAsia="仿宋" w:cs="仿宋"/>
          <w:color w:val="333333"/>
          <w:sz w:val="28"/>
          <w:szCs w:val="28"/>
        </w:rPr>
      </w:pPr>
    </w:p>
    <w:p w:rsidR="00113C27" w:rsidRDefault="00113C27">
      <w:pPr>
        <w:autoSpaceDE/>
        <w:autoSpaceDN/>
        <w:spacing w:line="500" w:lineRule="atLeast"/>
        <w:jc w:val="left"/>
        <w:rPr>
          <w:rFonts w:eastAsia="仿宋" w:cs="仿宋"/>
          <w:color w:val="333333"/>
          <w:sz w:val="28"/>
          <w:szCs w:val="28"/>
        </w:rPr>
      </w:pPr>
    </w:p>
    <w:p w:rsidR="00113C27" w:rsidRDefault="00113C27">
      <w:pPr>
        <w:autoSpaceDE/>
        <w:autoSpaceDN/>
        <w:spacing w:line="500" w:lineRule="atLeast"/>
        <w:rPr>
          <w:rFonts w:eastAsia="仿宋" w:cs="仿宋"/>
          <w:sz w:val="36"/>
          <w:szCs w:val="36"/>
        </w:rPr>
      </w:pPr>
    </w:p>
    <w:p w:rsidR="00113C27" w:rsidRDefault="0007641D">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预算单位</w:t>
      </w:r>
      <w:r>
        <w:rPr>
          <w:rFonts w:eastAsia="仿宋" w:cs="仿宋" w:hint="eastAsia"/>
          <w:b/>
          <w:bCs/>
          <w:sz w:val="32"/>
          <w:szCs w:val="32"/>
        </w:rPr>
        <w:t>:</w:t>
      </w:r>
      <w:r>
        <w:rPr>
          <w:rFonts w:eastAsia="仿宋" w:cs="仿宋" w:hint="eastAsia"/>
          <w:b/>
          <w:bCs/>
          <w:sz w:val="32"/>
          <w:szCs w:val="32"/>
        </w:rPr>
        <w:t>唐山市统计局</w:t>
      </w:r>
    </w:p>
    <w:p w:rsidR="00113C27" w:rsidRDefault="0007641D">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委托单位</w:t>
      </w:r>
      <w:r>
        <w:rPr>
          <w:rFonts w:eastAsia="仿宋" w:cs="仿宋" w:hint="eastAsia"/>
          <w:b/>
          <w:bCs/>
          <w:sz w:val="32"/>
          <w:szCs w:val="32"/>
        </w:rPr>
        <w:t>:</w:t>
      </w:r>
      <w:r>
        <w:rPr>
          <w:rFonts w:eastAsia="仿宋" w:cs="仿宋" w:hint="eastAsia"/>
          <w:b/>
          <w:bCs/>
          <w:sz w:val="32"/>
          <w:szCs w:val="32"/>
        </w:rPr>
        <w:t>唐山市财政局</w:t>
      </w:r>
    </w:p>
    <w:p w:rsidR="00113C27" w:rsidRDefault="0007641D">
      <w:pPr>
        <w:autoSpaceDE/>
        <w:autoSpaceDN/>
        <w:adjustRightInd/>
        <w:spacing w:line="480" w:lineRule="auto"/>
        <w:ind w:firstLineChars="400" w:firstLine="1285"/>
        <w:jc w:val="left"/>
        <w:rPr>
          <w:rFonts w:eastAsia="仿宋" w:cs="仿宋"/>
          <w:b/>
          <w:bCs/>
          <w:spacing w:val="8"/>
          <w:sz w:val="36"/>
          <w:szCs w:val="36"/>
          <w:u w:val="single"/>
        </w:rPr>
      </w:pPr>
      <w:r>
        <w:rPr>
          <w:rFonts w:eastAsia="仿宋" w:cs="仿宋" w:hint="eastAsia"/>
          <w:b/>
          <w:bCs/>
          <w:sz w:val="32"/>
          <w:szCs w:val="32"/>
        </w:rPr>
        <w:t>评价机构</w:t>
      </w:r>
      <w:bookmarkStart w:id="1" w:name="_Toc715"/>
      <w:r>
        <w:rPr>
          <w:rFonts w:eastAsia="仿宋" w:cs="仿宋" w:hint="eastAsia"/>
          <w:b/>
          <w:bCs/>
          <w:sz w:val="32"/>
          <w:szCs w:val="32"/>
        </w:rPr>
        <w:t>:</w:t>
      </w:r>
      <w:bookmarkEnd w:id="1"/>
      <w:r>
        <w:rPr>
          <w:rFonts w:eastAsia="仿宋" w:cs="仿宋" w:hint="eastAsia"/>
          <w:b/>
          <w:bCs/>
          <w:sz w:val="32"/>
          <w:szCs w:val="32"/>
        </w:rPr>
        <w:t>河北诚拓工程项目管理有限公司</w:t>
      </w:r>
    </w:p>
    <w:p w:rsidR="00113C27" w:rsidRDefault="00113C27">
      <w:pPr>
        <w:autoSpaceDE/>
        <w:autoSpaceDN/>
        <w:spacing w:line="500" w:lineRule="atLeast"/>
        <w:ind w:firstLine="1764"/>
        <w:jc w:val="left"/>
        <w:rPr>
          <w:rFonts w:eastAsia="仿宋" w:cs="仿宋"/>
          <w:color w:val="333333"/>
          <w:sz w:val="32"/>
          <w:szCs w:val="48"/>
        </w:rPr>
      </w:pPr>
    </w:p>
    <w:p w:rsidR="00113C27" w:rsidRDefault="0007641D">
      <w:pPr>
        <w:autoSpaceDE/>
        <w:autoSpaceDN/>
        <w:spacing w:before="120" w:after="120" w:line="580" w:lineRule="exact"/>
        <w:jc w:val="center"/>
        <w:rPr>
          <w:rFonts w:eastAsia="仿宋" w:cs="仿宋"/>
          <w:b/>
          <w:bCs/>
          <w:sz w:val="36"/>
          <w:szCs w:val="36"/>
        </w:rPr>
      </w:pPr>
      <w:r>
        <w:rPr>
          <w:rFonts w:eastAsia="仿宋" w:cs="仿宋" w:hint="eastAsia"/>
          <w:b/>
          <w:bCs/>
          <w:sz w:val="32"/>
          <w:szCs w:val="32"/>
        </w:rPr>
        <w:t>二零二五年十月十四日</w:t>
      </w:r>
    </w:p>
    <w:p w:rsidR="00113C27" w:rsidRDefault="00113C27">
      <w:pPr>
        <w:pStyle w:val="TOC1"/>
        <w:ind w:firstLineChars="838" w:firstLine="4038"/>
        <w:jc w:val="both"/>
        <w:rPr>
          <w:rFonts w:ascii="Times New Roman" w:eastAsia="仿宋" w:hAnsi="Times New Roman" w:cs="仿宋"/>
          <w:color w:val="auto"/>
          <w:sz w:val="48"/>
          <w:szCs w:val="48"/>
          <w:lang w:val="zh-CN"/>
        </w:rPr>
        <w:sectPr w:rsidR="00113C27">
          <w:footerReference w:type="default" r:id="rId9"/>
          <w:footerReference w:type="first" r:id="rId10"/>
          <w:pgSz w:w="11907" w:h="16840"/>
          <w:pgMar w:top="2098" w:right="1418" w:bottom="1871" w:left="1531" w:header="851" w:footer="397" w:gutter="0"/>
          <w:pgNumType w:start="0"/>
          <w:cols w:space="720"/>
          <w:titlePg/>
          <w:docGrid w:linePitch="286"/>
        </w:sectPr>
      </w:pPr>
    </w:p>
    <w:p w:rsidR="00113C27" w:rsidRDefault="0007641D">
      <w:pPr>
        <w:pStyle w:val="TOC1"/>
        <w:spacing w:before="0" w:line="480" w:lineRule="auto"/>
        <w:jc w:val="center"/>
        <w:rPr>
          <w:rFonts w:ascii="Times New Roman" w:eastAsia="仿宋" w:hAnsi="Times New Roman" w:cs="仿宋"/>
          <w:color w:val="auto"/>
          <w:sz w:val="30"/>
          <w:szCs w:val="30"/>
        </w:rPr>
      </w:pPr>
      <w:r>
        <w:rPr>
          <w:rFonts w:ascii="Times New Roman" w:eastAsia="仿宋" w:hAnsi="Times New Roman" w:cs="仿宋" w:hint="eastAsia"/>
          <w:color w:val="auto"/>
          <w:sz w:val="30"/>
          <w:szCs w:val="30"/>
          <w:lang w:val="zh-CN"/>
        </w:rPr>
        <w:lastRenderedPageBreak/>
        <w:t>目</w:t>
      </w:r>
      <w:r>
        <w:rPr>
          <w:rFonts w:ascii="Times New Roman" w:eastAsia="仿宋" w:hAnsi="Times New Roman" w:cs="仿宋" w:hint="eastAsia"/>
          <w:color w:val="auto"/>
          <w:sz w:val="30"/>
          <w:szCs w:val="30"/>
        </w:rPr>
        <w:t xml:space="preserve"> </w:t>
      </w:r>
      <w:r>
        <w:rPr>
          <w:rFonts w:ascii="Times New Roman" w:eastAsia="仿宋" w:hAnsi="Times New Roman" w:cs="仿宋" w:hint="eastAsia"/>
          <w:color w:val="auto"/>
          <w:sz w:val="30"/>
          <w:szCs w:val="30"/>
          <w:lang w:val="zh-CN"/>
        </w:rPr>
        <w:t>录</w:t>
      </w:r>
    </w:p>
    <w:p w:rsidR="00113C27" w:rsidRDefault="0007641D">
      <w:pPr>
        <w:pStyle w:val="11"/>
        <w:tabs>
          <w:tab w:val="clear" w:pos="8948"/>
          <w:tab w:val="right" w:leader="dot" w:pos="8958"/>
        </w:tabs>
        <w:spacing w:line="360" w:lineRule="auto"/>
        <w:rPr>
          <w:rFonts w:eastAsia="仿宋" w:cs="仿宋"/>
          <w:b/>
          <w:bCs/>
          <w:sz w:val="24"/>
          <w:szCs w:val="24"/>
        </w:rPr>
      </w:pPr>
      <w:r>
        <w:rPr>
          <w:rFonts w:eastAsia="仿宋" w:cs="仿宋" w:hint="eastAsia"/>
          <w:sz w:val="24"/>
          <w:szCs w:val="24"/>
        </w:rPr>
        <w:fldChar w:fldCharType="begin"/>
      </w:r>
      <w:r>
        <w:rPr>
          <w:rFonts w:eastAsia="仿宋" w:cs="仿宋" w:hint="eastAsia"/>
          <w:sz w:val="24"/>
          <w:szCs w:val="24"/>
        </w:rPr>
        <w:instrText xml:space="preserve"> TOC \o "1-3" \h \z \u </w:instrText>
      </w:r>
      <w:r>
        <w:rPr>
          <w:rFonts w:eastAsia="仿宋" w:cs="仿宋" w:hint="eastAsia"/>
          <w:sz w:val="24"/>
          <w:szCs w:val="24"/>
        </w:rPr>
        <w:fldChar w:fldCharType="separate"/>
      </w:r>
      <w:hyperlink w:anchor="_Toc13464" w:history="1">
        <w:r>
          <w:rPr>
            <w:rFonts w:eastAsia="仿宋" w:cs="仿宋" w:hint="eastAsia"/>
            <w:b/>
            <w:bCs/>
            <w:sz w:val="24"/>
            <w:szCs w:val="24"/>
          </w:rPr>
          <w:t>第一部分</w:t>
        </w:r>
        <w:r>
          <w:rPr>
            <w:rFonts w:eastAsia="仿宋" w:cs="仿宋" w:hint="eastAsia"/>
            <w:b/>
            <w:bCs/>
            <w:sz w:val="24"/>
            <w:szCs w:val="24"/>
          </w:rPr>
          <w:t xml:space="preserve"> </w:t>
        </w:r>
        <w:r>
          <w:rPr>
            <w:rFonts w:eastAsia="仿宋" w:cs="仿宋" w:hint="eastAsia"/>
            <w:b/>
            <w:bCs/>
            <w:sz w:val="24"/>
            <w:szCs w:val="24"/>
          </w:rPr>
          <w:t>摘</w:t>
        </w:r>
        <w:r>
          <w:rPr>
            <w:rFonts w:eastAsia="仿宋" w:cs="仿宋" w:hint="eastAsia"/>
            <w:b/>
            <w:bCs/>
            <w:sz w:val="24"/>
            <w:szCs w:val="24"/>
          </w:rPr>
          <w:t xml:space="preserve"> </w:t>
        </w:r>
        <w:r>
          <w:rPr>
            <w:rFonts w:eastAsia="仿宋" w:cs="仿宋" w:hint="eastAsia"/>
            <w:b/>
            <w:bCs/>
            <w:sz w:val="24"/>
            <w:szCs w:val="24"/>
          </w:rPr>
          <w:t>要</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_Toc13464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w:t>
        </w:r>
        <w:r>
          <w:rPr>
            <w:rFonts w:eastAsia="仿宋" w:cs="仿宋" w:hint="eastAsia"/>
            <w:b/>
            <w:bCs/>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27150" w:history="1">
        <w:r w:rsidR="0007641D">
          <w:rPr>
            <w:rFonts w:eastAsia="仿宋" w:cs="仿宋" w:hint="eastAsia"/>
            <w:b/>
            <w:bCs/>
            <w:sz w:val="24"/>
            <w:szCs w:val="24"/>
          </w:rPr>
          <w:t>第二部分</w:t>
        </w:r>
        <w:r w:rsidR="0007641D">
          <w:rPr>
            <w:rFonts w:eastAsia="仿宋" w:cs="仿宋" w:hint="eastAsia"/>
            <w:b/>
            <w:bCs/>
            <w:sz w:val="24"/>
            <w:szCs w:val="24"/>
          </w:rPr>
          <w:t xml:space="preserve">  </w:t>
        </w:r>
        <w:r w:rsidR="0007641D">
          <w:rPr>
            <w:rFonts w:eastAsia="仿宋" w:cs="仿宋" w:hint="eastAsia"/>
            <w:b/>
            <w:bCs/>
            <w:sz w:val="24"/>
            <w:szCs w:val="24"/>
          </w:rPr>
          <w:t>部门整体支出绩效评价报告</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_Toc27150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5</w:t>
        </w:r>
        <w:r w:rsidR="0007641D">
          <w:rPr>
            <w:rFonts w:eastAsia="仿宋" w:cs="仿宋" w:hint="eastAsia"/>
            <w:b/>
            <w:bCs/>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8716" w:history="1">
        <w:r w:rsidR="0007641D">
          <w:rPr>
            <w:rFonts w:eastAsia="仿宋" w:cs="仿宋" w:hint="eastAsia"/>
            <w:b/>
            <w:bCs/>
            <w:sz w:val="24"/>
            <w:szCs w:val="24"/>
          </w:rPr>
          <w:t>一、基本情况</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_Toc8716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5</w:t>
        </w:r>
        <w:r w:rsidR="0007641D">
          <w:rPr>
            <w:rFonts w:eastAsia="仿宋" w:cs="仿宋" w:hint="eastAsia"/>
            <w:b/>
            <w:bCs/>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21939" w:history="1">
        <w:r w:rsidR="0007641D">
          <w:rPr>
            <w:rFonts w:eastAsia="仿宋" w:cs="仿宋" w:hint="eastAsia"/>
            <w:sz w:val="24"/>
            <w:szCs w:val="24"/>
          </w:rPr>
          <w:t>（一）部门概况</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_Toc21939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5</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23623" w:history="1">
        <w:r w:rsidR="0007641D">
          <w:rPr>
            <w:rFonts w:eastAsia="仿宋" w:cs="仿宋" w:hint="eastAsia"/>
            <w:sz w:val="24"/>
            <w:szCs w:val="24"/>
          </w:rPr>
          <w:t>（二）部门职能</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_Toc23623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6</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1697" w:history="1">
        <w:r w:rsidR="0007641D">
          <w:rPr>
            <w:rFonts w:eastAsia="仿宋" w:cs="仿宋" w:hint="eastAsia"/>
            <w:sz w:val="24"/>
            <w:szCs w:val="24"/>
          </w:rPr>
          <w:t>（三）内设机构</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_Toc1697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8</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9539" w:history="1">
        <w:r w:rsidR="0007641D">
          <w:rPr>
            <w:rFonts w:eastAsia="仿宋" w:cs="仿宋" w:hint="eastAsia"/>
            <w:sz w:val="24"/>
            <w:szCs w:val="24"/>
          </w:rPr>
          <w:t>（四）部门工作目标</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_Toc9539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11</w:t>
        </w:r>
        <w:r w:rsidR="0007641D">
          <w:rPr>
            <w:rFonts w:eastAsia="仿宋" w:cs="仿宋" w:hint="eastAsia"/>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10365" w:history="1">
        <w:r w:rsidR="0007641D">
          <w:rPr>
            <w:rFonts w:eastAsia="仿宋" w:cs="仿宋" w:hint="eastAsia"/>
            <w:b/>
            <w:bCs/>
            <w:sz w:val="24"/>
            <w:szCs w:val="24"/>
          </w:rPr>
          <w:t>二、财务状况</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_Toc10365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14</w:t>
        </w:r>
        <w:r w:rsidR="0007641D">
          <w:rPr>
            <w:rFonts w:eastAsia="仿宋" w:cs="仿宋" w:hint="eastAsia"/>
            <w:b/>
            <w:bCs/>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6369" w:history="1">
        <w:r w:rsidR="0007641D">
          <w:rPr>
            <w:rFonts w:eastAsia="仿宋" w:cs="仿宋" w:hint="eastAsia"/>
            <w:sz w:val="24"/>
            <w:szCs w:val="24"/>
          </w:rPr>
          <w:t>（一）年度预算收支情况</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_Toc6369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14</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21293" w:history="1">
        <w:r w:rsidR="0007641D">
          <w:rPr>
            <w:rFonts w:eastAsia="仿宋" w:cs="仿宋" w:hint="eastAsia"/>
            <w:sz w:val="24"/>
            <w:szCs w:val="24"/>
          </w:rPr>
          <w:t>（二）资产情况</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_Toc21293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16</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21714" w:history="1">
        <w:r w:rsidR="0007641D">
          <w:rPr>
            <w:rFonts w:eastAsia="仿宋" w:cs="仿宋" w:hint="eastAsia"/>
            <w:sz w:val="24"/>
            <w:szCs w:val="24"/>
          </w:rPr>
          <w:t>（三）财政资金使用管理情况</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_Toc21714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16</w:t>
        </w:r>
        <w:r w:rsidR="0007641D">
          <w:rPr>
            <w:rFonts w:eastAsia="仿宋" w:cs="仿宋" w:hint="eastAsia"/>
            <w:sz w:val="24"/>
            <w:szCs w:val="24"/>
          </w:rPr>
          <w:fldChar w:fldCharType="end"/>
        </w:r>
      </w:hyperlink>
    </w:p>
    <w:p w:rsidR="00113C27" w:rsidRDefault="00715AA1">
      <w:pPr>
        <w:pStyle w:val="11"/>
        <w:tabs>
          <w:tab w:val="clear" w:pos="8948"/>
          <w:tab w:val="right" w:leader="dot" w:pos="8958"/>
        </w:tabs>
        <w:spacing w:line="360" w:lineRule="auto"/>
        <w:rPr>
          <w:rFonts w:eastAsia="仿宋" w:cs="仿宋"/>
          <w:sz w:val="24"/>
          <w:szCs w:val="24"/>
        </w:rPr>
      </w:pPr>
      <w:hyperlink w:anchor="_Toc1402" w:history="1">
        <w:r w:rsidR="0007641D">
          <w:rPr>
            <w:rFonts w:eastAsia="仿宋" w:cs="仿宋" w:hint="eastAsia"/>
            <w:b/>
            <w:bCs/>
            <w:sz w:val="24"/>
            <w:szCs w:val="24"/>
          </w:rPr>
          <w:t>三、绩效评价工作情况</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_Toc1402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18</w:t>
        </w:r>
        <w:r w:rsidR="0007641D">
          <w:rPr>
            <w:rFonts w:eastAsia="仿宋" w:cs="仿宋" w:hint="eastAsia"/>
            <w:b/>
            <w:bCs/>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15659" w:history="1">
        <w:r w:rsidR="0007641D">
          <w:rPr>
            <w:rFonts w:eastAsia="仿宋" w:cs="仿宋" w:hint="eastAsia"/>
            <w:sz w:val="24"/>
            <w:szCs w:val="24"/>
          </w:rPr>
          <w:t>（一）绩效评价目的</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_Toc15659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18</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14797" w:history="1">
        <w:r w:rsidR="0007641D">
          <w:rPr>
            <w:rFonts w:eastAsia="仿宋" w:cs="仿宋" w:hint="eastAsia"/>
            <w:sz w:val="24"/>
            <w:szCs w:val="24"/>
          </w:rPr>
          <w:t>（二）绩效评价原则、方法</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_Toc14797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19</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5812" w:history="1">
        <w:r w:rsidR="0007641D">
          <w:rPr>
            <w:rFonts w:eastAsia="仿宋" w:cs="仿宋" w:hint="eastAsia"/>
            <w:sz w:val="24"/>
            <w:szCs w:val="24"/>
          </w:rPr>
          <w:t>（三）评价指标构建思路</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_Toc5812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20</w:t>
        </w:r>
        <w:r w:rsidR="0007641D">
          <w:rPr>
            <w:rFonts w:eastAsia="仿宋" w:cs="仿宋" w:hint="eastAsia"/>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3533" w:history="1">
        <w:r w:rsidR="0007641D">
          <w:rPr>
            <w:rFonts w:eastAsia="仿宋" w:cs="仿宋" w:hint="eastAsia"/>
            <w:b/>
            <w:bCs/>
            <w:sz w:val="24"/>
            <w:szCs w:val="24"/>
          </w:rPr>
          <w:t>四、评价结论和绩效分析</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_Toc3533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21</w:t>
        </w:r>
        <w:r w:rsidR="0007641D">
          <w:rPr>
            <w:rFonts w:eastAsia="仿宋" w:cs="仿宋" w:hint="eastAsia"/>
            <w:b/>
            <w:bCs/>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11403" w:history="1">
        <w:r w:rsidR="0007641D">
          <w:rPr>
            <w:rFonts w:eastAsia="仿宋" w:cs="仿宋" w:hint="eastAsia"/>
            <w:sz w:val="24"/>
            <w:szCs w:val="24"/>
          </w:rPr>
          <w:t>（一）评价结论</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_Toc11403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21</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31714" w:history="1">
        <w:r w:rsidR="0007641D">
          <w:rPr>
            <w:rFonts w:eastAsia="仿宋" w:cs="仿宋" w:hint="eastAsia"/>
            <w:sz w:val="24"/>
            <w:szCs w:val="24"/>
          </w:rPr>
          <w:t>（二）主要绩效</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_Toc31714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22</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9242" w:history="1">
        <w:r w:rsidR="0007641D">
          <w:rPr>
            <w:rFonts w:eastAsia="仿宋" w:cs="仿宋" w:hint="eastAsia"/>
            <w:sz w:val="24"/>
            <w:szCs w:val="24"/>
          </w:rPr>
          <w:t>（三）具体绩效分析</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_Toc9242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23</w:t>
        </w:r>
        <w:r w:rsidR="0007641D">
          <w:rPr>
            <w:rFonts w:eastAsia="仿宋" w:cs="仿宋" w:hint="eastAsia"/>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24046" w:history="1">
        <w:r w:rsidR="0007641D">
          <w:rPr>
            <w:rFonts w:eastAsia="仿宋" w:cs="仿宋" w:hint="eastAsia"/>
            <w:b/>
            <w:bCs/>
            <w:sz w:val="24"/>
            <w:szCs w:val="24"/>
          </w:rPr>
          <w:t>五、存在的问题和建议</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_Toc24046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33</w:t>
        </w:r>
        <w:r w:rsidR="0007641D">
          <w:rPr>
            <w:rFonts w:eastAsia="仿宋" w:cs="仿宋" w:hint="eastAsia"/>
            <w:b/>
            <w:bCs/>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31082" w:history="1">
        <w:r w:rsidR="0007641D">
          <w:rPr>
            <w:rFonts w:eastAsia="仿宋" w:cs="仿宋" w:hint="eastAsia"/>
            <w:bCs/>
            <w:sz w:val="24"/>
            <w:szCs w:val="24"/>
          </w:rPr>
          <w:t>（一）存在的问题</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_Toc31082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33</w:t>
        </w:r>
        <w:r w:rsidR="0007641D">
          <w:rPr>
            <w:rFonts w:eastAsia="仿宋" w:cs="仿宋" w:hint="eastAsia"/>
            <w:sz w:val="24"/>
            <w:szCs w:val="24"/>
          </w:rPr>
          <w:fldChar w:fldCharType="end"/>
        </w:r>
      </w:hyperlink>
    </w:p>
    <w:p w:rsidR="00113C27" w:rsidRDefault="00715AA1">
      <w:pPr>
        <w:pStyle w:val="21"/>
        <w:tabs>
          <w:tab w:val="right" w:leader="dot" w:pos="8958"/>
        </w:tabs>
        <w:spacing w:line="360" w:lineRule="auto"/>
        <w:rPr>
          <w:rFonts w:eastAsia="仿宋" w:cs="仿宋"/>
          <w:sz w:val="24"/>
          <w:szCs w:val="24"/>
        </w:rPr>
      </w:pPr>
      <w:hyperlink w:anchor="_Toc27327" w:history="1">
        <w:r w:rsidR="0007641D">
          <w:rPr>
            <w:rFonts w:eastAsia="仿宋" w:cs="仿宋" w:hint="eastAsia"/>
            <w:sz w:val="24"/>
            <w:szCs w:val="24"/>
          </w:rPr>
          <w:t>（二）建议和改进举措</w:t>
        </w:r>
        <w:r w:rsidR="0007641D">
          <w:rPr>
            <w:rFonts w:eastAsia="仿宋" w:cs="仿宋" w:hint="eastAsia"/>
            <w:sz w:val="24"/>
            <w:szCs w:val="24"/>
          </w:rPr>
          <w:tab/>
        </w:r>
        <w:r w:rsidR="0007641D">
          <w:rPr>
            <w:rFonts w:eastAsia="仿宋" w:cs="仿宋" w:hint="eastAsia"/>
            <w:sz w:val="24"/>
            <w:szCs w:val="24"/>
          </w:rPr>
          <w:fldChar w:fldCharType="begin"/>
        </w:r>
        <w:r w:rsidR="0007641D">
          <w:rPr>
            <w:rFonts w:eastAsia="仿宋" w:cs="仿宋" w:hint="eastAsia"/>
            <w:sz w:val="24"/>
            <w:szCs w:val="24"/>
          </w:rPr>
          <w:instrText xml:space="preserve"> PAGEREF _Toc27327 \h </w:instrText>
        </w:r>
        <w:r w:rsidR="0007641D">
          <w:rPr>
            <w:rFonts w:eastAsia="仿宋" w:cs="仿宋" w:hint="eastAsia"/>
            <w:sz w:val="24"/>
            <w:szCs w:val="24"/>
          </w:rPr>
        </w:r>
        <w:r w:rsidR="0007641D">
          <w:rPr>
            <w:rFonts w:eastAsia="仿宋" w:cs="仿宋" w:hint="eastAsia"/>
            <w:sz w:val="24"/>
            <w:szCs w:val="24"/>
          </w:rPr>
          <w:fldChar w:fldCharType="separate"/>
        </w:r>
        <w:r w:rsidR="0007641D">
          <w:rPr>
            <w:rFonts w:eastAsia="仿宋" w:cs="仿宋" w:hint="eastAsia"/>
            <w:sz w:val="24"/>
            <w:szCs w:val="24"/>
          </w:rPr>
          <w:t>34</w:t>
        </w:r>
        <w:r w:rsidR="0007641D">
          <w:rPr>
            <w:rFonts w:eastAsia="仿宋" w:cs="仿宋" w:hint="eastAsia"/>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12117" w:history="1">
        <w:r w:rsidR="0007641D">
          <w:rPr>
            <w:rFonts w:eastAsia="仿宋" w:cs="仿宋" w:hint="eastAsia"/>
            <w:b/>
            <w:bCs/>
            <w:sz w:val="24"/>
            <w:szCs w:val="24"/>
          </w:rPr>
          <w:t>六、其他需要说明的问题</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_Toc12117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35</w:t>
        </w:r>
        <w:r w:rsidR="0007641D">
          <w:rPr>
            <w:rFonts w:eastAsia="仿宋" w:cs="仿宋" w:hint="eastAsia"/>
            <w:b/>
            <w:bCs/>
            <w:sz w:val="24"/>
            <w:szCs w:val="24"/>
          </w:rPr>
          <w:fldChar w:fldCharType="end"/>
        </w:r>
      </w:hyperlink>
    </w:p>
    <w:p w:rsidR="00113C27" w:rsidRDefault="00715AA1">
      <w:pPr>
        <w:pStyle w:val="11"/>
        <w:tabs>
          <w:tab w:val="clear" w:pos="8948"/>
          <w:tab w:val="right" w:leader="dot" w:pos="8958"/>
        </w:tabs>
        <w:spacing w:line="360" w:lineRule="auto"/>
        <w:rPr>
          <w:rFonts w:eastAsia="仿宋" w:cs="仿宋"/>
          <w:b/>
          <w:bCs/>
          <w:sz w:val="24"/>
          <w:szCs w:val="24"/>
        </w:rPr>
      </w:pPr>
      <w:hyperlink w:anchor="_Toc11261" w:history="1">
        <w:r w:rsidR="0007641D">
          <w:rPr>
            <w:rFonts w:eastAsia="仿宋" w:cs="仿宋" w:hint="eastAsia"/>
            <w:b/>
            <w:bCs/>
            <w:sz w:val="24"/>
            <w:szCs w:val="24"/>
          </w:rPr>
          <w:t>七、报告附件</w:t>
        </w:r>
        <w:r w:rsidR="0007641D">
          <w:rPr>
            <w:rFonts w:eastAsia="仿宋" w:cs="仿宋" w:hint="eastAsia"/>
            <w:b/>
            <w:bCs/>
            <w:sz w:val="24"/>
            <w:szCs w:val="24"/>
          </w:rPr>
          <w:tab/>
        </w:r>
        <w:r w:rsidR="0007641D">
          <w:rPr>
            <w:rFonts w:eastAsia="仿宋" w:cs="仿宋" w:hint="eastAsia"/>
            <w:b/>
            <w:bCs/>
            <w:sz w:val="24"/>
            <w:szCs w:val="24"/>
          </w:rPr>
          <w:fldChar w:fldCharType="begin"/>
        </w:r>
        <w:r w:rsidR="0007641D">
          <w:rPr>
            <w:rFonts w:eastAsia="仿宋" w:cs="仿宋" w:hint="eastAsia"/>
            <w:b/>
            <w:bCs/>
            <w:sz w:val="24"/>
            <w:szCs w:val="24"/>
          </w:rPr>
          <w:instrText xml:space="preserve"> PAGEREF _Toc11261 \h </w:instrText>
        </w:r>
        <w:r w:rsidR="0007641D">
          <w:rPr>
            <w:rFonts w:eastAsia="仿宋" w:cs="仿宋" w:hint="eastAsia"/>
            <w:b/>
            <w:bCs/>
            <w:sz w:val="24"/>
            <w:szCs w:val="24"/>
          </w:rPr>
        </w:r>
        <w:r w:rsidR="0007641D">
          <w:rPr>
            <w:rFonts w:eastAsia="仿宋" w:cs="仿宋" w:hint="eastAsia"/>
            <w:b/>
            <w:bCs/>
            <w:sz w:val="24"/>
            <w:szCs w:val="24"/>
          </w:rPr>
          <w:fldChar w:fldCharType="separate"/>
        </w:r>
        <w:r w:rsidR="0007641D">
          <w:rPr>
            <w:rFonts w:eastAsia="仿宋" w:cs="仿宋" w:hint="eastAsia"/>
            <w:b/>
            <w:bCs/>
            <w:sz w:val="24"/>
            <w:szCs w:val="24"/>
          </w:rPr>
          <w:t>35</w:t>
        </w:r>
        <w:r w:rsidR="0007641D">
          <w:rPr>
            <w:rFonts w:eastAsia="仿宋" w:cs="仿宋" w:hint="eastAsia"/>
            <w:b/>
            <w:bCs/>
            <w:sz w:val="24"/>
            <w:szCs w:val="24"/>
          </w:rPr>
          <w:fldChar w:fldCharType="end"/>
        </w:r>
      </w:hyperlink>
    </w:p>
    <w:p w:rsidR="00113C27" w:rsidRDefault="0007641D">
      <w:pPr>
        <w:pStyle w:val="11"/>
        <w:tabs>
          <w:tab w:val="clear" w:pos="8948"/>
          <w:tab w:val="right" w:leader="dot" w:pos="8958"/>
        </w:tabs>
        <w:autoSpaceDE/>
        <w:autoSpaceDN/>
        <w:adjustRightInd/>
        <w:spacing w:line="360" w:lineRule="auto"/>
        <w:rPr>
          <w:rFonts w:eastAsia="仿宋" w:cs="仿宋"/>
          <w:sz w:val="28"/>
          <w:szCs w:val="28"/>
        </w:rPr>
      </w:pPr>
      <w:r>
        <w:rPr>
          <w:rFonts w:eastAsia="仿宋" w:cs="仿宋" w:hint="eastAsia"/>
          <w:sz w:val="24"/>
          <w:szCs w:val="24"/>
        </w:rPr>
        <w:fldChar w:fldCharType="end"/>
      </w:r>
    </w:p>
    <w:p w:rsidR="00113C27" w:rsidRDefault="00113C27">
      <w:pPr>
        <w:pStyle w:val="1"/>
        <w:autoSpaceDE/>
        <w:autoSpaceDN/>
        <w:spacing w:before="0" w:after="0" w:line="480" w:lineRule="auto"/>
        <w:ind w:firstLineChars="200" w:firstLine="562"/>
        <w:rPr>
          <w:rFonts w:eastAsia="仿宋" w:cs="仿宋"/>
          <w:sz w:val="28"/>
          <w:szCs w:val="28"/>
        </w:rPr>
        <w:sectPr w:rsidR="00113C27">
          <w:footerReference w:type="default" r:id="rId11"/>
          <w:footerReference w:type="first" r:id="rId12"/>
          <w:pgSz w:w="11907" w:h="16840"/>
          <w:pgMar w:top="1701" w:right="1418" w:bottom="1701" w:left="1531" w:header="850" w:footer="397" w:gutter="0"/>
          <w:pgNumType w:start="1"/>
          <w:cols w:space="720"/>
          <w:docGrid w:linePitch="286"/>
        </w:sectPr>
      </w:pPr>
    </w:p>
    <w:p w:rsidR="00113C27" w:rsidRDefault="0007641D">
      <w:pPr>
        <w:numPr>
          <w:ilvl w:val="0"/>
          <w:numId w:val="1"/>
        </w:numPr>
        <w:autoSpaceDE/>
        <w:autoSpaceDN/>
        <w:jc w:val="center"/>
        <w:outlineLvl w:val="0"/>
        <w:rPr>
          <w:rFonts w:eastAsia="仿宋" w:cs="仿宋"/>
          <w:b/>
          <w:bCs/>
          <w:sz w:val="32"/>
          <w:szCs w:val="32"/>
        </w:rPr>
      </w:pPr>
      <w:bookmarkStart w:id="2" w:name="_Toc3589"/>
      <w:bookmarkStart w:id="3" w:name="_Toc15559"/>
      <w:r>
        <w:rPr>
          <w:rFonts w:eastAsia="仿宋" w:cs="仿宋" w:hint="eastAsia"/>
          <w:b/>
          <w:bCs/>
          <w:sz w:val="32"/>
          <w:szCs w:val="32"/>
        </w:rPr>
        <w:t xml:space="preserve"> </w:t>
      </w:r>
      <w:bookmarkStart w:id="4" w:name="_Toc13464"/>
      <w:r>
        <w:rPr>
          <w:rFonts w:eastAsia="仿宋" w:cs="仿宋" w:hint="eastAsia"/>
          <w:b/>
          <w:bCs/>
          <w:sz w:val="32"/>
          <w:szCs w:val="32"/>
        </w:rPr>
        <w:t>摘</w:t>
      </w:r>
      <w:r>
        <w:rPr>
          <w:rFonts w:eastAsia="仿宋" w:cs="仿宋" w:hint="eastAsia"/>
          <w:b/>
          <w:bCs/>
          <w:sz w:val="32"/>
          <w:szCs w:val="32"/>
        </w:rPr>
        <w:t xml:space="preserve"> </w:t>
      </w:r>
      <w:r>
        <w:rPr>
          <w:rFonts w:eastAsia="仿宋" w:cs="仿宋" w:hint="eastAsia"/>
          <w:b/>
          <w:bCs/>
          <w:sz w:val="32"/>
          <w:szCs w:val="32"/>
        </w:rPr>
        <w:t>要</w:t>
      </w:r>
      <w:bookmarkEnd w:id="2"/>
      <w:bookmarkEnd w:id="3"/>
      <w:bookmarkEnd w:id="4"/>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5" w:name="_Toc4676"/>
      <w:r>
        <w:rPr>
          <w:rFonts w:eastAsia="仿宋" w:cs="仿宋" w:hint="eastAsia"/>
          <w:sz w:val="30"/>
          <w:szCs w:val="30"/>
        </w:rPr>
        <w:t>一、部门概述</w:t>
      </w:r>
      <w:bookmarkEnd w:id="5"/>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唐山市统计局是市政府直属机构，位于路北区西山道</w:t>
      </w:r>
      <w:r>
        <w:rPr>
          <w:rFonts w:eastAsia="仿宋" w:cs="仿宋" w:hint="eastAsia"/>
          <w:sz w:val="28"/>
          <w:szCs w:val="28"/>
        </w:rPr>
        <w:t>3</w:t>
      </w:r>
      <w:r>
        <w:rPr>
          <w:rFonts w:eastAsia="仿宋" w:cs="仿宋" w:hint="eastAsia"/>
          <w:sz w:val="28"/>
          <w:szCs w:val="28"/>
        </w:rPr>
        <w:t>号市政府院内，主要负责组织领导与协调全市统计工作，保障数据真实准确，落实国家国民经济核算制度，制定地方统计法规和调查制度。该局组织实施人口、经济、农业等重大普查，以及各行业统计调查，负责数据收集与整理。局内设多个行政科室如办公室、政策法规科、执法监督局、综合统计科等，并下设普查中心、农村社会经济调查队等事业单位。</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6" w:name="_Toc22052"/>
      <w:r>
        <w:rPr>
          <w:rFonts w:eastAsia="仿宋" w:cs="仿宋" w:hint="eastAsia"/>
          <w:sz w:val="30"/>
          <w:szCs w:val="30"/>
        </w:rPr>
        <w:t>二、评价结论</w:t>
      </w:r>
      <w:bookmarkEnd w:id="6"/>
    </w:p>
    <w:p w:rsidR="00113C27" w:rsidRDefault="0007641D">
      <w:pPr>
        <w:pStyle w:val="21"/>
        <w:autoSpaceDE/>
        <w:autoSpaceDN/>
        <w:adjustRightInd/>
        <w:spacing w:line="360" w:lineRule="auto"/>
        <w:ind w:leftChars="0" w:left="0" w:firstLineChars="200" w:firstLine="560"/>
        <w:rPr>
          <w:rFonts w:eastAsia="仿宋" w:cs="仿宋"/>
          <w:sz w:val="28"/>
          <w:szCs w:val="28"/>
        </w:rPr>
      </w:pPr>
      <w:r>
        <w:rPr>
          <w:rFonts w:eastAsia="仿宋" w:cs="仿宋" w:hint="eastAsia"/>
          <w:sz w:val="28"/>
          <w:szCs w:val="28"/>
        </w:rPr>
        <w:t>唐山市统计局</w:t>
      </w:r>
      <w:r>
        <w:rPr>
          <w:rFonts w:eastAsia="仿宋" w:cs="仿宋" w:hint="eastAsia"/>
          <w:sz w:val="28"/>
          <w:szCs w:val="28"/>
        </w:rPr>
        <w:t>2024</w:t>
      </w:r>
      <w:r>
        <w:rPr>
          <w:rFonts w:eastAsia="仿宋" w:cs="仿宋" w:hint="eastAsia"/>
          <w:sz w:val="28"/>
          <w:szCs w:val="28"/>
        </w:rPr>
        <w:t>年整体支出绩效评价得分</w:t>
      </w:r>
      <w:r>
        <w:rPr>
          <w:rFonts w:eastAsia="仿宋" w:cs="仿宋" w:hint="eastAsia"/>
          <w:sz w:val="28"/>
          <w:szCs w:val="28"/>
        </w:rPr>
        <w:t>91.52</w:t>
      </w:r>
      <w:r>
        <w:rPr>
          <w:rFonts w:eastAsia="仿宋" w:cs="仿宋" w:hint="eastAsia"/>
          <w:sz w:val="28"/>
          <w:szCs w:val="28"/>
        </w:rPr>
        <w:t>分，评价等级为“优”。</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7" w:name="_Toc9674"/>
      <w:r>
        <w:rPr>
          <w:rFonts w:eastAsia="仿宋" w:cs="仿宋" w:hint="eastAsia"/>
          <w:sz w:val="30"/>
          <w:szCs w:val="30"/>
        </w:rPr>
        <w:t>三、主要绩效</w:t>
      </w:r>
      <w:bookmarkEnd w:id="7"/>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bookmarkStart w:id="8" w:name="_Toc3897"/>
      <w:r>
        <w:rPr>
          <w:rFonts w:eastAsia="仿宋" w:cs="仿宋" w:hint="eastAsia"/>
          <w:color w:val="000000" w:themeColor="text1"/>
          <w:sz w:val="28"/>
          <w:szCs w:val="28"/>
        </w:rPr>
        <w:t>2024</w:t>
      </w:r>
      <w:r>
        <w:rPr>
          <w:rFonts w:eastAsia="仿宋" w:cs="仿宋" w:hint="eastAsia"/>
          <w:color w:val="000000" w:themeColor="text1"/>
          <w:sz w:val="28"/>
          <w:szCs w:val="28"/>
        </w:rPr>
        <w:t>年，唐山市统计局在市委市政府的领导下，以习近平新时代中国特色社会主义</w:t>
      </w:r>
      <w:r w:rsidR="00425FB0">
        <w:rPr>
          <w:rFonts w:eastAsia="仿宋" w:cs="仿宋" w:hint="eastAsia"/>
          <w:color w:val="000000" w:themeColor="text1"/>
          <w:sz w:val="28"/>
          <w:szCs w:val="28"/>
        </w:rPr>
        <w:t>思想为指导，深入贯彻习近平总书记对唐山工作重要指示及党的二十大</w:t>
      </w:r>
      <w:r w:rsidR="00C82526">
        <w:rPr>
          <w:rFonts w:eastAsia="仿宋" w:cs="仿宋" w:hint="eastAsia"/>
          <w:color w:val="000000" w:themeColor="text1"/>
          <w:sz w:val="28"/>
          <w:szCs w:val="28"/>
        </w:rPr>
        <w:t>和</w:t>
      </w:r>
      <w:r w:rsidR="00425FB0">
        <w:rPr>
          <w:rFonts w:eastAsia="仿宋" w:cs="仿宋" w:hint="eastAsia"/>
          <w:color w:val="000000" w:themeColor="text1"/>
          <w:sz w:val="28"/>
          <w:szCs w:val="28"/>
        </w:rPr>
        <w:t>二十届二中、</w:t>
      </w:r>
      <w:r>
        <w:rPr>
          <w:rFonts w:eastAsia="仿宋" w:cs="仿宋" w:hint="eastAsia"/>
          <w:color w:val="000000" w:themeColor="text1"/>
          <w:sz w:val="28"/>
          <w:szCs w:val="28"/>
        </w:rPr>
        <w:t>三中全会精神。在政治建设方面，深化政治机关建设，落实“第一议题”制度，开展党课宣讲和专项活动，机关党支部获表彰，同时强化干部管理与轮岗培训。法治建设上，推动统计法进党校、入政府，举办培训与警示教育，严格执法检查，全年检查</w:t>
      </w:r>
      <w:r>
        <w:rPr>
          <w:rFonts w:eastAsia="仿宋" w:cs="仿宋" w:hint="eastAsia"/>
          <w:color w:val="000000" w:themeColor="text1"/>
          <w:sz w:val="28"/>
          <w:szCs w:val="28"/>
        </w:rPr>
        <w:t>501</w:t>
      </w:r>
      <w:r>
        <w:rPr>
          <w:rFonts w:eastAsia="仿宋" w:cs="仿宋" w:hint="eastAsia"/>
          <w:color w:val="000000" w:themeColor="text1"/>
          <w:sz w:val="28"/>
          <w:szCs w:val="28"/>
        </w:rPr>
        <w:t>个调查对象，多人次参与省执法获表扬。服务大局时，高质量打造统计“数库”“智库”，完成统计年鉴电子化，上报分析专报获批示，高标准推进“五经普”及投入产出调查，“两员”待遇落实率全省率先达</w:t>
      </w:r>
      <w:r>
        <w:rPr>
          <w:rFonts w:eastAsia="仿宋" w:cs="仿宋" w:hint="eastAsia"/>
          <w:color w:val="000000" w:themeColor="text1"/>
          <w:sz w:val="28"/>
          <w:szCs w:val="28"/>
        </w:rPr>
        <w:t>100.00%</w:t>
      </w:r>
      <w:r>
        <w:rPr>
          <w:rFonts w:eastAsia="仿宋" w:cs="仿宋" w:hint="eastAsia"/>
          <w:color w:val="000000" w:themeColor="text1"/>
          <w:sz w:val="28"/>
          <w:szCs w:val="28"/>
        </w:rPr>
        <w:t>。基层建设领域，开展“基层基础提升年”活动，推广企业电子台账，强化专业培训与数据质量管控。改革创新层面，率先开展市级碳排放统计核算试算，建立的原煤实测热值台账获省推广，并成功获批</w:t>
      </w:r>
      <w:r>
        <w:rPr>
          <w:rFonts w:eastAsia="仿宋" w:cs="仿宋" w:hint="eastAsia"/>
          <w:color w:val="000000" w:themeColor="text1"/>
          <w:sz w:val="28"/>
          <w:szCs w:val="28"/>
        </w:rPr>
        <w:t>2025</w:t>
      </w:r>
      <w:r>
        <w:rPr>
          <w:rFonts w:eastAsia="仿宋" w:cs="仿宋" w:hint="eastAsia"/>
          <w:color w:val="000000" w:themeColor="text1"/>
          <w:sz w:val="28"/>
          <w:szCs w:val="28"/>
        </w:rPr>
        <w:t>年全国</w:t>
      </w:r>
      <w:r>
        <w:rPr>
          <w:rFonts w:eastAsia="仿宋" w:cs="仿宋" w:hint="eastAsia"/>
          <w:color w:val="000000" w:themeColor="text1"/>
          <w:sz w:val="28"/>
          <w:szCs w:val="28"/>
        </w:rPr>
        <w:t>1.00%</w:t>
      </w:r>
      <w:r>
        <w:rPr>
          <w:rFonts w:eastAsia="仿宋" w:cs="仿宋" w:hint="eastAsia"/>
          <w:color w:val="000000" w:themeColor="text1"/>
          <w:sz w:val="28"/>
          <w:szCs w:val="28"/>
        </w:rPr>
        <w:t>人口抽样调查国家级试点。通过多方面发力，为唐山“三个努力建成”“三个走在前列”提供坚实统计保障。</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r>
        <w:rPr>
          <w:rFonts w:eastAsia="仿宋" w:cs="仿宋" w:hint="eastAsia"/>
          <w:sz w:val="30"/>
          <w:szCs w:val="30"/>
        </w:rPr>
        <w:t>四、存在的问题</w:t>
      </w:r>
      <w:bookmarkEnd w:id="8"/>
    </w:p>
    <w:p w:rsidR="00113C27" w:rsidRDefault="0007641D">
      <w:pPr>
        <w:overflowPunct/>
        <w:autoSpaceDE/>
        <w:autoSpaceDN/>
        <w:adjustRightInd/>
        <w:spacing w:line="360" w:lineRule="auto"/>
        <w:ind w:firstLineChars="200" w:firstLine="562"/>
        <w:textAlignment w:val="auto"/>
        <w:rPr>
          <w:rFonts w:eastAsia="仿宋" w:cs="仿宋"/>
          <w:color w:val="000000" w:themeColor="text1"/>
          <w:sz w:val="28"/>
          <w:szCs w:val="28"/>
        </w:rPr>
      </w:pPr>
      <w:r>
        <w:rPr>
          <w:rFonts w:eastAsia="仿宋" w:cs="仿宋" w:hint="eastAsia"/>
          <w:b/>
          <w:bCs/>
          <w:color w:val="000000" w:themeColor="text1"/>
          <w:sz w:val="28"/>
          <w:szCs w:val="28"/>
        </w:rPr>
        <w:t>（一）绩效目标设置方面</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设立的部门整体绩效目标指标科学性不足。绩效目标中未体现其他统计业务及统计执法任务的相关目标，设置不全；部分绩效指标设置笼统，且未根据年度实际工作任务进行调整，导致不能对项目实施进行有效指导，与“花钱问效”的原则相脱节。</w:t>
      </w:r>
    </w:p>
    <w:p w:rsidR="00113C27" w:rsidRDefault="0007641D">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（二）内控管理方面</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1</w:t>
      </w:r>
      <w:r>
        <w:rPr>
          <w:rFonts w:eastAsia="仿宋" w:cs="仿宋" w:hint="eastAsia"/>
          <w:color w:val="000000" w:themeColor="text1"/>
          <w:sz w:val="28"/>
          <w:szCs w:val="28"/>
        </w:rPr>
        <w:t>、资金使用规范性待提高</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评价小组抽查的项目中，存在资金拨付审批程序不完整、不规范的问题。涉及邮电费、劳务费的支出均缺少经费支出计划审批，另有个别项目经费支出计划审批文件填写不完整。</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2</w:t>
      </w:r>
      <w:r>
        <w:rPr>
          <w:rFonts w:eastAsia="仿宋" w:cs="仿宋" w:hint="eastAsia"/>
          <w:color w:val="000000" w:themeColor="text1"/>
          <w:sz w:val="28"/>
          <w:szCs w:val="28"/>
        </w:rPr>
        <w:t>、合同管理有效性待加强</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被评价单位在合同管理方面存在</w:t>
      </w:r>
      <w:r>
        <w:rPr>
          <w:rFonts w:eastAsia="仿宋" w:cs="仿宋" w:hint="eastAsia"/>
          <w:bCs/>
          <w:sz w:val="28"/>
          <w:szCs w:val="28"/>
        </w:rPr>
        <w:t>比价资料、合同、验收报告内容填写不完整，合同条款存在漏洞的问题</w:t>
      </w:r>
      <w:r>
        <w:rPr>
          <w:rFonts w:eastAsia="仿宋" w:cs="仿宋" w:hint="eastAsia"/>
          <w:color w:val="000000" w:themeColor="text1"/>
          <w:sz w:val="28"/>
          <w:szCs w:val="28"/>
        </w:rPr>
        <w:t>。</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3</w:t>
      </w:r>
      <w:r>
        <w:rPr>
          <w:rFonts w:eastAsia="仿宋" w:cs="仿宋" w:hint="eastAsia"/>
          <w:color w:val="000000" w:themeColor="text1"/>
          <w:sz w:val="28"/>
          <w:szCs w:val="28"/>
        </w:rPr>
        <w:t>、绩效自评工作待规范</w:t>
      </w:r>
    </w:p>
    <w:p w:rsidR="00113C27" w:rsidRDefault="0007641D">
      <w:pPr>
        <w:widowControl w:val="0"/>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被评价单位部门整体自评未按年初设置的总体绩效目标和分项绩效目标展开评价，项目自评表中指标实际完成值与自评得分不对应，自评质量待提高。</w:t>
      </w:r>
    </w:p>
    <w:p w:rsidR="00113C27" w:rsidRDefault="0007641D">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（三）采购管理方面</w:t>
      </w:r>
    </w:p>
    <w:p w:rsidR="00113C27" w:rsidRDefault="0007641D">
      <w:pPr>
        <w:widowControl w:val="0"/>
        <w:overflowPunct/>
        <w:autoSpaceDE/>
        <w:autoSpaceDN/>
        <w:adjustRightInd/>
        <w:spacing w:line="360" w:lineRule="auto"/>
        <w:ind w:firstLineChars="200" w:firstLine="560"/>
        <w:textAlignment w:val="auto"/>
      </w:pPr>
      <w:r>
        <w:rPr>
          <w:rFonts w:eastAsia="仿宋" w:cs="仿宋" w:hint="eastAsia"/>
          <w:color w:val="000000" w:themeColor="text1"/>
          <w:sz w:val="28"/>
          <w:szCs w:val="28"/>
        </w:rPr>
        <w:t>采购成本管控有效性不足。评价小组抽查的项目中涉及自行采购的纪念品、日常用品及相关印刷服务未进行充分的市场比价、竞争性谈判或压价优化，直接选取供应单位；此外，政府采购节资率仅为</w:t>
      </w:r>
      <w:r>
        <w:rPr>
          <w:rFonts w:eastAsia="仿宋" w:cs="仿宋" w:hint="eastAsia"/>
          <w:color w:val="000000" w:themeColor="text1"/>
          <w:sz w:val="28"/>
          <w:szCs w:val="28"/>
        </w:rPr>
        <w:t>0.66%</w:t>
      </w:r>
      <w:r>
        <w:rPr>
          <w:rFonts w:eastAsia="仿宋" w:cs="仿宋" w:hint="eastAsia"/>
          <w:color w:val="000000" w:themeColor="text1"/>
          <w:sz w:val="28"/>
          <w:szCs w:val="28"/>
        </w:rPr>
        <w:t>，处于偏低水平。</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9" w:name="_Toc2870"/>
      <w:r>
        <w:rPr>
          <w:rFonts w:eastAsia="仿宋" w:cs="仿宋" w:hint="eastAsia"/>
          <w:sz w:val="30"/>
          <w:szCs w:val="30"/>
        </w:rPr>
        <w:t>五、建议和改进举措</w:t>
      </w:r>
      <w:bookmarkEnd w:id="9"/>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（一）完善部门整体绩效目标设置</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对总体绩效目标进一步分解细化，分项制定绩效目标，并相应设置每一分项目标的核心绩效指标和指标值，绩效指标要尽可能量化，达到可审核、可监控、可评价、可公开。预算执行中因特殊原因确需调整的，应按照绩效目标管理要求和规定程序及时调整，做到“钱随事走、效配其资”。</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（二）提高内控管理有效性</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、规范资金使用</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使用。健全资金支出审批流程，每项开支须由用款单位事先提出使用计划，按审批权限审批后方可实施。同时，应建立常态化的监督机制，定期开展凭证抽查，形成完整的管理闭环，从根本上提升资金使用的规范性与有效性。</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、强化合同管理</w:t>
      </w:r>
    </w:p>
    <w:p w:rsidR="00113C27" w:rsidRDefault="0007641D">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付款条款。加强验收程序管控，将内容完整的验收报告作为所有项目付款的强制性前置条件。强化支付审核约束，确保每笔支付严格依据合同约定与验收结果执行，杜绝未验先付、随意支付等行为。</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、提高绩效自评质量</w:t>
      </w:r>
    </w:p>
    <w:p w:rsidR="00113C27" w:rsidRDefault="0007641D">
      <w:pPr>
        <w:widowControl w:val="0"/>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议落实部门财会监督职责，提高绩效自评质量。严格依照年初设置的绩效目标和指标开展自评，以数据和事实为支撑，规范填报绩效自评表，建立完整的预算支出绩效评价体系。应切实加强绩效自评结果的整理、分析和应用，将绩效自评结果作为安排预算、完善政策和改进管理的重要依据。</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（三）加强采购管理</w:t>
      </w:r>
    </w:p>
    <w:p w:rsidR="00113C27" w:rsidRDefault="0007641D">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议加强采购管理，有效控制成本。构建分层分类的采购决策机制，限额以上采购必须按规定履行招标程序，严禁以任何形式规避招标，限额以下采购制定明确的管理办法，强化制度刚性约束。强化采购执行环节的成本控制，推行市场调研与多轮比价机制，提高竞争性谈判和询价采购比例。增强采购过程中的价格博弈意识，切实提升采购资金使用效益。</w:t>
      </w:r>
    </w:p>
    <w:p w:rsidR="00113C27" w:rsidRDefault="0007641D">
      <w:pPr>
        <w:pStyle w:val="21"/>
        <w:autoSpaceDE/>
        <w:autoSpaceDN/>
        <w:adjustRightInd/>
        <w:spacing w:line="360" w:lineRule="auto"/>
        <w:ind w:leftChars="0" w:left="0" w:firstLineChars="200" w:firstLine="643"/>
        <w:rPr>
          <w:rFonts w:eastAsia="仿宋" w:cs="仿宋"/>
          <w:b/>
          <w:bCs/>
          <w:sz w:val="32"/>
          <w:szCs w:val="32"/>
        </w:rPr>
      </w:pPr>
      <w:r>
        <w:rPr>
          <w:rFonts w:eastAsia="仿宋" w:cs="仿宋" w:hint="eastAsia"/>
          <w:b/>
          <w:bCs/>
          <w:sz w:val="32"/>
          <w:szCs w:val="32"/>
        </w:rPr>
        <w:br w:type="page"/>
      </w:r>
    </w:p>
    <w:p w:rsidR="00113C27" w:rsidRDefault="0007641D">
      <w:pPr>
        <w:autoSpaceDE/>
        <w:autoSpaceDN/>
        <w:spacing w:afterLines="50" w:after="120"/>
        <w:jc w:val="center"/>
        <w:outlineLvl w:val="0"/>
        <w:rPr>
          <w:rFonts w:eastAsia="仿宋" w:cs="仿宋"/>
          <w:b/>
          <w:bCs/>
          <w:sz w:val="32"/>
          <w:szCs w:val="32"/>
        </w:rPr>
      </w:pPr>
      <w:bookmarkStart w:id="10" w:name="_Toc2804"/>
      <w:bookmarkStart w:id="11" w:name="_Toc10646"/>
      <w:bookmarkStart w:id="12" w:name="_Toc27150"/>
      <w:r>
        <w:rPr>
          <w:rFonts w:eastAsia="仿宋" w:cs="仿宋" w:hint="eastAsia"/>
          <w:b/>
          <w:bCs/>
          <w:sz w:val="32"/>
          <w:szCs w:val="32"/>
        </w:rPr>
        <w:t>第二部分</w:t>
      </w:r>
      <w:r>
        <w:rPr>
          <w:rFonts w:eastAsia="仿宋" w:cs="仿宋" w:hint="eastAsia"/>
          <w:b/>
          <w:bCs/>
          <w:sz w:val="32"/>
          <w:szCs w:val="32"/>
        </w:rPr>
        <w:t xml:space="preserve">  </w:t>
      </w:r>
      <w:r>
        <w:rPr>
          <w:rFonts w:eastAsia="仿宋" w:cs="仿宋" w:hint="eastAsia"/>
          <w:b/>
          <w:bCs/>
          <w:sz w:val="32"/>
          <w:szCs w:val="32"/>
        </w:rPr>
        <w:t>部门整体支出绩效评价报告</w:t>
      </w:r>
      <w:bookmarkEnd w:id="10"/>
      <w:bookmarkEnd w:id="11"/>
      <w:bookmarkEnd w:id="12"/>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13" w:name="_Toc27654"/>
      <w:bookmarkStart w:id="14" w:name="_Toc8716"/>
      <w:r>
        <w:rPr>
          <w:rFonts w:eastAsia="仿宋" w:cs="仿宋" w:hint="eastAsia"/>
          <w:sz w:val="30"/>
          <w:szCs w:val="30"/>
        </w:rPr>
        <w:t>一、基本情况</w:t>
      </w:r>
      <w:bookmarkEnd w:id="13"/>
      <w:bookmarkEnd w:id="14"/>
    </w:p>
    <w:p w:rsidR="00113C27" w:rsidRDefault="0007641D">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15" w:name="_Toc30694"/>
      <w:bookmarkStart w:id="16" w:name="_Toc21939"/>
      <w:r>
        <w:rPr>
          <w:rFonts w:ascii="Times New Roman" w:eastAsia="仿宋" w:hAnsi="Times New Roman" w:cs="仿宋" w:hint="eastAsia"/>
          <w:sz w:val="28"/>
          <w:szCs w:val="28"/>
        </w:rPr>
        <w:t>（一）部门概况</w:t>
      </w:r>
      <w:bookmarkEnd w:id="15"/>
      <w:bookmarkEnd w:id="16"/>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唐山市统计局是市政府主管全市统计和国民经济核算工作的直属机构，位于路北区西山道</w:t>
      </w:r>
      <w:r>
        <w:rPr>
          <w:rFonts w:eastAsia="仿宋" w:cs="仿宋" w:hint="eastAsia"/>
          <w:sz w:val="28"/>
          <w:szCs w:val="28"/>
        </w:rPr>
        <w:t>3</w:t>
      </w:r>
      <w:r>
        <w:rPr>
          <w:rFonts w:eastAsia="仿宋" w:cs="仿宋" w:hint="eastAsia"/>
          <w:sz w:val="28"/>
          <w:szCs w:val="28"/>
        </w:rPr>
        <w:t>号市政府院内。其主要职责是组织领导和协调全市统计工作，确保统计数据真实准确、完整、及时。贯彻执行国家国民经济核算制度，组织实施全市国民经济核算制度和民营经济统计制度。拟订统计工作地方性法规、政府规章草案、统计改革方案和统计调查制度，制定统计建设规划、统计调查计划，指导和规范全市统计行政执法工作，监督检查统计法律、法规贯彻实施情况，组织实施统计法律法</w:t>
      </w:r>
      <w:r w:rsidR="00743503">
        <w:rPr>
          <w:rFonts w:eastAsia="仿宋" w:cs="仿宋" w:hint="eastAsia"/>
          <w:sz w:val="28"/>
          <w:szCs w:val="28"/>
        </w:rPr>
        <w:t>规宣传教育，依法查处统计违法行为，配合开展防范和惩治统计造假弄虚</w:t>
      </w:r>
      <w:r>
        <w:rPr>
          <w:rFonts w:eastAsia="仿宋" w:cs="仿宋" w:hint="eastAsia"/>
          <w:sz w:val="28"/>
          <w:szCs w:val="28"/>
        </w:rPr>
        <w:t>作假统计督察。拟订重大市情市力普查和抽样调查计划、方案，组织实施全市人口、经济、农业等重大普查调查，汇总、整理和提供有关市情市力方面的统计数据。组织实施全市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组织实施县域经济发展、农业产业化、特色小镇、节能降耗、绿色发展、企业景气、妇女儿童监测、新产业新业态新商业模式、高质量发展、京津冀协同发展等统计监测，收集、整理和提供统计数据。</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局内设办公室、政策法规科、执法监督局、综合统计科、国民经济核算科、农村统计科等</w:t>
      </w:r>
      <w:r>
        <w:rPr>
          <w:rFonts w:eastAsia="仿宋" w:cs="仿宋" w:hint="eastAsia"/>
          <w:sz w:val="28"/>
          <w:szCs w:val="28"/>
        </w:rPr>
        <w:t>12</w:t>
      </w:r>
      <w:r>
        <w:rPr>
          <w:rFonts w:eastAsia="仿宋" w:cs="仿宋" w:hint="eastAsia"/>
          <w:sz w:val="28"/>
          <w:szCs w:val="28"/>
        </w:rPr>
        <w:t>个行政科室，并下设普查中心、农村社会经济调查队、数据管理中心共计</w:t>
      </w:r>
      <w:r>
        <w:rPr>
          <w:rFonts w:eastAsia="仿宋" w:cs="仿宋" w:hint="eastAsia"/>
          <w:sz w:val="28"/>
          <w:szCs w:val="28"/>
        </w:rPr>
        <w:t>3</w:t>
      </w:r>
      <w:r>
        <w:rPr>
          <w:rFonts w:eastAsia="仿宋" w:cs="仿宋" w:hint="eastAsia"/>
          <w:sz w:val="28"/>
          <w:szCs w:val="28"/>
        </w:rPr>
        <w:t>个事业单位。唐山市统计局为法人单位，</w:t>
      </w:r>
      <w:r>
        <w:rPr>
          <w:rFonts w:eastAsia="仿宋" w:cs="仿宋" w:hint="eastAsia"/>
          <w:sz w:val="28"/>
          <w:szCs w:val="28"/>
        </w:rPr>
        <w:t>3</w:t>
      </w:r>
      <w:r>
        <w:rPr>
          <w:rFonts w:eastAsia="仿宋" w:cs="仿宋" w:hint="eastAsia"/>
          <w:sz w:val="28"/>
          <w:szCs w:val="28"/>
        </w:rPr>
        <w:t>个事业单位为非法人单位，均由唐山市统计局统一核算。</w:t>
      </w:r>
      <w:r>
        <w:rPr>
          <w:rFonts w:eastAsia="仿宋" w:cs="仿宋" w:hint="eastAsia"/>
          <w:sz w:val="28"/>
          <w:szCs w:val="28"/>
        </w:rPr>
        <w:t>2024</w:t>
      </w:r>
      <w:r>
        <w:rPr>
          <w:rFonts w:eastAsia="仿宋" w:cs="仿宋" w:hint="eastAsia"/>
          <w:sz w:val="28"/>
          <w:szCs w:val="28"/>
        </w:rPr>
        <w:t>年末，统计局实有在职人员</w:t>
      </w:r>
      <w:r>
        <w:rPr>
          <w:rFonts w:eastAsia="仿宋" w:cs="仿宋" w:hint="eastAsia"/>
          <w:sz w:val="28"/>
          <w:szCs w:val="28"/>
        </w:rPr>
        <w:t>75</w:t>
      </w:r>
      <w:r>
        <w:rPr>
          <w:rFonts w:eastAsia="仿宋" w:cs="仿宋" w:hint="eastAsia"/>
          <w:sz w:val="28"/>
          <w:szCs w:val="28"/>
        </w:rPr>
        <w:t>人。</w:t>
      </w:r>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17" w:name="_Toc23623"/>
      <w:bookmarkStart w:id="18" w:name="_Toc25330"/>
      <w:r>
        <w:rPr>
          <w:rFonts w:ascii="Times New Roman" w:eastAsia="仿宋" w:hAnsi="Times New Roman" w:cs="仿宋" w:hint="eastAsia"/>
          <w:sz w:val="28"/>
          <w:szCs w:val="28"/>
        </w:rPr>
        <w:t>（二）部门职能</w:t>
      </w:r>
      <w:bookmarkEnd w:id="17"/>
      <w:bookmarkEnd w:id="18"/>
    </w:p>
    <w:p w:rsidR="00113C27" w:rsidRDefault="0007641D">
      <w:pPr>
        <w:widowControl w:val="0"/>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根据“三定方案”确定的部门职能如下：</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组织领导和协调全市统计工作，确保统计数据真实准确、完整、及时。</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拟订统计工作地方性法规、政府规章草案、统计改革方案和统计调查制度，制定统计建设规划、统计调查计划，指导和规范全市统计行政执法工作，监督检查统计法律、法规贯彻实施情况，组织实施统计法律法规宣传教育，依法查处统计违法行为，配合开展防范和惩治统计造假弄虚作假统计督察。组织实施统计执法监督检查和“双随机”抽查，依法查处统计违法案件预防和查处统计造假、弄虚作假，受理、办理、督办统计违法举报，指导监督各县（市、区）统计执法检查工作。</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贯彻执行国家国民经济核算制度，组织实施全市国民经济核算制度和民营经济统计制度。统一核算全市及各县（市区）地区生产总值及派生产业增加值；组织实施投入产出调查和编表工作；编制全市资产负债表和资金流量表；牵头组织相关部门编制全市自然资源资产负债表；整理、测算和提供国民经济核算资料；监督管理全市国民经济核算工作。</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拟订重大市情市力普查和抽样调查计划、方案，组织实施全市人口、经济、农业等重大普查调查，汇总、整理和提供有关市情市力方面的统计数据。</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实施全市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实施县域经济发展、农业产业化、特色小镇、节能降耗、绿色发展、企业景气、妇女儿童监测、新产业新业态新商业模式（以下简称新经济）、高质量发展、京津冀协同发展等统计监测，收集、整理和提供统计数据。</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综合整理和提供财政、金融、旅游、交通运输、邮政地质勘查、教育、体育、卫生、社会保障、公用事业、对外经济收入、价格等基本统计数据。</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组织各县（市、区）和各部门的经济、社会、科技、服务业统计调查，统一核定、管理、公布全市性基本统计资料，定期发布全市国民经济和社会发展情况的统计信息，组织建立统计信息共享制度和发布制度。</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对国民经济、社会发展、科技进步和资源环境等情况进行统计分析、统计预测和统计监督，向市委、市政府及有关部门提供统计信息和咨询建议。</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依法报批审核地方统计调查项目；指导专业统计基础工作、统计基层基础业务建设；组织建立统计信息管理制度，建立健全统计数据质量审核、监控和评估制度，开展对统计数据质量的检查和评估；依法监督管理涉外调查活动。</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建立并管理全市统计信息化系统和统计数据库系统管理全市统计数据库和网络，指导全市统计信息化系统建设。</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协助管理各县（市、区）统计部门领导班子；指导全市统计系统地方调查队业务工作、统计专业技术队伍建设；指导直属事业单位名录库建设、全面建成小康社会统计监测、社情民意调查、资料管理等工作；会同有关部门组织全市统计专业技术资格考试，按规定承办统计系列职称评审工作，组织专业技术职务聘任工作；监督管理全市县及县以上政府统计部门的中央统计经费和市财政提供的专项经费。</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rsidR="00113C27" w:rsidRDefault="0007641D">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完成市委、市政府交办的其他任务。</w:t>
      </w:r>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19" w:name="_Toc1697"/>
      <w:bookmarkStart w:id="20" w:name="_Toc25077"/>
      <w:r>
        <w:rPr>
          <w:rFonts w:ascii="Times New Roman" w:eastAsia="仿宋" w:hAnsi="Times New Roman" w:cs="仿宋" w:hint="eastAsia"/>
          <w:sz w:val="28"/>
          <w:szCs w:val="28"/>
        </w:rPr>
        <w:t>（三）内设机构</w:t>
      </w:r>
      <w:bookmarkEnd w:id="19"/>
      <w:bookmarkEnd w:id="20"/>
    </w:p>
    <w:p w:rsidR="00113C27" w:rsidRDefault="0007641D">
      <w:pPr>
        <w:autoSpaceDE/>
        <w:autoSpaceDN/>
        <w:adjustRightInd/>
        <w:spacing w:line="360" w:lineRule="auto"/>
        <w:ind w:firstLineChars="200" w:firstLine="560"/>
        <w:rPr>
          <w:rFonts w:eastAsia="仿宋" w:cs="仿宋"/>
          <w:sz w:val="28"/>
          <w:szCs w:val="28"/>
        </w:rPr>
      </w:pPr>
      <w:bookmarkStart w:id="21" w:name="_Toc738"/>
      <w:r>
        <w:rPr>
          <w:rFonts w:eastAsia="仿宋" w:cs="仿宋" w:hint="eastAsia"/>
          <w:sz w:val="28"/>
          <w:szCs w:val="28"/>
        </w:rPr>
        <w:t>唐山市统计局设有</w:t>
      </w:r>
      <w:r>
        <w:rPr>
          <w:rFonts w:eastAsia="仿宋" w:cs="仿宋" w:hint="eastAsia"/>
          <w:sz w:val="28"/>
          <w:szCs w:val="28"/>
        </w:rPr>
        <w:t>12</w:t>
      </w:r>
      <w:r>
        <w:rPr>
          <w:rFonts w:eastAsia="仿宋" w:cs="仿宋" w:hint="eastAsia"/>
          <w:sz w:val="28"/>
          <w:szCs w:val="28"/>
        </w:rPr>
        <w:t>个内设机构，按规定设立机关党委，各内设机构及职责如表</w:t>
      </w:r>
      <w:r>
        <w:rPr>
          <w:rFonts w:eastAsia="仿宋" w:cs="仿宋" w:hint="eastAsia"/>
          <w:sz w:val="28"/>
          <w:szCs w:val="28"/>
        </w:rPr>
        <w:t>1</w:t>
      </w:r>
      <w:r>
        <w:rPr>
          <w:rFonts w:eastAsia="仿宋" w:cs="仿宋" w:hint="eastAsia"/>
          <w:sz w:val="28"/>
          <w:szCs w:val="28"/>
        </w:rPr>
        <w:t>：</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  </w:t>
      </w:r>
      <w:r>
        <w:rPr>
          <w:rFonts w:eastAsia="仿宋" w:cs="仿宋" w:hint="eastAsia"/>
          <w:b/>
          <w:bCs/>
          <w:sz w:val="28"/>
          <w:szCs w:val="28"/>
        </w:rPr>
        <w:t>内设机构及职责</w:t>
      </w:r>
    </w:p>
    <w:tbl>
      <w:tblPr>
        <w:tblW w:w="4996" w:type="pct"/>
        <w:tblLayout w:type="fixed"/>
        <w:tblLook w:val="04A0" w:firstRow="1" w:lastRow="0" w:firstColumn="1" w:lastColumn="0" w:noHBand="0" w:noVBand="1"/>
      </w:tblPr>
      <w:tblGrid>
        <w:gridCol w:w="770"/>
        <w:gridCol w:w="1552"/>
        <w:gridCol w:w="6302"/>
      </w:tblGrid>
      <w:tr w:rsidR="00113C27">
        <w:trPr>
          <w:trHeight w:val="397"/>
          <w:tblHeader/>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序号</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机构名称</w:t>
            </w:r>
          </w:p>
        </w:tc>
        <w:tc>
          <w:tcPr>
            <w:tcW w:w="3653"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主要职责</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办公室</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负责机关文秘、机要、保密、安全保卫、督查、信访、档案、会务、标准化管理、政务信息、政务公开和信息公开等工作；协调机关和所属事业单位的政务工作；负责组织承办人大代表建议和政协委员提案工作；负责机关节能、政府采购及国有资产管理工作；统一管理全市统计系统中央统计经费各类专项调查经费、普查经费；承担全市统计系统中央统计经费及政府采购预、决算编制工作；指导全市统计系统财务管理；负责全市统计系统内部审计工作；统一管理局机关及所属事业单位财务工作；负责局机关和所属事业单位财务核算；组织部门预算绩效管理和内控制度建设。</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政策法规科</w:t>
            </w:r>
          </w:p>
        </w:tc>
        <w:tc>
          <w:tcPr>
            <w:tcW w:w="3653" w:type="pct"/>
            <w:vMerge w:val="restart"/>
            <w:tcBorders>
              <w:top w:val="single" w:sz="4" w:space="0" w:color="000000"/>
              <w:left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拟订地方统计法规、政府统计规章草案；拟订全市统计法治建设有关文件规定；负责机关规范性文件和重大执法决定的法制审核；组织统计法律法规的学习宣传；承办涉外调查机构资格认定和涉外社会调查项目报审备案工作，监管涉外调查活动；组织指导各地统计法治建设工作；办理统计行政复议、应诉和其他法律性事务；组织实施依法行政工作；承担统计督察工作；组织实施统计执法监督检查和“双随机”抽查；依法查处统计违法案件，预防和查处统计造假、弄虚作假；受理、办理、督办统计违法举报，研究提出建立健全预防和惩戒统计造假、弄虚作假的工作机制；搜集、整理和公开统计执法检查信息；</w:t>
            </w:r>
            <w:r w:rsidR="002D3C78">
              <w:rPr>
                <w:rFonts w:eastAsia="仿宋" w:cs="仿宋" w:hint="eastAsia"/>
                <w:color w:val="000000"/>
                <w:sz w:val="24"/>
                <w:szCs w:val="24"/>
              </w:rPr>
              <w:t>负责</w:t>
            </w:r>
            <w:r>
              <w:rPr>
                <w:rFonts w:eastAsia="仿宋" w:cs="仿宋" w:hint="eastAsia"/>
                <w:color w:val="000000"/>
                <w:sz w:val="24"/>
                <w:szCs w:val="24"/>
              </w:rPr>
              <w:t>对统计违法企事业单位和个体工商户进行行政处罚；管理、完善和更新全市统计执法骨干人员库，指导监督各县（市、区）统计执法检查工作；负责全市统计用区划代码库和城乡划分代码库的更新维护，开展相关统计调查；组织协调统计联网直报和统计业务分工；指导协调统计基层基础业务建设。</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3</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执法监督局</w:t>
            </w:r>
          </w:p>
        </w:tc>
        <w:tc>
          <w:tcPr>
            <w:tcW w:w="3653" w:type="pct"/>
            <w:vMerge/>
            <w:tcBorders>
              <w:left w:val="single" w:sz="4" w:space="0" w:color="000000"/>
              <w:bottom w:val="single" w:sz="4" w:space="0" w:color="000000"/>
              <w:right w:val="single" w:sz="4" w:space="0" w:color="000000"/>
            </w:tcBorders>
            <w:vAlign w:val="center"/>
          </w:tcPr>
          <w:p w:rsidR="00113C27" w:rsidRDefault="00113C27">
            <w:pPr>
              <w:autoSpaceDE/>
              <w:autoSpaceDN/>
              <w:jc w:val="left"/>
              <w:textAlignment w:val="center"/>
              <w:rPr>
                <w:rFonts w:eastAsia="仿宋" w:cs="仿宋"/>
                <w:color w:val="000000"/>
                <w:sz w:val="24"/>
                <w:szCs w:val="24"/>
              </w:rPr>
            </w:pP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综合统计科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监测预警国民经济运行，起草进度分析报告，分析研究经济社会重大问题、起草专题分析报告，提出决策咨询建议；组织编辑综合性统计资料，提供经济社会综合性统计数据；组织统计信息上报工作；负责城市基本情况统计、资源枯竭型城市转型监测统计工作；组织开展京津冀协同发展统计监测工作；负责组织统计新闻宣传、经济形势新闻发布、国民经济和社会发展统计公报发布；负责市统计局网站和官方微信公众号的建设、管理和维护，负责网站信息报送工作；负责组织统计舆情监控；组织实施全市人口普查、人口抽样调查和工资统计调查，整理和提供有关调查的统计数据；收集和提供人口、就业、工资和社会保障等统计数据；对有关统计数据进行检查和评估；组织指导有关专业统计基础工作；开展统计信息和分析研究。</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国民经济核算科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实施全市国民经济核算制度和民营经济统计制度；统一核算全市、各县（市、区）地区生产总值及文化、旅游等派生产业增加值；组织实施新经济统计核算；组织实施投入产出调查和编表工作；编制全市资产负债表和资金流量表；牵头组织相关部门编制全市自然资源资产负债表；监督管理全市国民经济核算工作，检查和评估国民经济核算质量；整理、测算和提供国民经济核算资料；开展统计信息和分析研究。</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农村统计科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实施全市农林牧渔业统计，农业产值综合统计，县、乡镇、村等区域社会经济统计，新经济统计有关调查，农业产业化统计监测，特色小镇规划建设统计监测等统计调查任务；配合做好全市县域经济发展绩效考核测评工作；收集、整理和提供农村社会经济统计有关调查数据；对有关统计数据进行检查和评估；指导全市农村统计业务基础建设工作；综合整理城乡居民收入等相关资料；开展统计信息和分析研究；组织实施农业普查工作。</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工业统计科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实施规模以上工业产销总值及主要产品产量、主要工业产品生产能力、财务状况、成本费用，景气状况、新产品、战略性新兴产业、装备制造业、新经济统计有关调查；组织实施规模以下工业抽样调查、规模以下工业企业成本费用调查；核算规模以上工业增加值；整理和提供有关统计调查数据；组织实施社会、科技、文化产业和高新技术产业等基本状况统计调查；组织实施</w:t>
            </w:r>
            <w:r>
              <w:rPr>
                <w:rFonts w:eastAsia="仿宋" w:cs="仿宋" w:hint="eastAsia"/>
                <w:color w:val="000000"/>
                <w:sz w:val="24"/>
                <w:szCs w:val="24"/>
              </w:rPr>
              <w:t>R&amp;D</w:t>
            </w:r>
            <w:r>
              <w:rPr>
                <w:rFonts w:eastAsia="仿宋" w:cs="仿宋" w:hint="eastAsia"/>
                <w:color w:val="000000"/>
                <w:sz w:val="24"/>
                <w:szCs w:val="24"/>
              </w:rPr>
              <w:t>资源清查、企业研发、创新调查、新经济统计有关调查工作；组织实施对妇女儿童发展纲要及规划执行情况的统计监测；综合整理和提供教育、卫生、广播电视、出版、民政、司法等统计数据；组织实施规模以下企业创新调查；对有关统计数据进行检查和评估；组织指导有关部门、协会的行业统计工作及有关专业统计基础建设工作；开展统计信息和分析研究；协助组织经济普查工作。</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8</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能源统计科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实施能源生产、消费、流通、库存情况、新经济统计有关调查；负责开展主要能耗行业、重点耗能企业能源使用、节约以及资源循环利用状况的统计监测；会同有关部门组织实施生态文明建设目标年度评价；综合收集、整理和提供能源经济、资源利用、环境质量、应对气候变化有关统计数据；对有关统计数据进行检查和评估；组织指导有关部门、协会的行业统计工作及有关专业统计基础工作；组织指导专业统计基础建设工作；开展统计信息和分析研究；协助组织经济普查工作。</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投资与建筑业统计科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实施固定资产投资、建筑业、房地产开发统计调查，搜集、整理和提供有关调查统计数据；组织实施建筑业小微企业抽样调查、小微企业固定资产投资情况调查；综合整理和提供固定资产投资规模和效果、房地产开发投资和经营活动、建筑业生产运行情况及效益等统计数据；负责固定资产投资、建筑业、房地产开发法人和项目入库管理工作；对有关统计数据进行检查和评估；组织指导专业统计基础建设工作；开展统计信息和分析研究；协助组织经济普查工作。</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贸易外经统计科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组织实施批发和零售业、住宿和餐饮业、全社会消费品零售总额、商品交易市场、连锁经营、景气状况、城市商业综合体、新经济统计有关调查；组织实施限额以下批发零售住宿餐饮行业抽样与问卷调查；综合整理和提供对外贸易、利用外资、旅游、外汇、对外经济技术合作、境外投资等统计数据；对有关统计数据进行检查和评估；组织指导有关部门、协会的行业统计工作及有关专业统计基础工作；组织指导专业统计基础建设工作；开展统计信息和分析研究；协助组织经济普查工作。</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服务业统计科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拟定相关服务业统计制度；组织实施全市规模以上服务业、现代服务业、互联网经济、物流统计与核算、运输邮电软件业调查、新经济统计有关调查、境外专家来大陆工作等有关统计调查工作；组织实施规模以下服务业抽样调查</w:t>
            </w:r>
            <w:r>
              <w:rPr>
                <w:rFonts w:eastAsia="仿宋" w:cs="仿宋" w:hint="eastAsia"/>
                <w:color w:val="000000"/>
                <w:sz w:val="24"/>
                <w:szCs w:val="24"/>
              </w:rPr>
              <w:t>:</w:t>
            </w:r>
            <w:r>
              <w:rPr>
                <w:rFonts w:eastAsia="仿宋" w:cs="仿宋" w:hint="eastAsia"/>
                <w:color w:val="000000"/>
                <w:sz w:val="24"/>
                <w:szCs w:val="24"/>
              </w:rPr>
              <w:t>组织协调部门服务业统计有关工作；对有关统计数据进行检查和评估；开展统计信息和分析研究；组织指导有关部门服务业统计基础工作；协助组织经济普查工作。</w:t>
            </w:r>
          </w:p>
        </w:tc>
      </w:tr>
      <w:tr w:rsidR="00113C27">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机关党委（机关纪委）</w:t>
            </w:r>
          </w:p>
        </w:tc>
        <w:tc>
          <w:tcPr>
            <w:tcW w:w="3653" w:type="pct"/>
            <w:tcBorders>
              <w:top w:val="single" w:sz="4" w:space="0" w:color="000000"/>
              <w:left w:val="single" w:sz="4" w:space="0" w:color="000000"/>
              <w:bottom w:val="single" w:sz="4" w:space="0" w:color="000000"/>
              <w:right w:val="single" w:sz="4" w:space="0" w:color="000000"/>
            </w:tcBorders>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rPr>
              <w:t>负责机关和直属单位的党群工作。</w:t>
            </w:r>
            <w:r w:rsidR="00487856">
              <w:rPr>
                <w:rFonts w:eastAsia="仿宋" w:cs="仿宋" w:hint="eastAsia"/>
                <w:color w:val="000000"/>
                <w:sz w:val="24"/>
                <w:szCs w:val="24"/>
              </w:rPr>
              <w:t>负责</w:t>
            </w:r>
            <w:r>
              <w:rPr>
                <w:rFonts w:eastAsia="仿宋" w:cs="仿宋" w:hint="eastAsia"/>
                <w:color w:val="000000"/>
                <w:sz w:val="24"/>
                <w:szCs w:val="24"/>
              </w:rPr>
              <w:t>人事、教育、编制和离退休干部工作。</w:t>
            </w:r>
          </w:p>
        </w:tc>
      </w:tr>
    </w:tbl>
    <w:p w:rsidR="00113C27" w:rsidRDefault="0007641D">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22" w:name="_Toc9539"/>
      <w:r>
        <w:rPr>
          <w:rFonts w:ascii="Times New Roman" w:eastAsia="仿宋" w:hAnsi="Times New Roman" w:cs="仿宋" w:hint="eastAsia"/>
          <w:sz w:val="28"/>
          <w:szCs w:val="28"/>
        </w:rPr>
        <w:t>（四）部门工作目标</w:t>
      </w:r>
      <w:bookmarkEnd w:id="21"/>
      <w:bookmarkEnd w:id="22"/>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w:t>
      </w:r>
      <w:r>
        <w:rPr>
          <w:rFonts w:eastAsia="仿宋" w:cs="仿宋" w:hint="eastAsia"/>
          <w:sz w:val="28"/>
          <w:szCs w:val="28"/>
        </w:rPr>
        <w:t>2024</w:t>
      </w:r>
      <w:r>
        <w:rPr>
          <w:rFonts w:eastAsia="仿宋" w:cs="仿宋" w:hint="eastAsia"/>
          <w:sz w:val="28"/>
          <w:szCs w:val="28"/>
        </w:rPr>
        <w:t>年工作要点</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根据唐山市统计局</w:t>
      </w:r>
      <w:r>
        <w:rPr>
          <w:rFonts w:eastAsia="仿宋" w:cs="仿宋" w:hint="eastAsia"/>
          <w:sz w:val="28"/>
          <w:szCs w:val="28"/>
        </w:rPr>
        <w:t>2024</w:t>
      </w:r>
      <w:r>
        <w:rPr>
          <w:rFonts w:eastAsia="仿宋" w:cs="仿宋" w:hint="eastAsia"/>
          <w:sz w:val="28"/>
          <w:szCs w:val="28"/>
        </w:rPr>
        <w:t>年工作要点，主要目标如下：唐山市统计局</w:t>
      </w:r>
      <w:r>
        <w:rPr>
          <w:rFonts w:eastAsia="仿宋" w:cs="仿宋" w:hint="eastAsia"/>
          <w:sz w:val="28"/>
          <w:szCs w:val="28"/>
        </w:rPr>
        <w:t>2024</w:t>
      </w:r>
      <w:r>
        <w:rPr>
          <w:rFonts w:eastAsia="仿宋" w:cs="仿宋" w:hint="eastAsia"/>
          <w:sz w:val="28"/>
          <w:szCs w:val="28"/>
        </w:rPr>
        <w:t>年将坚持以习近平新时代中国特色社会主义思想为指导，全面贯彻党的二十大</w:t>
      </w:r>
      <w:r w:rsidR="004748DE">
        <w:rPr>
          <w:rFonts w:eastAsia="仿宋" w:cs="仿宋" w:hint="eastAsia"/>
          <w:sz w:val="28"/>
          <w:szCs w:val="28"/>
        </w:rPr>
        <w:t>和</w:t>
      </w:r>
      <w:r>
        <w:rPr>
          <w:rFonts w:eastAsia="仿宋" w:cs="仿宋" w:hint="eastAsia"/>
          <w:sz w:val="28"/>
          <w:szCs w:val="28"/>
        </w:rPr>
        <w:t>二十届二中全会精神，深入落实习近平总书记视察河北、唐山时的重要讲话和对统计工作的重要指示，紧紧围绕国家支持唐山高质量发展总体方案和省、市决策部署，以提高数据质量为中心，防治统计造假，推动统计改革与创新。年度重点工作包括：持续推进全面从严治党，强化政治建设、思想引领和组织保障，严明纪律作风；深化统计法治，开展造假专项整治，加强执法监督与普法宣传；高质量完成第五次全国经济普查、投入产出调查及各专业常规统计调查；不断夯实基层基础，完善数据质量控制体系，强化名录库管理，增强部门协同；加强经济运行监测和专题研究，精准发布解读数据，服务宏观决策；推进地区生产总值统一核算、碳排放统计核算和企业电子统计台账建设等重点改革；强化统计信息化支撑，严格规范机关管理，保障网络与数据安全，提升工作效能，努力为谱写中国式现代化建设唐山篇章提供坚实统计支撑。</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w:t>
      </w:r>
      <w:r>
        <w:rPr>
          <w:rFonts w:eastAsia="仿宋" w:cs="仿宋" w:hint="eastAsia"/>
          <w:sz w:val="28"/>
          <w:szCs w:val="28"/>
        </w:rPr>
        <w:t>2024</w:t>
      </w:r>
      <w:r>
        <w:rPr>
          <w:rFonts w:eastAsia="仿宋" w:cs="仿宋" w:hint="eastAsia"/>
          <w:sz w:val="28"/>
          <w:szCs w:val="28"/>
        </w:rPr>
        <w:t>年部门绩效草案</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）总体绩效目标</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坚持以习近平新时代中国特色社会主义思想为指导，深入学习贯彻习近平总书记对统计工作重要指示批示精神，全面贯彻党的二十大精神和省市全会精神，坚持和加强党的全面领导，扭住数据质量这个中心，以“大统计格局”为支撑点，以统计分析服务为突破点，更加有效发挥统计监督职能作用，更加奋发有为推动唐山统计现代化改革，为唐山经济社会高质量发展提供高水平统计服务。</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）分项绩效目标</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①做好第八次投入产出调查工作</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w:t>
      </w:r>
      <w:r>
        <w:rPr>
          <w:rFonts w:eastAsia="仿宋" w:cs="仿宋" w:hint="eastAsia"/>
          <w:sz w:val="28"/>
          <w:szCs w:val="28"/>
        </w:rPr>
        <w:t>2024</w:t>
      </w:r>
      <w:r>
        <w:rPr>
          <w:rFonts w:eastAsia="仿宋" w:cs="仿宋" w:hint="eastAsia"/>
          <w:sz w:val="28"/>
          <w:szCs w:val="28"/>
        </w:rPr>
        <w:t>年完成投入产出调查电子台账全年数据的填写、上报、开展数据检查，集中审核、验收，数据质量抽查，数据汇总、评估和处理。</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2  </w:t>
      </w:r>
      <w:r>
        <w:rPr>
          <w:rFonts w:eastAsia="仿宋" w:cs="仿宋" w:hint="eastAsia"/>
          <w:b/>
          <w:bCs/>
          <w:sz w:val="28"/>
          <w:szCs w:val="28"/>
        </w:rPr>
        <w:t>做好第八次投入产出调查工作绩效指标表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79"/>
        <w:gridCol w:w="1920"/>
        <w:gridCol w:w="2004"/>
        <w:gridCol w:w="1479"/>
      </w:tblGrid>
      <w:tr w:rsidR="00113C27">
        <w:trPr>
          <w:trHeight w:val="340"/>
        </w:trPr>
        <w:tc>
          <w:tcPr>
            <w:tcW w:w="1549" w:type="dxa"/>
          </w:tcPr>
          <w:p w:rsidR="00113C27" w:rsidRDefault="0007641D">
            <w:pPr>
              <w:autoSpaceDE/>
              <w:autoSpaceDN/>
              <w:jc w:val="center"/>
              <w:rPr>
                <w:rFonts w:eastAsia="仿宋" w:cs="仿宋"/>
                <w:b/>
                <w:bCs/>
                <w:sz w:val="24"/>
                <w:szCs w:val="24"/>
              </w:rPr>
            </w:pPr>
            <w:r>
              <w:rPr>
                <w:rFonts w:eastAsia="仿宋" w:cs="仿宋" w:hint="eastAsia"/>
                <w:b/>
                <w:bCs/>
                <w:sz w:val="24"/>
                <w:szCs w:val="24"/>
              </w:rPr>
              <w:t>一级指标</w:t>
            </w:r>
          </w:p>
        </w:tc>
        <w:tc>
          <w:tcPr>
            <w:tcW w:w="1679" w:type="dxa"/>
          </w:tcPr>
          <w:p w:rsidR="00113C27" w:rsidRDefault="0007641D">
            <w:pPr>
              <w:autoSpaceDE/>
              <w:autoSpaceDN/>
              <w:jc w:val="center"/>
              <w:rPr>
                <w:rFonts w:eastAsia="仿宋" w:cs="仿宋"/>
                <w:b/>
                <w:bCs/>
                <w:sz w:val="24"/>
                <w:szCs w:val="24"/>
              </w:rPr>
            </w:pPr>
            <w:r>
              <w:rPr>
                <w:rFonts w:eastAsia="仿宋" w:cs="仿宋" w:hint="eastAsia"/>
                <w:b/>
                <w:bCs/>
                <w:sz w:val="24"/>
                <w:szCs w:val="24"/>
              </w:rPr>
              <w:t>二级指标</w:t>
            </w:r>
          </w:p>
        </w:tc>
        <w:tc>
          <w:tcPr>
            <w:tcW w:w="1920" w:type="dxa"/>
          </w:tcPr>
          <w:p w:rsidR="00113C27" w:rsidRDefault="0007641D">
            <w:pPr>
              <w:autoSpaceDE/>
              <w:autoSpaceDN/>
              <w:jc w:val="center"/>
              <w:rPr>
                <w:rFonts w:eastAsia="仿宋" w:cs="仿宋"/>
                <w:b/>
                <w:bCs/>
                <w:sz w:val="24"/>
                <w:szCs w:val="24"/>
              </w:rPr>
            </w:pPr>
            <w:r>
              <w:rPr>
                <w:rFonts w:eastAsia="仿宋" w:cs="仿宋" w:hint="eastAsia"/>
                <w:b/>
                <w:bCs/>
                <w:sz w:val="24"/>
                <w:szCs w:val="24"/>
              </w:rPr>
              <w:t>三级指标</w:t>
            </w:r>
          </w:p>
        </w:tc>
        <w:tc>
          <w:tcPr>
            <w:tcW w:w="2004" w:type="dxa"/>
          </w:tcPr>
          <w:p w:rsidR="00113C27" w:rsidRDefault="0007641D">
            <w:pPr>
              <w:autoSpaceDE/>
              <w:autoSpaceDN/>
              <w:jc w:val="center"/>
              <w:rPr>
                <w:rFonts w:eastAsia="仿宋" w:cs="仿宋"/>
                <w:b/>
                <w:bCs/>
                <w:sz w:val="24"/>
                <w:szCs w:val="24"/>
              </w:rPr>
            </w:pPr>
            <w:r>
              <w:rPr>
                <w:rFonts w:eastAsia="仿宋" w:cs="仿宋" w:hint="eastAsia"/>
                <w:b/>
                <w:bCs/>
                <w:sz w:val="24"/>
                <w:szCs w:val="24"/>
              </w:rPr>
              <w:t>指标说明</w:t>
            </w:r>
          </w:p>
        </w:tc>
        <w:tc>
          <w:tcPr>
            <w:tcW w:w="1479" w:type="dxa"/>
          </w:tcPr>
          <w:p w:rsidR="00113C27" w:rsidRDefault="0007641D">
            <w:pPr>
              <w:autoSpaceDE/>
              <w:autoSpaceDN/>
              <w:jc w:val="center"/>
              <w:rPr>
                <w:rFonts w:eastAsia="仿宋" w:cs="仿宋"/>
                <w:b/>
                <w:bCs/>
                <w:sz w:val="24"/>
                <w:szCs w:val="24"/>
              </w:rPr>
            </w:pPr>
            <w:r>
              <w:rPr>
                <w:rFonts w:eastAsia="仿宋" w:cs="仿宋" w:hint="eastAsia"/>
                <w:b/>
                <w:bCs/>
                <w:sz w:val="24"/>
                <w:szCs w:val="24"/>
              </w:rPr>
              <w:t>指标值</w:t>
            </w:r>
          </w:p>
        </w:tc>
      </w:tr>
      <w:tr w:rsidR="00113C27">
        <w:trPr>
          <w:trHeight w:val="340"/>
        </w:trPr>
        <w:tc>
          <w:tcPr>
            <w:tcW w:w="1549"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产出指标</w:t>
            </w: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数量指标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投入产出调查单位</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根据方案确定的调查数量</w:t>
            </w:r>
          </w:p>
        </w:tc>
        <w:tc>
          <w:tcPr>
            <w:tcW w:w="14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r>
              <w:rPr>
                <w:rFonts w:eastAsia="仿宋" w:cs="仿宋" w:hint="eastAsia"/>
                <w:sz w:val="24"/>
                <w:szCs w:val="24"/>
              </w:rPr>
              <w:t>家</w:t>
            </w:r>
          </w:p>
        </w:tc>
      </w:tr>
      <w:tr w:rsidR="00113C27">
        <w:trPr>
          <w:trHeight w:val="340"/>
        </w:trPr>
        <w:tc>
          <w:tcPr>
            <w:tcW w:w="1549" w:type="dxa"/>
            <w:vMerge/>
          </w:tcPr>
          <w:p w:rsidR="00113C27" w:rsidRDefault="00113C27">
            <w:pPr>
              <w:overflowPunct/>
              <w:autoSpaceDE/>
              <w:autoSpaceDN/>
              <w:adjustRightInd/>
              <w:textAlignment w:val="auto"/>
              <w:rPr>
                <w:rFonts w:eastAsia="仿宋" w:cs="仿宋"/>
                <w:sz w:val="24"/>
                <w:szCs w:val="24"/>
              </w:rPr>
            </w:pP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质量指标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投入产出调查完成率</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调查方案完成度</w:t>
            </w:r>
          </w:p>
        </w:tc>
        <w:tc>
          <w:tcPr>
            <w:tcW w:w="14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r>
              <w:rPr>
                <w:rFonts w:eastAsia="仿宋" w:cs="仿宋" w:hint="eastAsia"/>
                <w:sz w:val="24"/>
                <w:szCs w:val="24"/>
              </w:rPr>
              <w:t>家</w:t>
            </w:r>
          </w:p>
        </w:tc>
      </w:tr>
      <w:tr w:rsidR="00113C27">
        <w:trPr>
          <w:trHeight w:val="340"/>
        </w:trPr>
        <w:tc>
          <w:tcPr>
            <w:tcW w:w="1549" w:type="dxa"/>
            <w:vMerge/>
          </w:tcPr>
          <w:p w:rsidR="00113C27" w:rsidRDefault="00113C27">
            <w:pPr>
              <w:overflowPunct/>
              <w:autoSpaceDE/>
              <w:autoSpaceDN/>
              <w:adjustRightInd/>
              <w:textAlignment w:val="auto"/>
              <w:rPr>
                <w:rFonts w:eastAsia="仿宋" w:cs="仿宋"/>
                <w:sz w:val="24"/>
                <w:szCs w:val="24"/>
              </w:rPr>
            </w:pP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时效指标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调查资料的上报、审核和汇总</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各项工作完成时限</w:t>
            </w:r>
          </w:p>
        </w:tc>
        <w:tc>
          <w:tcPr>
            <w:tcW w:w="1479" w:type="dxa"/>
            <w:vAlign w:val="center"/>
          </w:tcPr>
          <w:p w:rsidR="00113C27" w:rsidRDefault="0007641D">
            <w:pPr>
              <w:overflowPunct/>
              <w:autoSpaceDE/>
              <w:autoSpaceDN/>
              <w:adjustRightInd/>
              <w:ind w:firstLineChars="100" w:firstLine="240"/>
              <w:textAlignment w:val="auto"/>
              <w:rPr>
                <w:rFonts w:eastAsia="仿宋" w:cs="仿宋"/>
                <w:sz w:val="24"/>
                <w:szCs w:val="24"/>
              </w:rPr>
            </w:pPr>
            <w:r>
              <w:rPr>
                <w:rFonts w:eastAsia="仿宋" w:cs="仿宋" w:hint="eastAsia"/>
                <w:sz w:val="24"/>
                <w:szCs w:val="24"/>
              </w:rPr>
              <w:t>=100%</w:t>
            </w:r>
          </w:p>
        </w:tc>
      </w:tr>
      <w:tr w:rsidR="00113C27">
        <w:trPr>
          <w:trHeight w:val="340"/>
        </w:trPr>
        <w:tc>
          <w:tcPr>
            <w:tcW w:w="1549" w:type="dxa"/>
            <w:vMerge/>
          </w:tcPr>
          <w:p w:rsidR="00113C27" w:rsidRDefault="00113C27">
            <w:pPr>
              <w:overflowPunct/>
              <w:autoSpaceDE/>
              <w:autoSpaceDN/>
              <w:adjustRightInd/>
              <w:textAlignment w:val="auto"/>
              <w:rPr>
                <w:rFonts w:eastAsia="仿宋" w:cs="仿宋"/>
                <w:sz w:val="24"/>
                <w:szCs w:val="24"/>
              </w:rPr>
            </w:pP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成本指标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投入产出经费</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p>
        </w:tc>
        <w:tc>
          <w:tcPr>
            <w:tcW w:w="1479" w:type="dxa"/>
            <w:vAlign w:val="center"/>
          </w:tcPr>
          <w:p w:rsidR="00113C27" w:rsidRDefault="0007641D">
            <w:pPr>
              <w:overflowPunct/>
              <w:autoSpaceDE/>
              <w:autoSpaceDN/>
              <w:adjustRightInd/>
              <w:ind w:firstLineChars="100" w:firstLine="240"/>
              <w:textAlignment w:val="auto"/>
              <w:rPr>
                <w:rFonts w:eastAsia="仿宋" w:cs="仿宋"/>
                <w:sz w:val="24"/>
                <w:szCs w:val="24"/>
              </w:rPr>
            </w:pPr>
            <w:r>
              <w:rPr>
                <w:rFonts w:eastAsia="仿宋" w:cs="仿宋" w:hint="eastAsia"/>
                <w:sz w:val="24"/>
                <w:szCs w:val="24"/>
              </w:rPr>
              <w:t>=50</w:t>
            </w:r>
            <w:r>
              <w:rPr>
                <w:rFonts w:eastAsia="仿宋" w:cs="仿宋" w:hint="eastAsia"/>
                <w:sz w:val="24"/>
                <w:szCs w:val="24"/>
              </w:rPr>
              <w:t>万元</w:t>
            </w:r>
          </w:p>
        </w:tc>
      </w:tr>
      <w:tr w:rsidR="00113C27">
        <w:trPr>
          <w:trHeight w:val="340"/>
        </w:trPr>
        <w:tc>
          <w:tcPr>
            <w:tcW w:w="1549"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效果指标</w:t>
            </w: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社会效益指标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实现投入产出调查的既定目的</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为政策模拟和进行定量分析提供依据</w:t>
            </w:r>
          </w:p>
        </w:tc>
        <w:tc>
          <w:tcPr>
            <w:tcW w:w="14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p>
        </w:tc>
      </w:tr>
      <w:tr w:rsidR="00113C27">
        <w:trPr>
          <w:trHeight w:val="340"/>
        </w:trPr>
        <w:tc>
          <w:tcPr>
            <w:tcW w:w="1549" w:type="dxa"/>
            <w:vMerge/>
          </w:tcPr>
          <w:p w:rsidR="00113C27" w:rsidRDefault="00113C27">
            <w:pPr>
              <w:overflowPunct/>
              <w:autoSpaceDE/>
              <w:autoSpaceDN/>
              <w:adjustRightInd/>
              <w:textAlignment w:val="auto"/>
              <w:rPr>
                <w:rFonts w:eastAsia="仿宋" w:cs="仿宋"/>
                <w:sz w:val="24"/>
                <w:szCs w:val="24"/>
              </w:rPr>
            </w:pP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可持续影响指标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作为五年的数据分析依据</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每五年开展一次</w:t>
            </w:r>
          </w:p>
        </w:tc>
        <w:tc>
          <w:tcPr>
            <w:tcW w:w="14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=5</w:t>
            </w:r>
            <w:r>
              <w:rPr>
                <w:rFonts w:eastAsia="仿宋" w:cs="仿宋" w:hint="eastAsia"/>
                <w:sz w:val="24"/>
                <w:szCs w:val="24"/>
              </w:rPr>
              <w:t>年</w:t>
            </w:r>
          </w:p>
        </w:tc>
      </w:tr>
      <w:tr w:rsidR="00113C27">
        <w:trPr>
          <w:trHeight w:val="340"/>
        </w:trPr>
        <w:tc>
          <w:tcPr>
            <w:tcW w:w="154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满意度指标</w:t>
            </w:r>
          </w:p>
        </w:tc>
        <w:tc>
          <w:tcPr>
            <w:tcW w:w="16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服务对象满意度指标</w:t>
            </w:r>
          </w:p>
        </w:tc>
        <w:tc>
          <w:tcPr>
            <w:tcW w:w="192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党委政府满意度</w:t>
            </w:r>
          </w:p>
        </w:tc>
        <w:tc>
          <w:tcPr>
            <w:tcW w:w="2004"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党委政府对调查结果认可程度</w:t>
            </w:r>
          </w:p>
        </w:tc>
        <w:tc>
          <w:tcPr>
            <w:tcW w:w="1479"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95%</w:t>
            </w:r>
          </w:p>
        </w:tc>
      </w:tr>
    </w:tbl>
    <w:p w:rsidR="00113C27" w:rsidRDefault="0007641D">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②做好第五次全国经济普查工作</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通过经济普查，全面掌握辖区内第二、第三产业的发展规模及布局，了解产业组织、产业结构、产业技术的现状以及各生产要素的构成，全面更新覆盖国民经济各行业的基本单位名录库、基础信息数据库和地理信息系统，为各级党委和政府提高宏观调控和决策管理科学性提供依据。</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3  </w:t>
      </w:r>
      <w:r>
        <w:rPr>
          <w:rFonts w:eastAsia="仿宋" w:cs="仿宋" w:hint="eastAsia"/>
          <w:b/>
          <w:bCs/>
          <w:sz w:val="28"/>
          <w:szCs w:val="28"/>
        </w:rPr>
        <w:t>做好第五次全国经济普查工作绩效指标表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38"/>
        <w:gridCol w:w="1799"/>
        <w:gridCol w:w="2066"/>
        <w:gridCol w:w="1479"/>
      </w:tblGrid>
      <w:tr w:rsidR="00113C27">
        <w:trPr>
          <w:trHeight w:val="340"/>
          <w:tblHeader/>
        </w:trPr>
        <w:tc>
          <w:tcPr>
            <w:tcW w:w="1530" w:type="dxa"/>
          </w:tcPr>
          <w:p w:rsidR="00113C27" w:rsidRDefault="0007641D">
            <w:pPr>
              <w:autoSpaceDE/>
              <w:autoSpaceDN/>
              <w:jc w:val="center"/>
              <w:rPr>
                <w:rFonts w:eastAsia="仿宋" w:cs="仿宋"/>
                <w:b/>
                <w:bCs/>
                <w:sz w:val="24"/>
                <w:szCs w:val="24"/>
              </w:rPr>
            </w:pPr>
            <w:r>
              <w:rPr>
                <w:rFonts w:eastAsia="仿宋" w:cs="仿宋" w:hint="eastAsia"/>
                <w:b/>
                <w:bCs/>
                <w:sz w:val="24"/>
                <w:szCs w:val="24"/>
              </w:rPr>
              <w:t>一级指标</w:t>
            </w:r>
          </w:p>
        </w:tc>
        <w:tc>
          <w:tcPr>
            <w:tcW w:w="1716" w:type="dxa"/>
          </w:tcPr>
          <w:p w:rsidR="00113C27" w:rsidRDefault="0007641D">
            <w:pPr>
              <w:autoSpaceDE/>
              <w:autoSpaceDN/>
              <w:jc w:val="center"/>
              <w:rPr>
                <w:rFonts w:eastAsia="仿宋" w:cs="仿宋"/>
                <w:b/>
                <w:bCs/>
                <w:sz w:val="24"/>
                <w:szCs w:val="24"/>
              </w:rPr>
            </w:pPr>
            <w:r>
              <w:rPr>
                <w:rFonts w:eastAsia="仿宋" w:cs="仿宋" w:hint="eastAsia"/>
                <w:b/>
                <w:bCs/>
                <w:sz w:val="24"/>
                <w:szCs w:val="24"/>
              </w:rPr>
              <w:t>二级指标</w:t>
            </w:r>
          </w:p>
        </w:tc>
        <w:tc>
          <w:tcPr>
            <w:tcW w:w="1776" w:type="dxa"/>
          </w:tcPr>
          <w:p w:rsidR="00113C27" w:rsidRDefault="0007641D">
            <w:pPr>
              <w:autoSpaceDE/>
              <w:autoSpaceDN/>
              <w:jc w:val="center"/>
              <w:rPr>
                <w:rFonts w:eastAsia="仿宋" w:cs="仿宋"/>
                <w:b/>
                <w:bCs/>
                <w:sz w:val="24"/>
                <w:szCs w:val="24"/>
              </w:rPr>
            </w:pPr>
            <w:r>
              <w:rPr>
                <w:rFonts w:eastAsia="仿宋" w:cs="仿宋" w:hint="eastAsia"/>
                <w:b/>
                <w:bCs/>
                <w:sz w:val="24"/>
                <w:szCs w:val="24"/>
              </w:rPr>
              <w:t>三级指标</w:t>
            </w:r>
          </w:p>
        </w:tc>
        <w:tc>
          <w:tcPr>
            <w:tcW w:w="2040" w:type="dxa"/>
          </w:tcPr>
          <w:p w:rsidR="00113C27" w:rsidRDefault="0007641D">
            <w:pPr>
              <w:autoSpaceDE/>
              <w:autoSpaceDN/>
              <w:jc w:val="center"/>
              <w:rPr>
                <w:rFonts w:eastAsia="仿宋" w:cs="仿宋"/>
                <w:b/>
                <w:bCs/>
                <w:sz w:val="24"/>
                <w:szCs w:val="24"/>
              </w:rPr>
            </w:pPr>
            <w:r>
              <w:rPr>
                <w:rFonts w:eastAsia="仿宋" w:cs="仿宋" w:hint="eastAsia"/>
                <w:b/>
                <w:bCs/>
                <w:sz w:val="24"/>
                <w:szCs w:val="24"/>
              </w:rPr>
              <w:t>指标说明</w:t>
            </w:r>
          </w:p>
        </w:tc>
        <w:tc>
          <w:tcPr>
            <w:tcW w:w="1460" w:type="dxa"/>
          </w:tcPr>
          <w:p w:rsidR="00113C27" w:rsidRDefault="0007641D">
            <w:pPr>
              <w:autoSpaceDE/>
              <w:autoSpaceDN/>
              <w:jc w:val="center"/>
              <w:rPr>
                <w:rFonts w:eastAsia="仿宋" w:cs="仿宋"/>
                <w:b/>
                <w:bCs/>
                <w:sz w:val="24"/>
                <w:szCs w:val="24"/>
              </w:rPr>
            </w:pPr>
            <w:r>
              <w:rPr>
                <w:rFonts w:eastAsia="仿宋" w:cs="仿宋" w:hint="eastAsia"/>
                <w:b/>
                <w:bCs/>
                <w:sz w:val="24"/>
                <w:szCs w:val="24"/>
              </w:rPr>
              <w:t>指标值</w:t>
            </w:r>
          </w:p>
        </w:tc>
      </w:tr>
      <w:tr w:rsidR="00113C27">
        <w:trPr>
          <w:trHeight w:val="340"/>
        </w:trPr>
        <w:tc>
          <w:tcPr>
            <w:tcW w:w="1530"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产出指标</w:t>
            </w:r>
          </w:p>
        </w:tc>
        <w:tc>
          <w:tcPr>
            <w:tcW w:w="1716"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数量指标</w:t>
            </w: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普查登记培训人数</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按照“下培两级”的原则培训至乡级</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650</w:t>
            </w:r>
            <w:r>
              <w:rPr>
                <w:rFonts w:eastAsia="仿宋" w:cs="仿宋" w:hint="eastAsia"/>
                <w:sz w:val="24"/>
                <w:szCs w:val="24"/>
              </w:rPr>
              <w:t>人</w:t>
            </w:r>
          </w:p>
        </w:tc>
      </w:tr>
      <w:tr w:rsidR="00113C27">
        <w:trPr>
          <w:trHeight w:val="340"/>
        </w:trPr>
        <w:tc>
          <w:tcPr>
            <w:tcW w:w="1530"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16"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普查登记法人及产业活动单位数量</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2024</w:t>
            </w:r>
            <w:r>
              <w:rPr>
                <w:rFonts w:eastAsia="仿宋" w:cs="仿宋" w:hint="eastAsia"/>
                <w:sz w:val="24"/>
                <w:szCs w:val="24"/>
              </w:rPr>
              <w:t>年完成对所有二、三产业单位普查登记</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170000g</w:t>
            </w:r>
            <w:r>
              <w:rPr>
                <w:rFonts w:eastAsia="仿宋" w:cs="仿宋" w:hint="eastAsia"/>
                <w:sz w:val="24"/>
                <w:szCs w:val="24"/>
              </w:rPr>
              <w:t>个</w:t>
            </w:r>
          </w:p>
        </w:tc>
      </w:tr>
      <w:tr w:rsidR="00113C27">
        <w:trPr>
          <w:trHeight w:val="340"/>
        </w:trPr>
        <w:tc>
          <w:tcPr>
            <w:tcW w:w="1530"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16"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普查登记个体户数量</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2024</w:t>
            </w:r>
            <w:r>
              <w:rPr>
                <w:rFonts w:eastAsia="仿宋" w:cs="仿宋" w:hint="eastAsia"/>
                <w:sz w:val="24"/>
                <w:szCs w:val="24"/>
              </w:rPr>
              <w:t>年完成个体户抽样普查登记</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40000</w:t>
            </w:r>
            <w:r>
              <w:rPr>
                <w:rFonts w:eastAsia="仿宋" w:cs="仿宋" w:hint="eastAsia"/>
                <w:sz w:val="24"/>
                <w:szCs w:val="24"/>
              </w:rPr>
              <w:t>个</w:t>
            </w:r>
          </w:p>
        </w:tc>
      </w:tr>
      <w:tr w:rsidR="00113C27">
        <w:trPr>
          <w:trHeight w:val="340"/>
        </w:trPr>
        <w:tc>
          <w:tcPr>
            <w:tcW w:w="1530" w:type="dxa"/>
            <w:vMerge/>
          </w:tcPr>
          <w:p w:rsidR="00113C27" w:rsidRDefault="00113C27">
            <w:pPr>
              <w:overflowPunct/>
              <w:autoSpaceDE/>
              <w:autoSpaceDN/>
              <w:adjustRightInd/>
              <w:textAlignment w:val="auto"/>
              <w:rPr>
                <w:rFonts w:eastAsia="仿宋" w:cs="仿宋"/>
                <w:sz w:val="24"/>
                <w:szCs w:val="24"/>
              </w:rPr>
            </w:pPr>
          </w:p>
        </w:tc>
        <w:tc>
          <w:tcPr>
            <w:tcW w:w="1716"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时效指标</w:t>
            </w: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各项数据上报及时率</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各项工作完成时限</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p>
        </w:tc>
      </w:tr>
      <w:tr w:rsidR="00113C27">
        <w:trPr>
          <w:trHeight w:val="340"/>
        </w:trPr>
        <w:tc>
          <w:tcPr>
            <w:tcW w:w="1530" w:type="dxa"/>
            <w:vMerge/>
          </w:tcPr>
          <w:p w:rsidR="00113C27" w:rsidRDefault="00113C27">
            <w:pPr>
              <w:overflowPunct/>
              <w:autoSpaceDE/>
              <w:autoSpaceDN/>
              <w:adjustRightInd/>
              <w:textAlignment w:val="auto"/>
              <w:rPr>
                <w:rFonts w:eastAsia="仿宋" w:cs="仿宋"/>
                <w:sz w:val="24"/>
                <w:szCs w:val="24"/>
              </w:rPr>
            </w:pPr>
          </w:p>
        </w:tc>
        <w:tc>
          <w:tcPr>
            <w:tcW w:w="1716"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年度预算资金执行率</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年度预算资金执行率</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p>
        </w:tc>
      </w:tr>
      <w:tr w:rsidR="00113C27">
        <w:trPr>
          <w:trHeight w:val="340"/>
        </w:trPr>
        <w:tc>
          <w:tcPr>
            <w:tcW w:w="1530"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效果指标</w:t>
            </w:r>
          </w:p>
        </w:tc>
        <w:tc>
          <w:tcPr>
            <w:tcW w:w="171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社会效益指标</w:t>
            </w: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作为数据基数年限</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经济普查每五年开展一次</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=5</w:t>
            </w:r>
            <w:r>
              <w:rPr>
                <w:rFonts w:eastAsia="仿宋" w:cs="仿宋" w:hint="eastAsia"/>
                <w:sz w:val="24"/>
                <w:szCs w:val="24"/>
              </w:rPr>
              <w:t>年</w:t>
            </w:r>
          </w:p>
        </w:tc>
      </w:tr>
      <w:tr w:rsidR="00113C27">
        <w:trPr>
          <w:trHeight w:val="340"/>
        </w:trPr>
        <w:tc>
          <w:tcPr>
            <w:tcW w:w="1530" w:type="dxa"/>
            <w:vMerge/>
          </w:tcPr>
          <w:p w:rsidR="00113C27" w:rsidRDefault="00113C27">
            <w:pPr>
              <w:overflowPunct/>
              <w:autoSpaceDE/>
              <w:autoSpaceDN/>
              <w:adjustRightInd/>
              <w:textAlignment w:val="auto"/>
              <w:rPr>
                <w:rFonts w:eastAsia="仿宋" w:cs="仿宋"/>
                <w:sz w:val="24"/>
                <w:szCs w:val="24"/>
              </w:rPr>
            </w:pPr>
          </w:p>
        </w:tc>
        <w:tc>
          <w:tcPr>
            <w:tcW w:w="171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可持续影响指标</w:t>
            </w: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实现普查方案确定的社会效益目标</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为各级党委和政府提高宏观调控和决策管理科学性提供依据</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100%</w:t>
            </w:r>
          </w:p>
        </w:tc>
      </w:tr>
      <w:tr w:rsidR="00113C27">
        <w:trPr>
          <w:trHeight w:val="340"/>
        </w:trPr>
        <w:tc>
          <w:tcPr>
            <w:tcW w:w="1530"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满意度指标</w:t>
            </w:r>
          </w:p>
        </w:tc>
        <w:tc>
          <w:tcPr>
            <w:tcW w:w="1716"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服务对象满意度指标</w:t>
            </w: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党委政府满意度</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各级党委政府对普查结果的认可度</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95%</w:t>
            </w:r>
          </w:p>
        </w:tc>
      </w:tr>
      <w:tr w:rsidR="00113C27">
        <w:trPr>
          <w:trHeight w:val="340"/>
        </w:trPr>
        <w:tc>
          <w:tcPr>
            <w:tcW w:w="1530"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16"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1776"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社会公众满意度</w:t>
            </w:r>
          </w:p>
        </w:tc>
        <w:tc>
          <w:tcPr>
            <w:tcW w:w="204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社会公众对普查结果的认可度</w:t>
            </w:r>
          </w:p>
        </w:tc>
        <w:tc>
          <w:tcPr>
            <w:tcW w:w="1460"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90%</w:t>
            </w:r>
          </w:p>
        </w:tc>
      </w:tr>
    </w:tbl>
    <w:p w:rsidR="00113C27" w:rsidRDefault="0007641D">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③提升统计服务能力水平</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绩效目标：立足服务全市经济高质量发展，超前谋划、快速跟进，围绕科学决策和社会关心关注加强统计服务。</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4  </w:t>
      </w:r>
      <w:r>
        <w:rPr>
          <w:rFonts w:eastAsia="仿宋" w:cs="仿宋" w:hint="eastAsia"/>
          <w:b/>
          <w:bCs/>
          <w:sz w:val="28"/>
          <w:szCs w:val="28"/>
        </w:rPr>
        <w:t>提升统计服务能力水平绩效指标表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475"/>
        <w:gridCol w:w="2415"/>
        <w:gridCol w:w="2208"/>
      </w:tblGrid>
      <w:tr w:rsidR="00113C27">
        <w:trPr>
          <w:trHeight w:val="369"/>
        </w:trPr>
        <w:tc>
          <w:tcPr>
            <w:tcW w:w="1533"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一级指标</w:t>
            </w:r>
          </w:p>
        </w:tc>
        <w:tc>
          <w:tcPr>
            <w:tcW w:w="2475"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二级指标</w:t>
            </w:r>
          </w:p>
        </w:tc>
        <w:tc>
          <w:tcPr>
            <w:tcW w:w="2415"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三级指标</w:t>
            </w:r>
          </w:p>
        </w:tc>
        <w:tc>
          <w:tcPr>
            <w:tcW w:w="2208"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指标值</w:t>
            </w:r>
          </w:p>
        </w:tc>
      </w:tr>
      <w:tr w:rsidR="00113C27">
        <w:trPr>
          <w:trHeight w:val="369"/>
        </w:trPr>
        <w:tc>
          <w:tcPr>
            <w:tcW w:w="1533" w:type="dxa"/>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产出指标</w:t>
            </w:r>
          </w:p>
        </w:tc>
        <w:tc>
          <w:tcPr>
            <w:tcW w:w="247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数量指标</w:t>
            </w:r>
          </w:p>
        </w:tc>
        <w:tc>
          <w:tcPr>
            <w:tcW w:w="24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工作完成率</w:t>
            </w:r>
          </w:p>
        </w:tc>
        <w:tc>
          <w:tcPr>
            <w:tcW w:w="2208"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p>
        </w:tc>
      </w:tr>
      <w:tr w:rsidR="00113C27">
        <w:trPr>
          <w:trHeight w:val="369"/>
        </w:trPr>
        <w:tc>
          <w:tcPr>
            <w:tcW w:w="1533"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247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质量指标</w:t>
            </w:r>
          </w:p>
        </w:tc>
        <w:tc>
          <w:tcPr>
            <w:tcW w:w="24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工作合格率</w:t>
            </w:r>
          </w:p>
        </w:tc>
        <w:tc>
          <w:tcPr>
            <w:tcW w:w="2208"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=100%</w:t>
            </w:r>
          </w:p>
        </w:tc>
      </w:tr>
      <w:tr w:rsidR="00113C27">
        <w:trPr>
          <w:trHeight w:val="369"/>
        </w:trPr>
        <w:tc>
          <w:tcPr>
            <w:tcW w:w="1533"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247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成本指标</w:t>
            </w:r>
          </w:p>
        </w:tc>
        <w:tc>
          <w:tcPr>
            <w:tcW w:w="24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预算执行率</w:t>
            </w:r>
          </w:p>
        </w:tc>
        <w:tc>
          <w:tcPr>
            <w:tcW w:w="2208"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90%</w:t>
            </w:r>
          </w:p>
        </w:tc>
      </w:tr>
      <w:tr w:rsidR="00113C27">
        <w:trPr>
          <w:trHeight w:val="369"/>
        </w:trPr>
        <w:tc>
          <w:tcPr>
            <w:tcW w:w="1533" w:type="dxa"/>
            <w:vMerge/>
            <w:vAlign w:val="center"/>
          </w:tcPr>
          <w:p w:rsidR="00113C27" w:rsidRDefault="00113C27">
            <w:pPr>
              <w:overflowPunct/>
              <w:autoSpaceDE/>
              <w:autoSpaceDN/>
              <w:adjustRightInd/>
              <w:jc w:val="center"/>
              <w:textAlignment w:val="auto"/>
              <w:rPr>
                <w:rFonts w:eastAsia="仿宋" w:cs="仿宋"/>
                <w:sz w:val="24"/>
                <w:szCs w:val="24"/>
              </w:rPr>
            </w:pPr>
          </w:p>
        </w:tc>
        <w:tc>
          <w:tcPr>
            <w:tcW w:w="247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时效指标</w:t>
            </w:r>
          </w:p>
        </w:tc>
        <w:tc>
          <w:tcPr>
            <w:tcW w:w="24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完成时限</w:t>
            </w:r>
          </w:p>
        </w:tc>
        <w:tc>
          <w:tcPr>
            <w:tcW w:w="2208"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2024</w:t>
            </w:r>
            <w:r>
              <w:rPr>
                <w:rFonts w:eastAsia="仿宋" w:cs="仿宋" w:hint="eastAsia"/>
                <w:sz w:val="24"/>
                <w:szCs w:val="24"/>
              </w:rPr>
              <w:t>年</w:t>
            </w:r>
            <w:r>
              <w:rPr>
                <w:rFonts w:eastAsia="仿宋" w:cs="仿宋" w:hint="eastAsia"/>
                <w:sz w:val="24"/>
                <w:szCs w:val="24"/>
              </w:rPr>
              <w:t>12</w:t>
            </w:r>
            <w:r>
              <w:rPr>
                <w:rFonts w:eastAsia="仿宋" w:cs="仿宋" w:hint="eastAsia"/>
                <w:sz w:val="24"/>
                <w:szCs w:val="24"/>
              </w:rPr>
              <w:t>月</w:t>
            </w:r>
            <w:r>
              <w:rPr>
                <w:rFonts w:eastAsia="仿宋" w:cs="仿宋" w:hint="eastAsia"/>
                <w:sz w:val="24"/>
                <w:szCs w:val="24"/>
              </w:rPr>
              <w:t>31</w:t>
            </w:r>
            <w:r>
              <w:rPr>
                <w:rFonts w:eastAsia="仿宋" w:cs="仿宋" w:hint="eastAsia"/>
                <w:sz w:val="24"/>
                <w:szCs w:val="24"/>
              </w:rPr>
              <w:t>日</w:t>
            </w:r>
          </w:p>
        </w:tc>
      </w:tr>
      <w:tr w:rsidR="00113C27">
        <w:trPr>
          <w:trHeight w:val="369"/>
        </w:trPr>
        <w:tc>
          <w:tcPr>
            <w:tcW w:w="1533"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效果指标</w:t>
            </w:r>
          </w:p>
        </w:tc>
        <w:tc>
          <w:tcPr>
            <w:tcW w:w="247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社会效益指标</w:t>
            </w:r>
          </w:p>
        </w:tc>
        <w:tc>
          <w:tcPr>
            <w:tcW w:w="24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保障工作正常开展</w:t>
            </w:r>
          </w:p>
        </w:tc>
        <w:tc>
          <w:tcPr>
            <w:tcW w:w="2208"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保障工作正常开展</w:t>
            </w:r>
          </w:p>
        </w:tc>
      </w:tr>
      <w:tr w:rsidR="00113C27">
        <w:trPr>
          <w:trHeight w:val="369"/>
        </w:trPr>
        <w:tc>
          <w:tcPr>
            <w:tcW w:w="1533"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满意度指标</w:t>
            </w:r>
          </w:p>
        </w:tc>
        <w:tc>
          <w:tcPr>
            <w:tcW w:w="247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服务对象满意度指标</w:t>
            </w:r>
          </w:p>
        </w:tc>
        <w:tc>
          <w:tcPr>
            <w:tcW w:w="24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服务对象满意度指标</w:t>
            </w:r>
          </w:p>
        </w:tc>
        <w:tc>
          <w:tcPr>
            <w:tcW w:w="2208"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w:t>
            </w:r>
            <w:r>
              <w:rPr>
                <w:rFonts w:eastAsia="仿宋" w:cs="仿宋" w:hint="eastAsia"/>
                <w:sz w:val="24"/>
                <w:szCs w:val="24"/>
              </w:rPr>
              <w:t>90%</w:t>
            </w:r>
          </w:p>
        </w:tc>
      </w:tr>
    </w:tbl>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23" w:name="_Toc10365"/>
      <w:bookmarkStart w:id="24" w:name="_Toc23164"/>
      <w:r>
        <w:rPr>
          <w:rFonts w:eastAsia="仿宋" w:cs="仿宋" w:hint="eastAsia"/>
          <w:sz w:val="30"/>
          <w:szCs w:val="30"/>
        </w:rPr>
        <w:t>二、财务状况</w:t>
      </w:r>
      <w:bookmarkEnd w:id="23"/>
      <w:bookmarkEnd w:id="24"/>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25" w:name="_Toc3358"/>
      <w:bookmarkStart w:id="26" w:name="_Toc6369"/>
      <w:r>
        <w:rPr>
          <w:rFonts w:ascii="Times New Roman" w:eastAsia="仿宋" w:hAnsi="Times New Roman" w:cs="仿宋" w:hint="eastAsia"/>
          <w:sz w:val="28"/>
          <w:szCs w:val="28"/>
        </w:rPr>
        <w:t>（一）年度预算收支情况</w:t>
      </w:r>
      <w:bookmarkEnd w:id="25"/>
      <w:bookmarkEnd w:id="26"/>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、年初预算</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年唐山市统计局年初预算收入</w:t>
      </w:r>
      <w:r>
        <w:rPr>
          <w:rFonts w:eastAsia="仿宋" w:cs="仿宋" w:hint="eastAsia"/>
          <w:sz w:val="28"/>
          <w:szCs w:val="28"/>
        </w:rPr>
        <w:t>2178.03</w:t>
      </w:r>
      <w:r>
        <w:rPr>
          <w:rFonts w:eastAsia="仿宋" w:cs="仿宋" w:hint="eastAsia"/>
          <w:sz w:val="28"/>
          <w:szCs w:val="28"/>
        </w:rPr>
        <w:t>万元，全部为一般公共预算财政拨款收入。</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年初预算支出</w:t>
      </w:r>
      <w:r>
        <w:rPr>
          <w:rFonts w:eastAsia="仿宋" w:cs="仿宋" w:hint="eastAsia"/>
          <w:sz w:val="28"/>
          <w:szCs w:val="28"/>
        </w:rPr>
        <w:t>2178.03</w:t>
      </w:r>
      <w:r>
        <w:rPr>
          <w:rFonts w:eastAsia="仿宋" w:cs="仿宋" w:hint="eastAsia"/>
          <w:sz w:val="28"/>
          <w:szCs w:val="28"/>
        </w:rPr>
        <w:t>万元，其中基本支出</w:t>
      </w:r>
      <w:r>
        <w:rPr>
          <w:rFonts w:eastAsia="仿宋" w:cs="仿宋" w:hint="eastAsia"/>
          <w:sz w:val="28"/>
          <w:szCs w:val="28"/>
        </w:rPr>
        <w:t>1705.80</w:t>
      </w:r>
      <w:r>
        <w:rPr>
          <w:rFonts w:eastAsia="仿宋" w:cs="仿宋" w:hint="eastAsia"/>
          <w:sz w:val="28"/>
          <w:szCs w:val="28"/>
        </w:rPr>
        <w:t>万元，项目支出</w:t>
      </w:r>
      <w:r>
        <w:rPr>
          <w:rFonts w:eastAsia="仿宋" w:cs="仿宋" w:hint="eastAsia"/>
          <w:sz w:val="28"/>
          <w:szCs w:val="28"/>
        </w:rPr>
        <w:t>472.23</w:t>
      </w:r>
      <w:r>
        <w:rPr>
          <w:rFonts w:eastAsia="仿宋" w:cs="仿宋" w:hint="eastAsia"/>
          <w:sz w:val="28"/>
          <w:szCs w:val="28"/>
        </w:rPr>
        <w:t>万元。</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年年初预算收支</w:t>
      </w:r>
      <w:r>
        <w:rPr>
          <w:rFonts w:eastAsia="仿宋" w:cs="仿宋" w:hint="eastAsia"/>
          <w:sz w:val="28"/>
          <w:szCs w:val="28"/>
        </w:rPr>
        <w:t>2178.03</w:t>
      </w:r>
      <w:r>
        <w:rPr>
          <w:rFonts w:eastAsia="仿宋" w:cs="仿宋" w:hint="eastAsia"/>
          <w:sz w:val="28"/>
          <w:szCs w:val="28"/>
        </w:rPr>
        <w:t>万元，较</w:t>
      </w:r>
      <w:r>
        <w:rPr>
          <w:rFonts w:eastAsia="仿宋" w:cs="仿宋" w:hint="eastAsia"/>
          <w:sz w:val="28"/>
          <w:szCs w:val="28"/>
        </w:rPr>
        <w:t>2023</w:t>
      </w:r>
      <w:r>
        <w:rPr>
          <w:rFonts w:eastAsia="仿宋" w:cs="仿宋" w:hint="eastAsia"/>
          <w:sz w:val="28"/>
          <w:szCs w:val="28"/>
        </w:rPr>
        <w:t>年减少</w:t>
      </w:r>
      <w:r>
        <w:rPr>
          <w:rFonts w:eastAsia="仿宋" w:cs="仿宋" w:hint="eastAsia"/>
          <w:sz w:val="28"/>
          <w:szCs w:val="28"/>
        </w:rPr>
        <w:t>4.59</w:t>
      </w:r>
      <w:r>
        <w:rPr>
          <w:rFonts w:eastAsia="仿宋" w:cs="仿宋" w:hint="eastAsia"/>
          <w:sz w:val="28"/>
          <w:szCs w:val="28"/>
        </w:rPr>
        <w:t>万元，减少比例</w:t>
      </w:r>
      <w:r>
        <w:rPr>
          <w:rFonts w:eastAsia="仿宋" w:cs="仿宋" w:hint="eastAsia"/>
          <w:sz w:val="28"/>
          <w:szCs w:val="28"/>
        </w:rPr>
        <w:t>0.21%</w:t>
      </w:r>
      <w:r>
        <w:rPr>
          <w:rFonts w:eastAsia="仿宋" w:cs="仿宋" w:hint="eastAsia"/>
          <w:sz w:val="28"/>
          <w:szCs w:val="28"/>
        </w:rPr>
        <w:t>，其中基本支出减少</w:t>
      </w:r>
      <w:r>
        <w:rPr>
          <w:rFonts w:eastAsia="仿宋" w:cs="仿宋" w:hint="eastAsia"/>
          <w:sz w:val="28"/>
          <w:szCs w:val="28"/>
        </w:rPr>
        <w:t>60.82</w:t>
      </w:r>
      <w:r>
        <w:rPr>
          <w:rFonts w:eastAsia="仿宋" w:cs="仿宋" w:hint="eastAsia"/>
          <w:sz w:val="28"/>
          <w:szCs w:val="28"/>
        </w:rPr>
        <w:t>万元，项目支出增加</w:t>
      </w:r>
      <w:r>
        <w:rPr>
          <w:rFonts w:eastAsia="仿宋" w:cs="仿宋" w:hint="eastAsia"/>
          <w:sz w:val="28"/>
          <w:szCs w:val="28"/>
        </w:rPr>
        <w:t>56.23</w:t>
      </w:r>
      <w:r>
        <w:rPr>
          <w:rFonts w:eastAsia="仿宋" w:cs="仿宋" w:hint="eastAsia"/>
          <w:sz w:val="28"/>
          <w:szCs w:val="28"/>
        </w:rPr>
        <w:t>万元。</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5  2023</w:t>
      </w:r>
      <w:r>
        <w:rPr>
          <w:rFonts w:eastAsia="仿宋" w:cs="仿宋" w:hint="eastAsia"/>
          <w:b/>
          <w:bCs/>
          <w:sz w:val="28"/>
          <w:szCs w:val="28"/>
        </w:rPr>
        <w:t>、</w:t>
      </w:r>
      <w:r>
        <w:rPr>
          <w:rFonts w:eastAsia="仿宋" w:cs="仿宋" w:hint="eastAsia"/>
          <w:b/>
          <w:bCs/>
          <w:sz w:val="28"/>
          <w:szCs w:val="28"/>
        </w:rPr>
        <w:t>2024</w:t>
      </w:r>
      <w:r>
        <w:rPr>
          <w:rFonts w:eastAsia="仿宋" w:cs="仿宋" w:hint="eastAsia"/>
          <w:b/>
          <w:bCs/>
          <w:sz w:val="28"/>
          <w:szCs w:val="28"/>
        </w:rPr>
        <w:t>年年初预算情况表</w:t>
      </w:r>
    </w:p>
    <w:tbl>
      <w:tblPr>
        <w:tblW w:w="4997" w:type="pct"/>
        <w:tblLook w:val="04A0" w:firstRow="1" w:lastRow="0" w:firstColumn="1" w:lastColumn="0" w:noHBand="0" w:noVBand="1"/>
      </w:tblPr>
      <w:tblGrid>
        <w:gridCol w:w="1711"/>
        <w:gridCol w:w="2385"/>
        <w:gridCol w:w="2265"/>
        <w:gridCol w:w="2265"/>
      </w:tblGrid>
      <w:tr w:rsidR="00113C27">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年度</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年初预算数（万元）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基本支出（万元）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项目支出（万元）</w:t>
            </w:r>
          </w:p>
        </w:tc>
      </w:tr>
      <w:tr w:rsidR="00113C27">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2182.62 </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1766.62</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416.00</w:t>
            </w:r>
          </w:p>
        </w:tc>
      </w:tr>
      <w:tr w:rsidR="00113C27">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2024</w:t>
            </w:r>
            <w:r>
              <w:rPr>
                <w:rFonts w:eastAsia="仿宋" w:cs="仿宋" w:hint="eastAsia"/>
                <w:color w:val="000000"/>
                <w:sz w:val="24"/>
                <w:szCs w:val="24"/>
                <w:lang w:bidi="ar"/>
              </w:rPr>
              <w:t>年</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2178.03</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1705.80</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472.23</w:t>
            </w:r>
          </w:p>
        </w:tc>
      </w:tr>
      <w:tr w:rsidR="00113C27">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差额</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-4.59</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-60.82</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56.23</w:t>
            </w:r>
          </w:p>
        </w:tc>
      </w:tr>
    </w:tbl>
    <w:p w:rsidR="00113C27" w:rsidRDefault="0007641D">
      <w:pPr>
        <w:autoSpaceDE/>
        <w:autoSpaceDN/>
        <w:spacing w:beforeLines="50" w:before="120" w:line="360" w:lineRule="auto"/>
        <w:ind w:firstLineChars="200" w:firstLine="422"/>
        <w:jc w:val="left"/>
        <w:rPr>
          <w:rFonts w:eastAsia="仿宋" w:cs="仿宋"/>
          <w:b/>
          <w:bCs/>
          <w:sz w:val="28"/>
          <w:szCs w:val="28"/>
        </w:rPr>
      </w:pPr>
      <w:r>
        <w:rPr>
          <w:rFonts w:eastAsia="仿宋" w:cs="仿宋" w:hint="eastAsia"/>
          <w:b/>
          <w:bCs/>
          <w:noProof/>
        </w:rPr>
        <w:drawing>
          <wp:anchor distT="0" distB="0" distL="114300" distR="114300" simplePos="0" relativeHeight="251661312" behindDoc="0" locked="0" layoutInCell="1" allowOverlap="1">
            <wp:simplePos x="0" y="0"/>
            <wp:positionH relativeFrom="column">
              <wp:posOffset>-143510</wp:posOffset>
            </wp:positionH>
            <wp:positionV relativeFrom="paragraph">
              <wp:posOffset>52705</wp:posOffset>
            </wp:positionV>
            <wp:extent cx="2940685" cy="2837180"/>
            <wp:effectExtent l="4445" t="4445" r="7620" b="15875"/>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eastAsia="仿宋" w:cs="仿宋" w:hint="eastAsia"/>
          <w:b/>
          <w:bCs/>
          <w:noProof/>
          <w:sz w:val="28"/>
          <w:szCs w:val="28"/>
        </w:rPr>
        <w:drawing>
          <wp:anchor distT="0" distB="0" distL="114300" distR="114300" simplePos="0" relativeHeight="251662336" behindDoc="0" locked="0" layoutInCell="1" allowOverlap="1">
            <wp:simplePos x="0" y="0"/>
            <wp:positionH relativeFrom="column">
              <wp:posOffset>2828290</wp:posOffset>
            </wp:positionH>
            <wp:positionV relativeFrom="paragraph">
              <wp:posOffset>51435</wp:posOffset>
            </wp:positionV>
            <wp:extent cx="2941320" cy="2836545"/>
            <wp:effectExtent l="4445" t="4445" r="10795" b="8890"/>
            <wp:wrapTopAndBottom/>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1</w:t>
      </w:r>
      <w:r>
        <w:rPr>
          <w:rFonts w:eastAsia="仿宋" w:cs="仿宋" w:hint="eastAsia"/>
          <w:b/>
          <w:bCs/>
          <w:sz w:val="28"/>
          <w:szCs w:val="28"/>
        </w:rPr>
        <w:fldChar w:fldCharType="end"/>
      </w:r>
      <w:r>
        <w:rPr>
          <w:rFonts w:eastAsia="仿宋" w:cs="仿宋" w:hint="eastAsia"/>
          <w:b/>
          <w:bCs/>
          <w:sz w:val="28"/>
          <w:szCs w:val="28"/>
        </w:rPr>
        <w:t xml:space="preserve">  2023</w:t>
      </w:r>
      <w:r>
        <w:rPr>
          <w:rFonts w:eastAsia="仿宋" w:cs="仿宋" w:hint="eastAsia"/>
          <w:b/>
          <w:bCs/>
          <w:sz w:val="28"/>
          <w:szCs w:val="28"/>
        </w:rPr>
        <w:t>年年初预算情况</w:t>
      </w:r>
      <w:r>
        <w:rPr>
          <w:rFonts w:eastAsia="仿宋" w:cs="仿宋" w:hint="eastAsia"/>
          <w:b/>
          <w:bCs/>
          <w:sz w:val="28"/>
          <w:szCs w:val="28"/>
        </w:rPr>
        <w:t xml:space="preserve">        </w:t>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2</w:t>
      </w:r>
      <w:r>
        <w:rPr>
          <w:rFonts w:eastAsia="仿宋" w:cs="仿宋" w:hint="eastAsia"/>
          <w:b/>
          <w:bCs/>
          <w:sz w:val="28"/>
          <w:szCs w:val="28"/>
        </w:rPr>
        <w:fldChar w:fldCharType="end"/>
      </w:r>
      <w:r>
        <w:rPr>
          <w:rFonts w:eastAsia="仿宋" w:cs="仿宋" w:hint="eastAsia"/>
          <w:b/>
          <w:bCs/>
          <w:sz w:val="28"/>
          <w:szCs w:val="28"/>
        </w:rPr>
        <w:t xml:space="preserve">  2024</w:t>
      </w:r>
      <w:r>
        <w:rPr>
          <w:rFonts w:eastAsia="仿宋" w:cs="仿宋" w:hint="eastAsia"/>
          <w:b/>
          <w:bCs/>
          <w:sz w:val="28"/>
          <w:szCs w:val="28"/>
        </w:rPr>
        <w:t>年年初预算情况</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、预算调整</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预算调整后，预算收入</w:t>
      </w:r>
      <w:r>
        <w:rPr>
          <w:rFonts w:eastAsia="仿宋" w:cs="仿宋" w:hint="eastAsia"/>
          <w:sz w:val="28"/>
          <w:szCs w:val="28"/>
        </w:rPr>
        <w:t>2359.31</w:t>
      </w:r>
      <w:r>
        <w:rPr>
          <w:rFonts w:eastAsia="仿宋" w:cs="仿宋" w:hint="eastAsia"/>
          <w:sz w:val="28"/>
          <w:szCs w:val="28"/>
        </w:rPr>
        <w:t>万元，全部为一般公共预算拨款收入。</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预算调整后，预算支出</w:t>
      </w:r>
      <w:r>
        <w:rPr>
          <w:rFonts w:eastAsia="仿宋" w:cs="仿宋" w:hint="eastAsia"/>
          <w:sz w:val="28"/>
          <w:szCs w:val="28"/>
        </w:rPr>
        <w:t>2359.31</w:t>
      </w:r>
      <w:r>
        <w:rPr>
          <w:rFonts w:eastAsia="仿宋" w:cs="仿宋" w:hint="eastAsia"/>
          <w:sz w:val="28"/>
          <w:szCs w:val="28"/>
        </w:rPr>
        <w:t>万元，其中人员经费支出</w:t>
      </w:r>
      <w:r>
        <w:rPr>
          <w:rFonts w:eastAsia="仿宋" w:cs="仿宋" w:hint="eastAsia"/>
          <w:sz w:val="28"/>
          <w:szCs w:val="28"/>
        </w:rPr>
        <w:t>1708.43</w:t>
      </w:r>
      <w:r>
        <w:rPr>
          <w:rFonts w:eastAsia="仿宋" w:cs="仿宋" w:hint="eastAsia"/>
          <w:sz w:val="28"/>
          <w:szCs w:val="28"/>
        </w:rPr>
        <w:t>万元，公用经费支出</w:t>
      </w:r>
      <w:r>
        <w:rPr>
          <w:rFonts w:eastAsia="仿宋" w:cs="仿宋" w:hint="eastAsia"/>
          <w:sz w:val="28"/>
          <w:szCs w:val="28"/>
        </w:rPr>
        <w:t>173.69</w:t>
      </w:r>
      <w:r>
        <w:rPr>
          <w:rFonts w:eastAsia="仿宋" w:cs="仿宋" w:hint="eastAsia"/>
          <w:sz w:val="28"/>
          <w:szCs w:val="28"/>
        </w:rPr>
        <w:t>万元，专项项目支出</w:t>
      </w:r>
      <w:r>
        <w:rPr>
          <w:rFonts w:eastAsia="仿宋" w:cs="仿宋" w:hint="eastAsia"/>
          <w:sz w:val="28"/>
          <w:szCs w:val="28"/>
        </w:rPr>
        <w:t>477.19</w:t>
      </w:r>
      <w:r>
        <w:rPr>
          <w:rFonts w:eastAsia="仿宋" w:cs="仿宋" w:hint="eastAsia"/>
          <w:sz w:val="28"/>
          <w:szCs w:val="28"/>
        </w:rPr>
        <w:t>万元。</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、年末决算</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年末决算收入合计</w:t>
      </w:r>
      <w:r>
        <w:rPr>
          <w:rFonts w:eastAsia="仿宋" w:cs="仿宋" w:hint="eastAsia"/>
          <w:sz w:val="28"/>
          <w:szCs w:val="28"/>
        </w:rPr>
        <w:t>2275.48</w:t>
      </w:r>
      <w:r>
        <w:rPr>
          <w:rFonts w:eastAsia="仿宋" w:cs="仿宋" w:hint="eastAsia"/>
          <w:sz w:val="28"/>
          <w:szCs w:val="28"/>
        </w:rPr>
        <w:t>万元，全部为一般公共预算拨款收入。</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年末决算支出合计</w:t>
      </w:r>
      <w:r>
        <w:rPr>
          <w:rFonts w:eastAsia="仿宋" w:cs="仿宋" w:hint="eastAsia"/>
          <w:sz w:val="28"/>
          <w:szCs w:val="28"/>
        </w:rPr>
        <w:t>2275.48</w:t>
      </w:r>
      <w:r>
        <w:rPr>
          <w:rFonts w:eastAsia="仿宋" w:cs="仿宋" w:hint="eastAsia"/>
          <w:sz w:val="28"/>
          <w:szCs w:val="28"/>
        </w:rPr>
        <w:t>万元，其中：人员经费支出</w:t>
      </w:r>
      <w:r>
        <w:rPr>
          <w:rFonts w:eastAsia="仿宋" w:cs="仿宋" w:hint="eastAsia"/>
          <w:sz w:val="28"/>
          <w:szCs w:val="28"/>
        </w:rPr>
        <w:t>1693.47</w:t>
      </w:r>
      <w:r>
        <w:rPr>
          <w:rFonts w:eastAsia="仿宋" w:cs="仿宋" w:hint="eastAsia"/>
          <w:sz w:val="28"/>
          <w:szCs w:val="28"/>
        </w:rPr>
        <w:t>万元，公用经费支出</w:t>
      </w:r>
      <w:r>
        <w:rPr>
          <w:rFonts w:eastAsia="仿宋" w:cs="仿宋" w:hint="eastAsia"/>
          <w:sz w:val="28"/>
          <w:szCs w:val="28"/>
        </w:rPr>
        <w:t>171.75</w:t>
      </w:r>
      <w:r>
        <w:rPr>
          <w:rFonts w:eastAsia="仿宋" w:cs="仿宋" w:hint="eastAsia"/>
          <w:sz w:val="28"/>
          <w:szCs w:val="28"/>
        </w:rPr>
        <w:t>万元，人员与公用经费支出占</w:t>
      </w:r>
      <w:r>
        <w:rPr>
          <w:rFonts w:eastAsia="仿宋" w:cs="仿宋" w:hint="eastAsia"/>
          <w:sz w:val="28"/>
          <w:szCs w:val="28"/>
        </w:rPr>
        <w:t>74.42%</w:t>
      </w:r>
      <w:r>
        <w:rPr>
          <w:rFonts w:eastAsia="仿宋" w:cs="仿宋" w:hint="eastAsia"/>
          <w:sz w:val="28"/>
          <w:szCs w:val="28"/>
        </w:rPr>
        <w:t>；项目支出</w:t>
      </w:r>
      <w:r>
        <w:rPr>
          <w:rFonts w:eastAsia="仿宋" w:cs="仿宋" w:hint="eastAsia"/>
          <w:sz w:val="28"/>
          <w:szCs w:val="28"/>
        </w:rPr>
        <w:t>410.27</w:t>
      </w:r>
      <w:r>
        <w:rPr>
          <w:rFonts w:eastAsia="仿宋" w:cs="仿宋" w:hint="eastAsia"/>
          <w:sz w:val="28"/>
          <w:szCs w:val="28"/>
        </w:rPr>
        <w:t>万元，占</w:t>
      </w:r>
      <w:r>
        <w:rPr>
          <w:rFonts w:eastAsia="仿宋" w:cs="仿宋" w:hint="eastAsia"/>
          <w:sz w:val="28"/>
          <w:szCs w:val="28"/>
        </w:rPr>
        <w:t>18.03%</w:t>
      </w:r>
      <w:r>
        <w:rPr>
          <w:rFonts w:eastAsia="仿宋" w:cs="仿宋" w:hint="eastAsia"/>
          <w:sz w:val="28"/>
          <w:szCs w:val="28"/>
        </w:rPr>
        <w:t>，无年末结转和结余。基本支出较</w:t>
      </w:r>
      <w:r>
        <w:rPr>
          <w:rFonts w:eastAsia="仿宋" w:cs="仿宋" w:hint="eastAsia"/>
          <w:sz w:val="28"/>
          <w:szCs w:val="28"/>
        </w:rPr>
        <w:t>2023</w:t>
      </w:r>
      <w:r>
        <w:rPr>
          <w:rFonts w:eastAsia="仿宋" w:cs="仿宋" w:hint="eastAsia"/>
          <w:sz w:val="28"/>
          <w:szCs w:val="28"/>
        </w:rPr>
        <w:t>年减少</w:t>
      </w:r>
      <w:r>
        <w:rPr>
          <w:rFonts w:eastAsia="仿宋" w:cs="仿宋" w:hint="eastAsia"/>
          <w:sz w:val="28"/>
          <w:szCs w:val="28"/>
        </w:rPr>
        <w:t>45.47</w:t>
      </w:r>
      <w:r>
        <w:rPr>
          <w:rFonts w:eastAsia="仿宋" w:cs="仿宋" w:hint="eastAsia"/>
          <w:sz w:val="28"/>
          <w:szCs w:val="28"/>
        </w:rPr>
        <w:t>万元，比例为</w:t>
      </w:r>
      <w:r>
        <w:rPr>
          <w:rFonts w:eastAsia="仿宋" w:cs="仿宋" w:hint="eastAsia"/>
          <w:sz w:val="28"/>
          <w:szCs w:val="28"/>
        </w:rPr>
        <w:t>2.38%</w:t>
      </w:r>
      <w:r>
        <w:rPr>
          <w:rFonts w:eastAsia="仿宋" w:cs="仿宋" w:hint="eastAsia"/>
          <w:sz w:val="28"/>
          <w:szCs w:val="28"/>
        </w:rPr>
        <w:t>；项目支出减少</w:t>
      </w:r>
      <w:r>
        <w:rPr>
          <w:rFonts w:eastAsia="仿宋" w:cs="仿宋" w:hint="eastAsia"/>
          <w:sz w:val="28"/>
          <w:szCs w:val="28"/>
        </w:rPr>
        <w:t>54.62</w:t>
      </w:r>
      <w:r>
        <w:rPr>
          <w:rFonts w:eastAsia="仿宋" w:cs="仿宋" w:hint="eastAsia"/>
          <w:sz w:val="28"/>
          <w:szCs w:val="28"/>
        </w:rPr>
        <w:t>万元，比例为</w:t>
      </w:r>
      <w:r>
        <w:rPr>
          <w:rFonts w:eastAsia="仿宋" w:cs="仿宋" w:hint="eastAsia"/>
          <w:sz w:val="28"/>
          <w:szCs w:val="28"/>
        </w:rPr>
        <w:t>11.75%</w:t>
      </w:r>
      <w:r>
        <w:rPr>
          <w:rFonts w:eastAsia="仿宋" w:cs="仿宋" w:hint="eastAsia"/>
          <w:sz w:val="28"/>
          <w:szCs w:val="28"/>
        </w:rPr>
        <w:t>。</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年年终决算收支</w:t>
      </w:r>
      <w:r>
        <w:rPr>
          <w:rFonts w:eastAsia="仿宋" w:cs="仿宋" w:hint="eastAsia"/>
          <w:sz w:val="28"/>
          <w:szCs w:val="28"/>
        </w:rPr>
        <w:t>2375.57</w:t>
      </w:r>
      <w:r>
        <w:rPr>
          <w:rFonts w:eastAsia="仿宋" w:cs="仿宋" w:hint="eastAsia"/>
          <w:sz w:val="28"/>
          <w:szCs w:val="28"/>
        </w:rPr>
        <w:t>万元，较</w:t>
      </w:r>
      <w:r>
        <w:rPr>
          <w:rFonts w:eastAsia="仿宋" w:cs="仿宋" w:hint="eastAsia"/>
          <w:sz w:val="28"/>
          <w:szCs w:val="28"/>
        </w:rPr>
        <w:t>2023</w:t>
      </w:r>
      <w:r>
        <w:rPr>
          <w:rFonts w:eastAsia="仿宋" w:cs="仿宋" w:hint="eastAsia"/>
          <w:sz w:val="28"/>
          <w:szCs w:val="28"/>
        </w:rPr>
        <w:t>年减少</w:t>
      </w:r>
      <w:r>
        <w:rPr>
          <w:rFonts w:eastAsia="仿宋" w:cs="仿宋" w:hint="eastAsia"/>
          <w:sz w:val="28"/>
          <w:szCs w:val="28"/>
        </w:rPr>
        <w:t>100.09</w:t>
      </w:r>
      <w:r>
        <w:rPr>
          <w:rFonts w:eastAsia="仿宋" w:cs="仿宋" w:hint="eastAsia"/>
          <w:sz w:val="28"/>
          <w:szCs w:val="28"/>
        </w:rPr>
        <w:t>万元，减少比例为</w:t>
      </w:r>
      <w:r>
        <w:rPr>
          <w:rFonts w:eastAsia="仿宋" w:cs="仿宋" w:hint="eastAsia"/>
          <w:sz w:val="28"/>
          <w:szCs w:val="28"/>
        </w:rPr>
        <w:t>4.04%</w:t>
      </w:r>
      <w:r>
        <w:rPr>
          <w:rFonts w:eastAsia="仿宋" w:cs="仿宋" w:hint="eastAsia"/>
          <w:sz w:val="28"/>
          <w:szCs w:val="28"/>
        </w:rPr>
        <w:t>。</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6  2023</w:t>
      </w:r>
      <w:r>
        <w:rPr>
          <w:rFonts w:eastAsia="仿宋" w:cs="仿宋" w:hint="eastAsia"/>
          <w:b/>
          <w:bCs/>
          <w:sz w:val="28"/>
          <w:szCs w:val="28"/>
        </w:rPr>
        <w:t>、</w:t>
      </w:r>
      <w:r>
        <w:rPr>
          <w:rFonts w:eastAsia="仿宋" w:cs="仿宋" w:hint="eastAsia"/>
          <w:b/>
          <w:bCs/>
          <w:sz w:val="28"/>
          <w:szCs w:val="28"/>
        </w:rPr>
        <w:t>2024</w:t>
      </w:r>
      <w:r>
        <w:rPr>
          <w:rFonts w:eastAsia="仿宋" w:cs="仿宋" w:hint="eastAsia"/>
          <w:b/>
          <w:bCs/>
          <w:sz w:val="28"/>
          <w:szCs w:val="28"/>
        </w:rPr>
        <w:t>年年末决算情况表</w:t>
      </w:r>
    </w:p>
    <w:tbl>
      <w:tblPr>
        <w:tblW w:w="4996" w:type="pct"/>
        <w:tblLook w:val="04A0" w:firstRow="1" w:lastRow="0" w:firstColumn="1" w:lastColumn="0" w:noHBand="0" w:noVBand="1"/>
      </w:tblPr>
      <w:tblGrid>
        <w:gridCol w:w="1564"/>
        <w:gridCol w:w="2401"/>
        <w:gridCol w:w="2170"/>
        <w:gridCol w:w="2489"/>
      </w:tblGrid>
      <w:tr w:rsidR="00113C27">
        <w:trPr>
          <w:cantSplit/>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年度</w:t>
            </w:r>
          </w:p>
        </w:tc>
        <w:tc>
          <w:tcPr>
            <w:tcW w:w="2401"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年终决算数（万元）</w:t>
            </w:r>
          </w:p>
        </w:tc>
        <w:tc>
          <w:tcPr>
            <w:tcW w:w="2170" w:type="dxa"/>
            <w:tcBorders>
              <w:top w:val="single" w:sz="4" w:space="0" w:color="000000"/>
              <w:left w:val="single" w:sz="4" w:space="0" w:color="000000"/>
              <w:bottom w:val="single" w:sz="4" w:space="0" w:color="auto"/>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基本支出（万元）</w:t>
            </w:r>
          </w:p>
        </w:tc>
        <w:tc>
          <w:tcPr>
            <w:tcW w:w="2489" w:type="dxa"/>
            <w:tcBorders>
              <w:top w:val="single" w:sz="4" w:space="0" w:color="000000"/>
              <w:left w:val="single" w:sz="4" w:space="0" w:color="000000"/>
              <w:bottom w:val="single" w:sz="4" w:space="0" w:color="auto"/>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项目支出（万元）</w:t>
            </w:r>
          </w:p>
        </w:tc>
      </w:tr>
      <w:tr w:rsidR="00113C27">
        <w:trPr>
          <w:cantSplit/>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w:t>
            </w:r>
          </w:p>
        </w:tc>
        <w:tc>
          <w:tcPr>
            <w:tcW w:w="2401" w:type="dxa"/>
            <w:tcBorders>
              <w:top w:val="single" w:sz="4" w:space="0" w:color="000000"/>
              <w:left w:val="single" w:sz="4" w:space="0" w:color="000000"/>
              <w:bottom w:val="single" w:sz="4" w:space="0" w:color="000000"/>
              <w:right w:val="single" w:sz="4" w:space="0" w:color="auto"/>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2375.57</w:t>
            </w:r>
          </w:p>
        </w:tc>
        <w:tc>
          <w:tcPr>
            <w:tcW w:w="2170" w:type="dxa"/>
            <w:tcBorders>
              <w:top w:val="single" w:sz="4" w:space="0" w:color="auto"/>
              <w:left w:val="single" w:sz="4" w:space="0" w:color="auto"/>
              <w:bottom w:val="single" w:sz="4" w:space="0" w:color="auto"/>
              <w:right w:val="nil"/>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1910.68</w:t>
            </w:r>
          </w:p>
        </w:tc>
        <w:tc>
          <w:tcPr>
            <w:tcW w:w="2489" w:type="dxa"/>
            <w:tcBorders>
              <w:top w:val="single" w:sz="4" w:space="0" w:color="auto"/>
              <w:left w:val="single" w:sz="4" w:space="0" w:color="000000"/>
              <w:bottom w:val="single" w:sz="4" w:space="0" w:color="auto"/>
              <w:right w:val="single" w:sz="4" w:space="0" w:color="auto"/>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464.89</w:t>
            </w:r>
          </w:p>
        </w:tc>
      </w:tr>
      <w:tr w:rsidR="00113C27">
        <w:trPr>
          <w:cantSplit/>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2024</w:t>
            </w:r>
            <w:r>
              <w:rPr>
                <w:rFonts w:eastAsia="仿宋" w:cs="仿宋" w:hint="eastAsia"/>
                <w:color w:val="000000"/>
                <w:sz w:val="24"/>
                <w:szCs w:val="24"/>
                <w:lang w:bidi="ar"/>
              </w:rPr>
              <w:t>年</w:t>
            </w:r>
          </w:p>
        </w:tc>
        <w:tc>
          <w:tcPr>
            <w:tcW w:w="2401"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2275.48</w:t>
            </w:r>
          </w:p>
        </w:tc>
        <w:tc>
          <w:tcPr>
            <w:tcW w:w="2170" w:type="dxa"/>
            <w:tcBorders>
              <w:top w:val="single" w:sz="4" w:space="0" w:color="auto"/>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1865.21</w:t>
            </w:r>
          </w:p>
        </w:tc>
        <w:tc>
          <w:tcPr>
            <w:tcW w:w="2489" w:type="dxa"/>
            <w:tcBorders>
              <w:top w:val="single" w:sz="4" w:space="0" w:color="auto"/>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410.27</w:t>
            </w:r>
          </w:p>
        </w:tc>
      </w:tr>
      <w:tr w:rsidR="00113C27">
        <w:trPr>
          <w:cantSplit/>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差额</w:t>
            </w:r>
          </w:p>
        </w:tc>
        <w:tc>
          <w:tcPr>
            <w:tcW w:w="2401"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-100.09</w:t>
            </w:r>
          </w:p>
        </w:tc>
        <w:tc>
          <w:tcPr>
            <w:tcW w:w="2170"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-45.47</w:t>
            </w:r>
          </w:p>
        </w:tc>
        <w:tc>
          <w:tcPr>
            <w:tcW w:w="2489" w:type="dxa"/>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-54.62</w:t>
            </w:r>
          </w:p>
        </w:tc>
      </w:tr>
    </w:tbl>
    <w:p w:rsidR="00113C27" w:rsidRDefault="0007641D">
      <w:pPr>
        <w:autoSpaceDE/>
        <w:autoSpaceDN/>
        <w:spacing w:beforeLines="50" w:before="120" w:line="360" w:lineRule="auto"/>
        <w:ind w:firstLineChars="200" w:firstLine="422"/>
        <w:rPr>
          <w:rFonts w:eastAsia="仿宋" w:cs="仿宋"/>
          <w:b/>
          <w:bCs/>
          <w:sz w:val="28"/>
          <w:szCs w:val="28"/>
        </w:rPr>
      </w:pPr>
      <w:r>
        <w:rPr>
          <w:rFonts w:eastAsia="仿宋" w:cs="仿宋" w:hint="eastAsia"/>
          <w:b/>
          <w:bCs/>
          <w:noProof/>
        </w:rPr>
        <w:drawing>
          <wp:anchor distT="0" distB="0" distL="114300" distR="114300" simplePos="0" relativeHeight="251664384" behindDoc="0" locked="0" layoutInCell="1" allowOverlap="1">
            <wp:simplePos x="0" y="0"/>
            <wp:positionH relativeFrom="column">
              <wp:posOffset>2731135</wp:posOffset>
            </wp:positionH>
            <wp:positionV relativeFrom="page">
              <wp:posOffset>928370</wp:posOffset>
            </wp:positionV>
            <wp:extent cx="2768600" cy="2739390"/>
            <wp:effectExtent l="4445" t="4445" r="15875" b="14605"/>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eastAsia="仿宋" w:cs="仿宋" w:hint="eastAsia"/>
          <w:b/>
          <w:bCs/>
          <w:noProof/>
        </w:rPr>
        <w:drawing>
          <wp:anchor distT="0" distB="0" distL="114300" distR="114300" simplePos="0" relativeHeight="251663360" behindDoc="0" locked="0" layoutInCell="1" allowOverlap="1">
            <wp:simplePos x="0" y="0"/>
            <wp:positionH relativeFrom="column">
              <wp:posOffset>-86995</wp:posOffset>
            </wp:positionH>
            <wp:positionV relativeFrom="page">
              <wp:posOffset>919480</wp:posOffset>
            </wp:positionV>
            <wp:extent cx="2766695" cy="2739390"/>
            <wp:effectExtent l="4445" t="4445" r="10160" b="1841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3</w:t>
      </w:r>
      <w:r>
        <w:rPr>
          <w:rFonts w:eastAsia="仿宋" w:cs="仿宋" w:hint="eastAsia"/>
          <w:b/>
          <w:bCs/>
          <w:sz w:val="28"/>
          <w:szCs w:val="28"/>
        </w:rPr>
        <w:fldChar w:fldCharType="end"/>
      </w:r>
      <w:r>
        <w:rPr>
          <w:rFonts w:eastAsia="仿宋" w:cs="仿宋" w:hint="eastAsia"/>
          <w:b/>
          <w:bCs/>
          <w:sz w:val="28"/>
          <w:szCs w:val="28"/>
        </w:rPr>
        <w:t xml:space="preserve">  2023</w:t>
      </w:r>
      <w:r>
        <w:rPr>
          <w:rFonts w:eastAsia="仿宋" w:cs="仿宋" w:hint="eastAsia"/>
          <w:b/>
          <w:bCs/>
          <w:sz w:val="28"/>
          <w:szCs w:val="28"/>
        </w:rPr>
        <w:t>年年末决算情况</w:t>
      </w:r>
      <w:r>
        <w:rPr>
          <w:rFonts w:eastAsia="仿宋" w:cs="仿宋" w:hint="eastAsia"/>
          <w:b/>
          <w:bCs/>
          <w:sz w:val="28"/>
          <w:szCs w:val="28"/>
        </w:rPr>
        <w:t xml:space="preserve">       </w:t>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4</w:t>
      </w:r>
      <w:r>
        <w:rPr>
          <w:rFonts w:eastAsia="仿宋" w:cs="仿宋" w:hint="eastAsia"/>
          <w:b/>
          <w:bCs/>
          <w:sz w:val="28"/>
          <w:szCs w:val="28"/>
        </w:rPr>
        <w:fldChar w:fldCharType="end"/>
      </w:r>
      <w:r>
        <w:rPr>
          <w:rFonts w:eastAsia="仿宋" w:cs="仿宋" w:hint="eastAsia"/>
          <w:b/>
          <w:bCs/>
          <w:sz w:val="28"/>
          <w:szCs w:val="28"/>
        </w:rPr>
        <w:t xml:space="preserve">  2024</w:t>
      </w:r>
      <w:r>
        <w:rPr>
          <w:rFonts w:eastAsia="仿宋" w:cs="仿宋" w:hint="eastAsia"/>
          <w:b/>
          <w:bCs/>
          <w:sz w:val="28"/>
          <w:szCs w:val="28"/>
        </w:rPr>
        <w:t>年年末决算情况</w:t>
      </w:r>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27" w:name="_Toc21293"/>
      <w:bookmarkStart w:id="28" w:name="_Toc22359"/>
      <w:r>
        <w:rPr>
          <w:rFonts w:ascii="Times New Roman" w:eastAsia="仿宋" w:hAnsi="Times New Roman" w:cs="仿宋" w:hint="eastAsia"/>
          <w:sz w:val="28"/>
          <w:szCs w:val="28"/>
        </w:rPr>
        <w:t>（二）资产情况</w:t>
      </w:r>
      <w:bookmarkEnd w:id="27"/>
      <w:bookmarkEnd w:id="28"/>
    </w:p>
    <w:p w:rsidR="00113C27" w:rsidRDefault="0007641D">
      <w:pPr>
        <w:autoSpaceDE/>
        <w:autoSpaceDN/>
        <w:spacing w:line="360" w:lineRule="auto"/>
        <w:ind w:firstLineChars="200" w:firstLine="560"/>
        <w:rPr>
          <w:rFonts w:eastAsia="仿宋" w:cs="仿宋"/>
          <w:bCs/>
          <w:sz w:val="28"/>
          <w:szCs w:val="28"/>
        </w:rPr>
      </w:pPr>
      <w:r>
        <w:rPr>
          <w:rFonts w:eastAsia="仿宋" w:cs="仿宋" w:hint="eastAsia"/>
          <w:bCs/>
          <w:sz w:val="28"/>
          <w:szCs w:val="28"/>
        </w:rPr>
        <w:t>唐山市统计局固定资产管理依照《国有资产管理办法（试行）》等制度进行，对国有资产配置、使用、处置、评估等管理活动有明确规定。</w:t>
      </w:r>
    </w:p>
    <w:p w:rsidR="00113C27" w:rsidRDefault="0007641D">
      <w:pPr>
        <w:autoSpaceDE/>
        <w:autoSpaceDN/>
        <w:adjustRightInd/>
        <w:spacing w:line="360" w:lineRule="auto"/>
        <w:ind w:firstLineChars="200" w:firstLine="560"/>
        <w:rPr>
          <w:rFonts w:eastAsia="仿宋" w:cs="仿宋"/>
          <w:bCs/>
          <w:sz w:val="28"/>
          <w:szCs w:val="28"/>
        </w:rPr>
      </w:pPr>
      <w:r>
        <w:rPr>
          <w:rFonts w:eastAsia="仿宋" w:cs="仿宋"/>
          <w:bCs/>
          <w:sz w:val="28"/>
          <w:szCs w:val="28"/>
        </w:rPr>
        <w:t>截至</w:t>
      </w:r>
      <w:r>
        <w:rPr>
          <w:rFonts w:eastAsia="仿宋" w:cs="仿宋"/>
          <w:bCs/>
          <w:sz w:val="28"/>
          <w:szCs w:val="28"/>
        </w:rPr>
        <w:t>2024</w:t>
      </w:r>
      <w:r>
        <w:rPr>
          <w:rFonts w:eastAsia="仿宋" w:cs="仿宋"/>
          <w:bCs/>
          <w:sz w:val="28"/>
          <w:szCs w:val="28"/>
        </w:rPr>
        <w:t>年底，唐山市统计局固定资产原值合计</w:t>
      </w:r>
      <w:r>
        <w:rPr>
          <w:rFonts w:eastAsia="仿宋" w:cs="仿宋" w:hint="eastAsia"/>
          <w:bCs/>
          <w:sz w:val="28"/>
          <w:szCs w:val="28"/>
        </w:rPr>
        <w:t>1272.86</w:t>
      </w:r>
      <w:r>
        <w:rPr>
          <w:rFonts w:eastAsia="仿宋" w:cs="仿宋"/>
          <w:bCs/>
          <w:sz w:val="28"/>
          <w:szCs w:val="28"/>
        </w:rPr>
        <w:t>万元，净值合计</w:t>
      </w:r>
      <w:r>
        <w:rPr>
          <w:rFonts w:eastAsia="仿宋" w:cs="仿宋" w:hint="eastAsia"/>
          <w:bCs/>
          <w:sz w:val="28"/>
          <w:szCs w:val="28"/>
        </w:rPr>
        <w:t>411.92</w:t>
      </w:r>
      <w:r>
        <w:rPr>
          <w:rFonts w:eastAsia="仿宋" w:cs="仿宋"/>
          <w:bCs/>
          <w:sz w:val="28"/>
          <w:szCs w:val="28"/>
        </w:rPr>
        <w:t>万元。</w:t>
      </w:r>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29" w:name="_Toc21714"/>
      <w:bookmarkStart w:id="30" w:name="_Toc26370"/>
      <w:r>
        <w:rPr>
          <w:rFonts w:ascii="Times New Roman" w:eastAsia="仿宋" w:hAnsi="Times New Roman" w:cs="仿宋" w:hint="eastAsia"/>
          <w:sz w:val="28"/>
          <w:szCs w:val="28"/>
        </w:rPr>
        <w:t>（三）财政资金使用管理情况</w:t>
      </w:r>
      <w:bookmarkEnd w:id="29"/>
      <w:bookmarkEnd w:id="30"/>
    </w:p>
    <w:p w:rsidR="00113C27" w:rsidRDefault="0007641D">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1</w:t>
      </w:r>
      <w:r>
        <w:rPr>
          <w:rFonts w:eastAsia="仿宋" w:cs="仿宋" w:hint="eastAsia"/>
          <w:bCs/>
          <w:sz w:val="28"/>
          <w:szCs w:val="28"/>
        </w:rPr>
        <w:t>、基本支出情况</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7  </w:t>
      </w:r>
      <w:r>
        <w:rPr>
          <w:rFonts w:eastAsia="仿宋" w:cs="仿宋" w:hint="eastAsia"/>
          <w:b/>
          <w:bCs/>
          <w:sz w:val="28"/>
          <w:szCs w:val="28"/>
        </w:rPr>
        <w:t>基本支出情况</w:t>
      </w:r>
    </w:p>
    <w:tbl>
      <w:tblPr>
        <w:tblW w:w="4995" w:type="pct"/>
        <w:tblLayout w:type="fixed"/>
        <w:tblLook w:val="04A0" w:firstRow="1" w:lastRow="0" w:firstColumn="1" w:lastColumn="0" w:noHBand="0" w:noVBand="1"/>
      </w:tblPr>
      <w:tblGrid>
        <w:gridCol w:w="1232"/>
        <w:gridCol w:w="1958"/>
        <w:gridCol w:w="1882"/>
        <w:gridCol w:w="1806"/>
        <w:gridCol w:w="1744"/>
      </w:tblGrid>
      <w:tr w:rsidR="00113C27">
        <w:trPr>
          <w:trHeight w:val="567"/>
        </w:trPr>
        <w:tc>
          <w:tcPr>
            <w:tcW w:w="714" w:type="pct"/>
            <w:tcBorders>
              <w:top w:val="single" w:sz="4" w:space="0" w:color="000000"/>
              <w:left w:val="single" w:sz="4" w:space="0" w:color="000000"/>
              <w:bottom w:val="single" w:sz="4" w:space="0" w:color="000000"/>
              <w:right w:val="single" w:sz="4" w:space="0" w:color="000000"/>
            </w:tcBorders>
            <w:noWrap/>
            <w:vAlign w:val="center"/>
          </w:tcPr>
          <w:p w:rsidR="00113C27" w:rsidRDefault="00113C27">
            <w:pPr>
              <w:autoSpaceDE/>
              <w:autoSpaceDN/>
              <w:rPr>
                <w:rFonts w:eastAsia="仿宋" w:cs="仿宋"/>
                <w:b/>
                <w:bCs/>
                <w:color w:val="000000"/>
                <w:sz w:val="24"/>
                <w:szCs w:val="24"/>
              </w:rPr>
            </w:pPr>
          </w:p>
        </w:tc>
        <w:tc>
          <w:tcPr>
            <w:tcW w:w="113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年初预算数</w:t>
            </w:r>
          </w:p>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预算调整数</w:t>
            </w:r>
          </w:p>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决算数</w:t>
            </w:r>
          </w:p>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预算执行率（</w:t>
            </w:r>
            <w:r>
              <w:rPr>
                <w:rFonts w:eastAsia="仿宋" w:cs="仿宋" w:hint="eastAsia"/>
                <w:b/>
                <w:bCs/>
                <w:color w:val="000000"/>
                <w:sz w:val="24"/>
                <w:szCs w:val="24"/>
                <w:lang w:bidi="ar"/>
              </w:rPr>
              <w:t>%</w:t>
            </w:r>
            <w:r>
              <w:rPr>
                <w:rFonts w:eastAsia="仿宋" w:cs="仿宋" w:hint="eastAsia"/>
                <w:b/>
                <w:bCs/>
                <w:color w:val="000000"/>
                <w:sz w:val="24"/>
                <w:szCs w:val="24"/>
                <w:lang w:bidi="ar"/>
              </w:rPr>
              <w:t>）</w:t>
            </w:r>
          </w:p>
        </w:tc>
      </w:tr>
      <w:tr w:rsidR="00113C27">
        <w:trPr>
          <w:trHeight w:val="567"/>
        </w:trPr>
        <w:tc>
          <w:tcPr>
            <w:tcW w:w="714"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基本支出</w:t>
            </w:r>
          </w:p>
        </w:tc>
        <w:tc>
          <w:tcPr>
            <w:tcW w:w="113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1705.80</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1882.12</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1865.21</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99.10%</w:t>
            </w:r>
          </w:p>
        </w:tc>
      </w:tr>
      <w:tr w:rsidR="00113C27">
        <w:trPr>
          <w:trHeight w:val="567"/>
        </w:trPr>
        <w:tc>
          <w:tcPr>
            <w:tcW w:w="714"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人员经费</w:t>
            </w:r>
          </w:p>
        </w:tc>
        <w:tc>
          <w:tcPr>
            <w:tcW w:w="113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1531.83</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1708.43</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1693.47</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99.12%</w:t>
            </w:r>
          </w:p>
        </w:tc>
      </w:tr>
      <w:tr w:rsidR="00113C27">
        <w:trPr>
          <w:trHeight w:val="567"/>
        </w:trPr>
        <w:tc>
          <w:tcPr>
            <w:tcW w:w="714"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公用经费</w:t>
            </w:r>
          </w:p>
        </w:tc>
        <w:tc>
          <w:tcPr>
            <w:tcW w:w="113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173.97</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173.69</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171.75</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98.88%</w:t>
            </w:r>
          </w:p>
        </w:tc>
      </w:tr>
    </w:tbl>
    <w:p w:rsidR="00113C27" w:rsidRDefault="0007641D">
      <w:pPr>
        <w:autoSpaceDE/>
        <w:autoSpaceDN/>
        <w:adjustRightInd/>
        <w:spacing w:beforeLines="50" w:before="120" w:line="360" w:lineRule="auto"/>
        <w:ind w:firstLineChars="200" w:firstLine="560"/>
        <w:rPr>
          <w:rFonts w:eastAsia="仿宋" w:cs="仿宋"/>
          <w:bCs/>
          <w:sz w:val="28"/>
          <w:szCs w:val="28"/>
        </w:rPr>
      </w:pPr>
      <w:r>
        <w:rPr>
          <w:rFonts w:eastAsia="仿宋" w:cs="仿宋" w:hint="eastAsia"/>
          <w:bCs/>
          <w:sz w:val="28"/>
          <w:szCs w:val="28"/>
        </w:rPr>
        <w:t>2</w:t>
      </w:r>
      <w:r>
        <w:rPr>
          <w:rFonts w:eastAsia="仿宋" w:cs="仿宋" w:hint="eastAsia"/>
          <w:bCs/>
          <w:sz w:val="28"/>
          <w:szCs w:val="28"/>
        </w:rPr>
        <w:t>、“三公</w:t>
      </w:r>
      <w:r w:rsidR="00F52EBA">
        <w:rPr>
          <w:rFonts w:eastAsia="仿宋" w:cs="仿宋" w:hint="eastAsia"/>
          <w:bCs/>
          <w:sz w:val="28"/>
          <w:szCs w:val="28"/>
        </w:rPr>
        <w:t>”</w:t>
      </w:r>
      <w:r>
        <w:rPr>
          <w:rFonts w:eastAsia="仿宋" w:cs="仿宋" w:hint="eastAsia"/>
          <w:bCs/>
          <w:sz w:val="28"/>
          <w:szCs w:val="28"/>
        </w:rPr>
        <w:t>经费支出使用和管理情况</w:t>
      </w:r>
    </w:p>
    <w:p w:rsidR="00113C27" w:rsidRDefault="00113C27">
      <w:pPr>
        <w:autoSpaceDE/>
        <w:autoSpaceDN/>
        <w:spacing w:line="360" w:lineRule="auto"/>
        <w:jc w:val="center"/>
        <w:rPr>
          <w:rFonts w:eastAsia="仿宋" w:cs="仿宋"/>
          <w:b/>
          <w:bCs/>
          <w:sz w:val="28"/>
          <w:szCs w:val="28"/>
        </w:rPr>
      </w:pPr>
    </w:p>
    <w:p w:rsidR="00113C27" w:rsidRDefault="00113C27">
      <w:pPr>
        <w:autoSpaceDE/>
        <w:autoSpaceDN/>
        <w:spacing w:line="360" w:lineRule="auto"/>
        <w:jc w:val="center"/>
        <w:rPr>
          <w:rFonts w:eastAsia="仿宋" w:cs="仿宋"/>
          <w:b/>
          <w:bCs/>
          <w:sz w:val="28"/>
          <w:szCs w:val="28"/>
        </w:rPr>
      </w:pP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8  </w:t>
      </w:r>
      <w:r>
        <w:rPr>
          <w:rFonts w:eastAsia="仿宋" w:cs="仿宋" w:hint="eastAsia"/>
          <w:b/>
          <w:bCs/>
          <w:sz w:val="28"/>
          <w:szCs w:val="28"/>
        </w:rPr>
        <w:t>“三公</w:t>
      </w:r>
      <w:r w:rsidR="00F52EBA">
        <w:rPr>
          <w:rFonts w:eastAsia="仿宋" w:cs="仿宋" w:hint="eastAsia"/>
          <w:b/>
          <w:bCs/>
          <w:sz w:val="28"/>
          <w:szCs w:val="28"/>
        </w:rPr>
        <w:t>”</w:t>
      </w:r>
      <w:r>
        <w:rPr>
          <w:rFonts w:eastAsia="仿宋" w:cs="仿宋" w:hint="eastAsia"/>
          <w:b/>
          <w:bCs/>
          <w:sz w:val="28"/>
          <w:szCs w:val="28"/>
        </w:rPr>
        <w:t>经费情况</w:t>
      </w:r>
    </w:p>
    <w:tbl>
      <w:tblPr>
        <w:tblW w:w="4997" w:type="pct"/>
        <w:tblLayout w:type="fixed"/>
        <w:tblLook w:val="04A0" w:firstRow="1" w:lastRow="0" w:firstColumn="1" w:lastColumn="0" w:noHBand="0" w:noVBand="1"/>
      </w:tblPr>
      <w:tblGrid>
        <w:gridCol w:w="3194"/>
        <w:gridCol w:w="1897"/>
        <w:gridCol w:w="1834"/>
        <w:gridCol w:w="1701"/>
      </w:tblGrid>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支出内容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年初预算数</w:t>
            </w:r>
          </w:p>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预算调整数</w:t>
            </w:r>
          </w:p>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决算数</w:t>
            </w:r>
          </w:p>
          <w:p w:rsidR="00113C27" w:rsidRDefault="0007641D">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r>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1</w:t>
            </w:r>
            <w:r>
              <w:rPr>
                <w:rFonts w:eastAsia="仿宋" w:cs="仿宋" w:hint="eastAsia"/>
                <w:color w:val="000000"/>
                <w:sz w:val="24"/>
                <w:szCs w:val="24"/>
                <w:lang w:bidi="ar"/>
              </w:rPr>
              <w:t>．因公出国（境）费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r>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2</w:t>
            </w:r>
            <w:r>
              <w:rPr>
                <w:rFonts w:eastAsia="仿宋" w:cs="仿宋" w:hint="eastAsia"/>
                <w:color w:val="000000"/>
                <w:sz w:val="24"/>
                <w:szCs w:val="24"/>
                <w:lang w:bidi="ar"/>
              </w:rPr>
              <w:t>．公务用车购置及运行维护费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10.59</w:t>
            </w:r>
          </w:p>
        </w:tc>
      </w:tr>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 xml:space="preserve">  </w:t>
            </w:r>
            <w:r>
              <w:rPr>
                <w:rFonts w:eastAsia="仿宋" w:cs="仿宋" w:hint="eastAsia"/>
                <w:color w:val="000000"/>
                <w:sz w:val="24"/>
                <w:szCs w:val="24"/>
                <w:lang w:bidi="ar"/>
              </w:rPr>
              <w:t>（</w:t>
            </w:r>
            <w:r>
              <w:rPr>
                <w:rFonts w:eastAsia="仿宋" w:cs="仿宋" w:hint="eastAsia"/>
                <w:color w:val="000000"/>
                <w:sz w:val="24"/>
                <w:szCs w:val="24"/>
                <w:lang w:bidi="ar"/>
              </w:rPr>
              <w:t>1</w:t>
            </w:r>
            <w:r>
              <w:rPr>
                <w:rFonts w:eastAsia="仿宋" w:cs="仿宋" w:hint="eastAsia"/>
                <w:color w:val="000000"/>
                <w:sz w:val="24"/>
                <w:szCs w:val="24"/>
                <w:lang w:bidi="ar"/>
              </w:rPr>
              <w:t>）公务用车购置费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r>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 xml:space="preserve">  </w:t>
            </w:r>
            <w:r>
              <w:rPr>
                <w:rFonts w:eastAsia="仿宋" w:cs="仿宋" w:hint="eastAsia"/>
                <w:color w:val="000000"/>
                <w:sz w:val="24"/>
                <w:szCs w:val="24"/>
                <w:lang w:bidi="ar"/>
              </w:rPr>
              <w:t>（</w:t>
            </w:r>
            <w:r>
              <w:rPr>
                <w:rFonts w:eastAsia="仿宋" w:cs="仿宋" w:hint="eastAsia"/>
                <w:color w:val="000000"/>
                <w:sz w:val="24"/>
                <w:szCs w:val="24"/>
                <w:lang w:bidi="ar"/>
              </w:rPr>
              <w:t>2</w:t>
            </w:r>
            <w:r>
              <w:rPr>
                <w:rFonts w:eastAsia="仿宋" w:cs="仿宋" w:hint="eastAsia"/>
                <w:color w:val="000000"/>
                <w:sz w:val="24"/>
                <w:szCs w:val="24"/>
                <w:lang w:bidi="ar"/>
              </w:rPr>
              <w:t>）公务用车运行维护费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rPr>
              <w:t>10.59</w:t>
            </w:r>
          </w:p>
        </w:tc>
      </w:tr>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3</w:t>
            </w:r>
            <w:r>
              <w:rPr>
                <w:rFonts w:eastAsia="仿宋" w:cs="仿宋" w:hint="eastAsia"/>
                <w:color w:val="000000"/>
                <w:sz w:val="24"/>
                <w:szCs w:val="24"/>
                <w:lang w:bidi="ar"/>
              </w:rPr>
              <w:t>．公务接待费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1.15</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1.15</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0.47</w:t>
            </w:r>
          </w:p>
        </w:tc>
      </w:tr>
      <w:tr w:rsidR="00113C27">
        <w:trPr>
          <w:trHeight w:val="567"/>
        </w:trPr>
        <w:tc>
          <w:tcPr>
            <w:tcW w:w="185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支出合计</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12.05</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12.05</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11.06</w:t>
            </w:r>
          </w:p>
        </w:tc>
      </w:tr>
    </w:tbl>
    <w:p w:rsidR="00113C27" w:rsidRDefault="0007641D">
      <w:pPr>
        <w:autoSpaceDE/>
        <w:autoSpaceDN/>
        <w:adjustRightInd/>
        <w:spacing w:beforeLines="50" w:before="120" w:line="360" w:lineRule="auto"/>
        <w:ind w:firstLineChars="200" w:firstLine="560"/>
        <w:rPr>
          <w:rFonts w:eastAsia="仿宋" w:cs="仿宋"/>
          <w:sz w:val="28"/>
          <w:szCs w:val="28"/>
        </w:rPr>
      </w:pPr>
      <w:r>
        <w:rPr>
          <w:rFonts w:eastAsia="仿宋" w:cs="仿宋" w:hint="eastAsia"/>
          <w:bCs/>
          <w:sz w:val="28"/>
          <w:szCs w:val="28"/>
        </w:rPr>
        <w:t>根据上表，</w:t>
      </w:r>
      <w:r>
        <w:rPr>
          <w:rFonts w:eastAsia="仿宋" w:cs="仿宋" w:hint="eastAsia"/>
          <w:bCs/>
          <w:sz w:val="28"/>
          <w:szCs w:val="28"/>
        </w:rPr>
        <w:t>2024</w:t>
      </w:r>
      <w:r>
        <w:rPr>
          <w:rFonts w:eastAsia="仿宋" w:cs="仿宋" w:hint="eastAsia"/>
          <w:bCs/>
          <w:sz w:val="28"/>
          <w:szCs w:val="28"/>
        </w:rPr>
        <w:t>年度“三公</w:t>
      </w:r>
      <w:r w:rsidR="00F52EBA">
        <w:rPr>
          <w:rFonts w:eastAsia="仿宋" w:cs="仿宋" w:hint="eastAsia"/>
          <w:bCs/>
          <w:sz w:val="28"/>
          <w:szCs w:val="28"/>
        </w:rPr>
        <w:t>”</w:t>
      </w:r>
      <w:r>
        <w:rPr>
          <w:rFonts w:eastAsia="仿宋" w:cs="仿宋" w:hint="eastAsia"/>
          <w:bCs/>
          <w:sz w:val="28"/>
          <w:szCs w:val="28"/>
        </w:rPr>
        <w:t>经费决算支出</w:t>
      </w:r>
      <w:r>
        <w:rPr>
          <w:rFonts w:eastAsia="仿宋" w:cs="仿宋" w:hint="eastAsia"/>
          <w:sz w:val="28"/>
          <w:szCs w:val="28"/>
        </w:rPr>
        <w:t>完成预算的</w:t>
      </w:r>
      <w:r>
        <w:rPr>
          <w:rFonts w:eastAsia="仿宋" w:cs="仿宋" w:hint="eastAsia"/>
          <w:sz w:val="28"/>
          <w:szCs w:val="28"/>
        </w:rPr>
        <w:t>91.78%,</w:t>
      </w:r>
      <w:r>
        <w:rPr>
          <w:rFonts w:eastAsia="仿宋" w:cs="仿宋" w:hint="eastAsia"/>
          <w:sz w:val="28"/>
          <w:szCs w:val="28"/>
        </w:rPr>
        <w:t>较预算减少</w:t>
      </w:r>
      <w:r>
        <w:rPr>
          <w:rFonts w:eastAsia="仿宋" w:cs="仿宋" w:hint="eastAsia"/>
          <w:sz w:val="28"/>
          <w:szCs w:val="28"/>
        </w:rPr>
        <w:t>0.99</w:t>
      </w:r>
      <w:r>
        <w:rPr>
          <w:rFonts w:eastAsia="仿宋" w:cs="仿宋" w:hint="eastAsia"/>
          <w:sz w:val="28"/>
          <w:szCs w:val="28"/>
        </w:rPr>
        <w:t>万元，降低</w:t>
      </w:r>
      <w:r>
        <w:rPr>
          <w:rFonts w:eastAsia="仿宋" w:cs="仿宋" w:hint="eastAsia"/>
          <w:sz w:val="28"/>
          <w:szCs w:val="28"/>
        </w:rPr>
        <w:t>8.22%</w:t>
      </w:r>
      <w:r>
        <w:rPr>
          <w:rFonts w:eastAsia="仿宋" w:cs="仿宋" w:hint="eastAsia"/>
          <w:sz w:val="28"/>
          <w:szCs w:val="28"/>
        </w:rPr>
        <w:t>。</w:t>
      </w:r>
    </w:p>
    <w:p w:rsidR="00113C27" w:rsidRDefault="0007641D">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3</w:t>
      </w:r>
      <w:r>
        <w:rPr>
          <w:rFonts w:eastAsia="仿宋" w:cs="仿宋" w:hint="eastAsia"/>
          <w:bCs/>
          <w:sz w:val="28"/>
          <w:szCs w:val="28"/>
        </w:rPr>
        <w:t>、项目支出情况</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年项目全年预算数为</w:t>
      </w:r>
      <w:r>
        <w:rPr>
          <w:rFonts w:eastAsia="仿宋" w:cs="仿宋" w:hint="eastAsia"/>
          <w:sz w:val="28"/>
          <w:szCs w:val="28"/>
        </w:rPr>
        <w:t>477.19</w:t>
      </w:r>
      <w:r>
        <w:rPr>
          <w:rFonts w:eastAsia="仿宋" w:cs="仿宋" w:hint="eastAsia"/>
          <w:sz w:val="28"/>
          <w:szCs w:val="28"/>
        </w:rPr>
        <w:t>万元，实际项目支出</w:t>
      </w:r>
      <w:r>
        <w:rPr>
          <w:rFonts w:eastAsia="仿宋" w:cs="仿宋" w:hint="eastAsia"/>
          <w:sz w:val="28"/>
          <w:szCs w:val="28"/>
        </w:rPr>
        <w:t>410.27</w:t>
      </w:r>
      <w:r>
        <w:rPr>
          <w:rFonts w:eastAsia="仿宋" w:cs="仿宋" w:hint="eastAsia"/>
          <w:sz w:val="28"/>
          <w:szCs w:val="28"/>
        </w:rPr>
        <w:t>万元，预算执行率</w:t>
      </w:r>
      <w:r>
        <w:rPr>
          <w:rFonts w:eastAsia="仿宋" w:cs="仿宋" w:hint="eastAsia"/>
          <w:sz w:val="28"/>
          <w:szCs w:val="28"/>
        </w:rPr>
        <w:t>85.98%</w:t>
      </w:r>
      <w:r>
        <w:rPr>
          <w:rFonts w:eastAsia="仿宋" w:cs="仿宋" w:hint="eastAsia"/>
          <w:sz w:val="28"/>
          <w:szCs w:val="28"/>
        </w:rPr>
        <w:t>，明细情况见下表。</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9 </w:t>
      </w:r>
      <w:r>
        <w:rPr>
          <w:rFonts w:eastAsia="仿宋" w:cs="仿宋" w:hint="eastAsia"/>
          <w:b/>
          <w:bCs/>
          <w:sz w:val="28"/>
          <w:szCs w:val="28"/>
        </w:rPr>
        <w:t>项目支出情况</w:t>
      </w:r>
    </w:p>
    <w:tbl>
      <w:tblPr>
        <w:tblW w:w="5000" w:type="pct"/>
        <w:tblLayout w:type="fixed"/>
        <w:tblLook w:val="04A0" w:firstRow="1" w:lastRow="0" w:firstColumn="1" w:lastColumn="0" w:noHBand="0" w:noVBand="1"/>
      </w:tblPr>
      <w:tblGrid>
        <w:gridCol w:w="918"/>
        <w:gridCol w:w="3630"/>
        <w:gridCol w:w="1516"/>
        <w:gridCol w:w="1395"/>
        <w:gridCol w:w="1172"/>
      </w:tblGrid>
      <w:tr w:rsidR="00113C27">
        <w:trPr>
          <w:trHeight w:val="397"/>
          <w:tblHeader/>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b/>
                <w:bCs/>
                <w:color w:val="000000"/>
                <w:sz w:val="24"/>
                <w:szCs w:val="24"/>
              </w:rPr>
            </w:pPr>
            <w:r>
              <w:rPr>
                <w:rFonts w:eastAsia="仿宋" w:cs="仿宋" w:hint="eastAsia"/>
                <w:b/>
                <w:bCs/>
                <w:color w:val="000000"/>
                <w:sz w:val="24"/>
                <w:szCs w:val="24"/>
                <w:lang w:bidi="ar"/>
              </w:rPr>
              <w:t>序号</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b/>
                <w:bCs/>
                <w:color w:val="000000"/>
                <w:sz w:val="24"/>
                <w:szCs w:val="24"/>
              </w:rPr>
            </w:pPr>
            <w:r>
              <w:rPr>
                <w:rFonts w:eastAsia="仿宋" w:cs="仿宋" w:hint="eastAsia"/>
                <w:b/>
                <w:bCs/>
                <w:color w:val="000000"/>
                <w:sz w:val="24"/>
                <w:szCs w:val="24"/>
                <w:lang w:bidi="ar"/>
              </w:rPr>
              <w:t>项目名称</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b/>
                <w:bCs/>
                <w:color w:val="000000"/>
                <w:sz w:val="24"/>
                <w:szCs w:val="24"/>
              </w:rPr>
            </w:pPr>
            <w:r>
              <w:rPr>
                <w:rFonts w:eastAsia="仿宋" w:cs="仿宋" w:hint="eastAsia"/>
                <w:b/>
                <w:bCs/>
                <w:color w:val="000000"/>
                <w:sz w:val="24"/>
                <w:szCs w:val="24"/>
                <w:lang w:bidi="ar"/>
              </w:rPr>
              <w:t>全年预算数（万元）</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b/>
                <w:bCs/>
                <w:color w:val="000000"/>
                <w:sz w:val="24"/>
                <w:szCs w:val="24"/>
              </w:rPr>
            </w:pPr>
            <w:r>
              <w:rPr>
                <w:rFonts w:eastAsia="仿宋" w:cs="仿宋" w:hint="eastAsia"/>
                <w:b/>
                <w:bCs/>
                <w:color w:val="000000"/>
                <w:sz w:val="24"/>
                <w:szCs w:val="24"/>
                <w:lang w:bidi="ar"/>
              </w:rPr>
              <w:t>实际支出（万元）</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b/>
                <w:bCs/>
                <w:color w:val="000000"/>
                <w:sz w:val="24"/>
                <w:szCs w:val="24"/>
              </w:rPr>
            </w:pPr>
            <w:r>
              <w:rPr>
                <w:rFonts w:eastAsia="仿宋" w:cs="仿宋" w:hint="eastAsia"/>
                <w:b/>
                <w:bCs/>
                <w:color w:val="000000"/>
                <w:sz w:val="24"/>
                <w:szCs w:val="24"/>
                <w:lang w:bidi="ar"/>
              </w:rPr>
              <w:t>执行率</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2024</w:t>
            </w:r>
            <w:r>
              <w:rPr>
                <w:rFonts w:eastAsia="仿宋" w:cs="仿宋" w:hint="eastAsia"/>
                <w:color w:val="000000"/>
                <w:sz w:val="24"/>
                <w:szCs w:val="24"/>
                <w:lang w:bidi="ar"/>
              </w:rPr>
              <w:t>设备租赁经费</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4.96</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4.96</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办公设备更新替换</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2.00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规模以下工业抽样调查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1.90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1.87</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98.58%</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能源调查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1.70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1.51</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88.65%</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聘用法律顾问</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2.40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2.40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全市统计工作会</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0.90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0.81</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89.56%</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统计从业人员培训</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5.50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5.50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8</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统计法治建设</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43.53</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87.05%</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统计局机关各项印刷费</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29.00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28.85</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99.48%</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统计系统年报培训</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6.30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6.30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统计职称考务费</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3.50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0.00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新型农业经营主体调查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1.70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1.70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13</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城乡一体化住户调查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24.51</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24.51</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14</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城镇低收入居民基本生活费用价格指数调查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15</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第八次投入产出调查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42.36</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84.73%</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16</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第五次全国经济普查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170.00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122.59</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72.11%</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17</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高质量发展绩效评价问卷调查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12.00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11.63</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96.94%</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18</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各项调查的其他相关费用</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40.50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40.50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19</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人口变动抽样调查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3.95</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79.02%</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20</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社情民意调查热线</w:t>
            </w:r>
            <w:r>
              <w:rPr>
                <w:rFonts w:eastAsia="仿宋" w:cs="仿宋" w:hint="eastAsia"/>
                <w:color w:val="000000"/>
                <w:sz w:val="24"/>
                <w:szCs w:val="24"/>
                <w:lang w:bidi="ar"/>
              </w:rPr>
              <w:t>12340</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1.80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1.80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21</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省级月度调查失业率</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11.02</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11.02</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22</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唐山市房地产网签价格统计调查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5.00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23</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唐山市粮食产量抽样调查</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3.50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3.50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24</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机房维护经费</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14.00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13.98</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99.86%</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25</w:t>
            </w: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数管中心全市统计系统数据库网络传输租费</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25.00</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25.00</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113C27">
        <w:trPr>
          <w:trHeight w:val="397"/>
        </w:trPr>
        <w:tc>
          <w:tcPr>
            <w:tcW w:w="531" w:type="pct"/>
            <w:tcBorders>
              <w:top w:val="single" w:sz="4" w:space="0" w:color="000000"/>
              <w:left w:val="single" w:sz="4" w:space="0" w:color="000000"/>
              <w:bottom w:val="single" w:sz="4" w:space="0" w:color="000000"/>
              <w:right w:val="single" w:sz="4" w:space="0" w:color="000000"/>
            </w:tcBorders>
            <w:noWrap/>
            <w:vAlign w:val="center"/>
          </w:tcPr>
          <w:p w:rsidR="00113C27" w:rsidRDefault="00113C27">
            <w:pPr>
              <w:jc w:val="center"/>
              <w:rPr>
                <w:rFonts w:eastAsia="仿宋" w:cs="仿宋"/>
                <w:color w:val="000000"/>
                <w:sz w:val="24"/>
                <w:szCs w:val="24"/>
              </w:rPr>
            </w:pPr>
          </w:p>
        </w:tc>
        <w:tc>
          <w:tcPr>
            <w:tcW w:w="2102"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left"/>
              <w:textAlignment w:val="center"/>
              <w:rPr>
                <w:rFonts w:eastAsia="仿宋" w:cs="仿宋"/>
                <w:color w:val="000000"/>
                <w:sz w:val="24"/>
                <w:szCs w:val="24"/>
              </w:rPr>
            </w:pPr>
            <w:r>
              <w:rPr>
                <w:rFonts w:eastAsia="仿宋" w:cs="仿宋" w:hint="eastAsia"/>
                <w:color w:val="000000"/>
                <w:sz w:val="24"/>
                <w:szCs w:val="24"/>
                <w:lang w:bidi="ar"/>
              </w:rPr>
              <w:t>合计</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477.19</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410.27</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113C27" w:rsidRDefault="0007641D">
            <w:pPr>
              <w:jc w:val="center"/>
              <w:textAlignment w:val="center"/>
              <w:rPr>
                <w:rFonts w:eastAsia="仿宋" w:cs="仿宋"/>
                <w:color w:val="000000"/>
                <w:sz w:val="24"/>
                <w:szCs w:val="24"/>
              </w:rPr>
            </w:pPr>
            <w:r>
              <w:rPr>
                <w:rFonts w:eastAsia="仿宋" w:cs="仿宋" w:hint="eastAsia"/>
                <w:color w:val="000000"/>
                <w:sz w:val="24"/>
                <w:szCs w:val="24"/>
                <w:lang w:bidi="ar"/>
              </w:rPr>
              <w:t>85.98%</w:t>
            </w:r>
          </w:p>
        </w:tc>
      </w:tr>
    </w:tbl>
    <w:p w:rsidR="00113C27" w:rsidRDefault="0007641D">
      <w:pPr>
        <w:pStyle w:val="1"/>
        <w:autoSpaceDE/>
        <w:autoSpaceDN/>
        <w:adjustRightInd/>
        <w:spacing w:beforeLines="100" w:before="240" w:after="0" w:line="360" w:lineRule="auto"/>
        <w:ind w:firstLineChars="200" w:firstLine="602"/>
        <w:rPr>
          <w:rFonts w:eastAsia="仿宋" w:cs="仿宋"/>
          <w:sz w:val="30"/>
          <w:szCs w:val="30"/>
        </w:rPr>
      </w:pPr>
      <w:bookmarkStart w:id="31" w:name="_Toc28396"/>
      <w:bookmarkStart w:id="32" w:name="_Toc1402"/>
      <w:r>
        <w:rPr>
          <w:rFonts w:eastAsia="仿宋" w:cs="仿宋" w:hint="eastAsia"/>
          <w:sz w:val="30"/>
          <w:szCs w:val="30"/>
        </w:rPr>
        <w:t>三、绩效评价工作情况</w:t>
      </w:r>
      <w:bookmarkEnd w:id="31"/>
      <w:bookmarkEnd w:id="32"/>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33" w:name="_Toc15659"/>
      <w:bookmarkStart w:id="34" w:name="_Toc31674"/>
      <w:r>
        <w:rPr>
          <w:rFonts w:ascii="Times New Roman" w:eastAsia="仿宋" w:hAnsi="Times New Roman" w:cs="仿宋" w:hint="eastAsia"/>
          <w:sz w:val="28"/>
          <w:szCs w:val="28"/>
        </w:rPr>
        <w:t>（一）绩效评价目的</w:t>
      </w:r>
      <w:bookmarkEnd w:id="33"/>
      <w:bookmarkEnd w:id="34"/>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是围绕部门（单位）职能，考察部门（单位）人、财、物资源与部门（单位）职能匹配情况，从更加宏观的层面把握部门（单位）的职能履行情况，从整体支出效益分析中更加精确地查找问题，进而有的放矢地进行改进。</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本次绩效评价工作的开展是通过收集唐山市统计局部门职能、部门管理、部门职能履行等信息，分析部门基本支出和专项支出对部门基本运转和部门职能履行的保障作用，对整体支出的效率和效益进行评价，从中总结经验和不足，找出资金使用和管理中的薄弱环节，提出改进建议，提高财政资金的使用效益。</w:t>
      </w:r>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35" w:name="_Toc5494"/>
      <w:bookmarkStart w:id="36" w:name="_Toc14797"/>
      <w:r>
        <w:rPr>
          <w:rFonts w:ascii="Times New Roman" w:eastAsia="仿宋" w:hAnsi="Times New Roman" w:cs="仿宋" w:hint="eastAsia"/>
          <w:sz w:val="28"/>
          <w:szCs w:val="28"/>
        </w:rPr>
        <w:t>（二）绩效评价原则、方法</w:t>
      </w:r>
      <w:bookmarkEnd w:id="35"/>
      <w:bookmarkEnd w:id="36"/>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、绩效评价原则</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）价值中立原则</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是客观评价，所有用来评价的指标基本可以量化，所有参与评价的单位和个人都必须遵循评价价值中立原则，即部门（单位）整体支出绩效评价结果，只取决于部门（单位）的工作业绩的客观实际，而不取决于评价人的价值判断和个人意愿。评价结果不会因为评价人价值观念的不一致而有所不同。</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）公开、公平、公正原则</w:t>
      </w:r>
    </w:p>
    <w:p w:rsidR="00113C27" w:rsidRDefault="0007641D">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）客观性原则</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评价以数据为准绳，坚持客观评价。即由相关部门填报数据，项目组根据填报的数据，在进行汇总、分析、评价的基础上，独立开展评价，得出评价结果，并形成评价报告。</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、评价方法</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）成本效益分析法。是指将投入与产出、效益进行关联性分析的方法。</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）比较法。是指将实施情况与绩效目标、历史情况、不同部门和地区同类支出情况进行比较的方法。</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）因素分析法。是指综合分析影响绩效目标实现、实施效果的内外部因素的方法。</w:t>
      </w:r>
    </w:p>
    <w:p w:rsidR="00113C27" w:rsidRDefault="0007641D">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4</w:t>
      </w:r>
      <w:r>
        <w:rPr>
          <w:rFonts w:eastAsia="仿宋" w:cs="仿宋" w:hint="eastAsia"/>
          <w:sz w:val="28"/>
          <w:szCs w:val="28"/>
        </w:rPr>
        <w:t>）公众评判法。是指通过专家评估、公众问卷及抽样调查等方式进行评判的方法。</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5</w:t>
      </w:r>
      <w:r>
        <w:rPr>
          <w:rFonts w:eastAsia="仿宋" w:cs="仿宋" w:hint="eastAsia"/>
          <w:sz w:val="28"/>
          <w:szCs w:val="28"/>
        </w:rPr>
        <w:t>）政策、文献研究法。通过研究、解读相关政策文献，来获取部门概括、绩效指标等有用信息。</w:t>
      </w:r>
    </w:p>
    <w:p w:rsidR="00113C27" w:rsidRDefault="0007641D">
      <w:pPr>
        <w:autoSpaceDE/>
        <w:autoSpaceDN/>
        <w:adjustRightInd/>
        <w:spacing w:line="360" w:lineRule="auto"/>
        <w:ind w:firstLineChars="200" w:firstLine="560"/>
        <w:rPr>
          <w:rFonts w:eastAsia="仿宋" w:cs="仿宋"/>
          <w:sz w:val="28"/>
          <w:szCs w:val="28"/>
        </w:rPr>
      </w:pPr>
      <w:bookmarkStart w:id="37" w:name="_Toc5719"/>
      <w:r>
        <w:rPr>
          <w:rFonts w:eastAsia="仿宋" w:cs="仿宋" w:hint="eastAsia"/>
          <w:sz w:val="28"/>
          <w:szCs w:val="28"/>
        </w:rPr>
        <w:t>3</w:t>
      </w:r>
      <w:r>
        <w:rPr>
          <w:rFonts w:eastAsia="仿宋" w:cs="仿宋" w:hint="eastAsia"/>
          <w:sz w:val="28"/>
          <w:szCs w:val="28"/>
        </w:rPr>
        <w:t>、数据采集方法及过程</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采集的数据分定性、定量两种，其中定性数据主要通过问卷调查、访谈、实地考察等社会调查方式进行采集；定量数据通过翻阅相关资料，由部门填报基础表格的方式来进行采集，数据收集到位后，对数据进行实地复核，确保数据的真实、准确。</w:t>
      </w:r>
    </w:p>
    <w:p w:rsidR="00113C27" w:rsidRDefault="0007641D">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38" w:name="_Toc5812"/>
      <w:bookmarkStart w:id="39" w:name="_Toc13424"/>
      <w:r>
        <w:rPr>
          <w:rFonts w:ascii="Times New Roman" w:eastAsia="仿宋" w:hAnsi="Times New Roman" w:cs="仿宋" w:hint="eastAsia"/>
          <w:sz w:val="28"/>
          <w:szCs w:val="28"/>
        </w:rPr>
        <w:t>（三）评价指标构建思路</w:t>
      </w:r>
      <w:bookmarkEnd w:id="37"/>
      <w:bookmarkEnd w:id="38"/>
      <w:bookmarkEnd w:id="39"/>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根据《中共中央国务院关于全面实施预算绩效管理的意见》（中发〔</w:t>
      </w:r>
      <w:r>
        <w:rPr>
          <w:rFonts w:eastAsia="仿宋" w:cs="仿宋" w:hint="eastAsia"/>
          <w:sz w:val="28"/>
          <w:szCs w:val="28"/>
        </w:rPr>
        <w:t>2018</w:t>
      </w:r>
      <w:r>
        <w:rPr>
          <w:rFonts w:eastAsia="仿宋" w:cs="仿宋" w:hint="eastAsia"/>
          <w:sz w:val="28"/>
          <w:szCs w:val="28"/>
        </w:rPr>
        <w:t>〕</w:t>
      </w:r>
      <w:r>
        <w:rPr>
          <w:rFonts w:eastAsia="仿宋" w:cs="仿宋" w:hint="eastAsia"/>
          <w:sz w:val="28"/>
          <w:szCs w:val="28"/>
        </w:rPr>
        <w:t>34</w:t>
      </w:r>
      <w:r>
        <w:rPr>
          <w:rFonts w:eastAsia="仿宋" w:cs="仿宋" w:hint="eastAsia"/>
          <w:sz w:val="28"/>
          <w:szCs w:val="28"/>
        </w:rPr>
        <w:t>号）相关要求，本次绩效评价指标的确定遵循重要性、相关性、可比性、系统性、经济性、明确性等原则，绩效评价指标权重遵循结果导向原则和客观性原则，绩效评价标准主要采用计划标准、历史标准、行业标准及管理标准等，绩效评价框架包括“决策、过程、产出、效果”四个维度，共设计了三级绩效指标，一级指标决策指标、过程指标、产出指标、效果指标分值分别为</w:t>
      </w:r>
      <w:r>
        <w:rPr>
          <w:rFonts w:eastAsia="仿宋" w:cs="仿宋" w:hint="eastAsia"/>
          <w:sz w:val="28"/>
          <w:szCs w:val="28"/>
        </w:rPr>
        <w:t>15</w:t>
      </w:r>
      <w:r>
        <w:rPr>
          <w:rFonts w:eastAsia="仿宋" w:cs="仿宋" w:hint="eastAsia"/>
          <w:sz w:val="28"/>
          <w:szCs w:val="28"/>
        </w:rPr>
        <w:t>分、</w:t>
      </w:r>
      <w:r>
        <w:rPr>
          <w:rFonts w:eastAsia="仿宋" w:cs="仿宋" w:hint="eastAsia"/>
          <w:sz w:val="28"/>
          <w:szCs w:val="28"/>
        </w:rPr>
        <w:t>35</w:t>
      </w:r>
      <w:r>
        <w:rPr>
          <w:rFonts w:eastAsia="仿宋" w:cs="仿宋" w:hint="eastAsia"/>
          <w:sz w:val="28"/>
          <w:szCs w:val="28"/>
        </w:rPr>
        <w:t>分、</w:t>
      </w:r>
      <w:r>
        <w:rPr>
          <w:rFonts w:eastAsia="仿宋" w:cs="仿宋" w:hint="eastAsia"/>
          <w:sz w:val="28"/>
          <w:szCs w:val="28"/>
        </w:rPr>
        <w:t>30</w:t>
      </w:r>
      <w:r>
        <w:rPr>
          <w:rFonts w:eastAsia="仿宋" w:cs="仿宋" w:hint="eastAsia"/>
          <w:sz w:val="28"/>
          <w:szCs w:val="28"/>
        </w:rPr>
        <w:t>分和</w:t>
      </w:r>
      <w:r>
        <w:rPr>
          <w:rFonts w:eastAsia="仿宋" w:cs="仿宋" w:hint="eastAsia"/>
          <w:sz w:val="28"/>
          <w:szCs w:val="28"/>
        </w:rPr>
        <w:t>20</w:t>
      </w:r>
      <w:r>
        <w:rPr>
          <w:rFonts w:eastAsia="仿宋" w:cs="仿宋" w:hint="eastAsia"/>
          <w:sz w:val="28"/>
          <w:szCs w:val="28"/>
        </w:rPr>
        <w:t>分，二级指标</w:t>
      </w:r>
      <w:r>
        <w:rPr>
          <w:rFonts w:eastAsia="仿宋" w:cs="仿宋" w:hint="eastAsia"/>
          <w:sz w:val="28"/>
          <w:szCs w:val="28"/>
        </w:rPr>
        <w:t>16</w:t>
      </w:r>
      <w:r>
        <w:rPr>
          <w:rFonts w:eastAsia="仿宋" w:cs="仿宋" w:hint="eastAsia"/>
          <w:sz w:val="28"/>
          <w:szCs w:val="28"/>
        </w:rPr>
        <w:t>个：履职管理、绩效目标设置、预算编制、预算执行管理、成本控制管理、项目管理、资金管理、内控管理、资产管理、财会管理、政府采购管理、数量指标、质量指标、时效指标、社会效益、服务对象满意度，三级指标</w:t>
      </w:r>
      <w:r>
        <w:rPr>
          <w:rFonts w:eastAsia="仿宋" w:cs="仿宋" w:hint="eastAsia"/>
          <w:sz w:val="28"/>
          <w:szCs w:val="28"/>
        </w:rPr>
        <w:t>29</w:t>
      </w:r>
      <w:r>
        <w:rPr>
          <w:rFonts w:eastAsia="仿宋" w:cs="仿宋" w:hint="eastAsia"/>
          <w:sz w:val="28"/>
          <w:szCs w:val="28"/>
        </w:rPr>
        <w:t>个，绩效评价结果采用综合评分定级的方法，总分值为</w:t>
      </w:r>
      <w:r>
        <w:rPr>
          <w:rFonts w:eastAsia="仿宋" w:cs="仿宋" w:hint="eastAsia"/>
          <w:sz w:val="28"/>
          <w:szCs w:val="28"/>
        </w:rPr>
        <w:t>100</w:t>
      </w:r>
      <w:r>
        <w:rPr>
          <w:rFonts w:eastAsia="仿宋" w:cs="仿宋" w:hint="eastAsia"/>
          <w:sz w:val="28"/>
          <w:szCs w:val="28"/>
        </w:rPr>
        <w:t>分，绩效评级分优、良、中、差，具体评分标准如下：</w:t>
      </w:r>
      <w:r>
        <w:rPr>
          <w:rFonts w:eastAsia="仿宋" w:cs="仿宋" w:hint="eastAsia"/>
          <w:sz w:val="28"/>
          <w:szCs w:val="28"/>
        </w:rPr>
        <w:t>90</w:t>
      </w:r>
      <w:r>
        <w:rPr>
          <w:rFonts w:eastAsia="仿宋" w:cs="仿宋" w:hint="eastAsia"/>
          <w:sz w:val="28"/>
          <w:szCs w:val="28"/>
        </w:rPr>
        <w:t>分（含）</w:t>
      </w:r>
      <w:r>
        <w:rPr>
          <w:rFonts w:eastAsia="仿宋" w:cs="仿宋" w:hint="eastAsia"/>
          <w:sz w:val="28"/>
          <w:szCs w:val="28"/>
        </w:rPr>
        <w:t>-100</w:t>
      </w:r>
      <w:r>
        <w:rPr>
          <w:rFonts w:eastAsia="仿宋" w:cs="仿宋" w:hint="eastAsia"/>
          <w:sz w:val="28"/>
          <w:szCs w:val="28"/>
        </w:rPr>
        <w:t>分为优、</w:t>
      </w:r>
      <w:r>
        <w:rPr>
          <w:rFonts w:eastAsia="仿宋" w:cs="仿宋" w:hint="eastAsia"/>
          <w:sz w:val="28"/>
          <w:szCs w:val="28"/>
        </w:rPr>
        <w:t>80</w:t>
      </w:r>
      <w:r>
        <w:rPr>
          <w:rFonts w:eastAsia="仿宋" w:cs="仿宋" w:hint="eastAsia"/>
          <w:sz w:val="28"/>
          <w:szCs w:val="28"/>
        </w:rPr>
        <w:t>（含）分</w:t>
      </w:r>
      <w:r>
        <w:rPr>
          <w:rFonts w:eastAsia="仿宋" w:cs="仿宋" w:hint="eastAsia"/>
          <w:sz w:val="28"/>
          <w:szCs w:val="28"/>
        </w:rPr>
        <w:t>-90</w:t>
      </w:r>
      <w:r>
        <w:rPr>
          <w:rFonts w:eastAsia="仿宋" w:cs="仿宋" w:hint="eastAsia"/>
          <w:sz w:val="28"/>
          <w:szCs w:val="28"/>
        </w:rPr>
        <w:t>分为良、</w:t>
      </w:r>
      <w:r>
        <w:rPr>
          <w:rFonts w:eastAsia="仿宋" w:cs="仿宋" w:hint="eastAsia"/>
          <w:sz w:val="28"/>
          <w:szCs w:val="28"/>
        </w:rPr>
        <w:t>60</w:t>
      </w:r>
      <w:r>
        <w:rPr>
          <w:rFonts w:eastAsia="仿宋" w:cs="仿宋" w:hint="eastAsia"/>
          <w:sz w:val="28"/>
          <w:szCs w:val="28"/>
        </w:rPr>
        <w:t>分（含）</w:t>
      </w:r>
      <w:r>
        <w:rPr>
          <w:rFonts w:eastAsia="仿宋" w:cs="仿宋" w:hint="eastAsia"/>
          <w:sz w:val="28"/>
          <w:szCs w:val="28"/>
        </w:rPr>
        <w:t>-80</w:t>
      </w:r>
      <w:r>
        <w:rPr>
          <w:rFonts w:eastAsia="仿宋" w:cs="仿宋" w:hint="eastAsia"/>
          <w:sz w:val="28"/>
          <w:szCs w:val="28"/>
        </w:rPr>
        <w:t>分为中、</w:t>
      </w:r>
      <w:r>
        <w:rPr>
          <w:rFonts w:eastAsia="仿宋" w:cs="仿宋" w:hint="eastAsia"/>
          <w:sz w:val="28"/>
          <w:szCs w:val="28"/>
        </w:rPr>
        <w:t>60</w:t>
      </w:r>
      <w:r>
        <w:rPr>
          <w:rFonts w:eastAsia="仿宋" w:cs="仿宋" w:hint="eastAsia"/>
          <w:sz w:val="28"/>
          <w:szCs w:val="28"/>
        </w:rPr>
        <w:t>分以下为差。</w:t>
      </w:r>
      <w:bookmarkStart w:id="40" w:name="_Toc32458"/>
      <w:r>
        <w:rPr>
          <w:rFonts w:eastAsia="仿宋" w:cs="仿宋" w:hint="eastAsia"/>
          <w:sz w:val="28"/>
          <w:szCs w:val="28"/>
        </w:rPr>
        <w:t>绩效评价</w:t>
      </w:r>
      <w:bookmarkEnd w:id="40"/>
      <w:r>
        <w:rPr>
          <w:rFonts w:eastAsia="仿宋" w:cs="仿宋" w:hint="eastAsia"/>
          <w:sz w:val="28"/>
          <w:szCs w:val="28"/>
        </w:rPr>
        <w:t>重点关注如下：</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、部门投入指标评价，重点关注部门目标及指标设定是否合理、合规，部门决策及预算配置是否合理、准确。</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、部门过程指标评价，重点关注部门运行管理（包括预算管理、资产管理、项目管理）是否有效，预算执行是否到位。</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、部门产出指标评价，包括产出数量、产出质量、产出时效，重点关注工作要点、绩效文本中主要任务是否保质保量按时完成。</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、部门效益指标评价，效益指标包括社会效益和满意度指标，重点关注部门履职效果，主要为履职中重大任务、重点工作完成后取得的效果。</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41" w:name="_Toc15"/>
      <w:bookmarkStart w:id="42" w:name="_Toc3533"/>
      <w:r>
        <w:rPr>
          <w:rFonts w:eastAsia="仿宋" w:cs="仿宋" w:hint="eastAsia"/>
          <w:sz w:val="30"/>
          <w:szCs w:val="30"/>
        </w:rPr>
        <w:t>四、评价结论和绩效分析</w:t>
      </w:r>
      <w:bookmarkEnd w:id="41"/>
      <w:bookmarkEnd w:id="42"/>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43" w:name="_Toc11403"/>
      <w:bookmarkStart w:id="44" w:name="_Toc26950"/>
      <w:r>
        <w:rPr>
          <w:rFonts w:ascii="Times New Roman" w:eastAsia="仿宋" w:hAnsi="Times New Roman" w:cs="仿宋" w:hint="eastAsia"/>
          <w:sz w:val="28"/>
          <w:szCs w:val="28"/>
        </w:rPr>
        <w:t>（一）评价结论</w:t>
      </w:r>
      <w:bookmarkEnd w:id="43"/>
      <w:bookmarkEnd w:id="44"/>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w:t>
      </w:r>
      <w:r>
        <w:rPr>
          <w:rFonts w:eastAsia="仿宋" w:cs="仿宋" w:hint="eastAsia"/>
          <w:sz w:val="28"/>
          <w:szCs w:val="28"/>
        </w:rPr>
        <w:t>2024</w:t>
      </w:r>
      <w:r>
        <w:rPr>
          <w:rFonts w:eastAsia="仿宋" w:cs="仿宋" w:hint="eastAsia"/>
          <w:sz w:val="28"/>
          <w:szCs w:val="28"/>
        </w:rPr>
        <w:t>年整体支出绩效评价得分</w:t>
      </w:r>
      <w:r>
        <w:rPr>
          <w:rFonts w:eastAsia="仿宋" w:cs="仿宋" w:hint="eastAsia"/>
          <w:sz w:val="28"/>
          <w:szCs w:val="28"/>
        </w:rPr>
        <w:t>91.52</w:t>
      </w:r>
      <w:r>
        <w:rPr>
          <w:rFonts w:eastAsia="仿宋" w:cs="仿宋" w:hint="eastAsia"/>
          <w:sz w:val="28"/>
          <w:szCs w:val="28"/>
        </w:rPr>
        <w:t>分，属于“优”。具体情况见表</w:t>
      </w:r>
      <w:r>
        <w:rPr>
          <w:rFonts w:eastAsia="仿宋" w:cs="仿宋" w:hint="eastAsia"/>
          <w:sz w:val="28"/>
          <w:szCs w:val="28"/>
        </w:rPr>
        <w:t>10</w:t>
      </w:r>
      <w:r>
        <w:rPr>
          <w:rFonts w:eastAsia="仿宋" w:cs="仿宋" w:hint="eastAsia"/>
          <w:sz w:val="28"/>
          <w:szCs w:val="28"/>
        </w:rPr>
        <w:t>。</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10  </w:t>
      </w:r>
      <w:r>
        <w:rPr>
          <w:rFonts w:eastAsia="仿宋" w:cs="仿宋" w:hint="eastAsia"/>
          <w:b/>
          <w:bCs/>
          <w:sz w:val="28"/>
          <w:szCs w:val="28"/>
        </w:rPr>
        <w:t>唐山市统计局部门（单位）整体支出绩效得分情况表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9"/>
        <w:gridCol w:w="2155"/>
        <w:gridCol w:w="2159"/>
      </w:tblGrid>
      <w:tr w:rsidR="00113C27">
        <w:trPr>
          <w:trHeight w:val="340"/>
          <w:jc w:val="center"/>
        </w:trPr>
        <w:tc>
          <w:tcPr>
            <w:tcW w:w="1249" w:type="pct"/>
            <w:noWrap/>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一级指标</w:t>
            </w:r>
          </w:p>
        </w:tc>
        <w:tc>
          <w:tcPr>
            <w:tcW w:w="1250" w:type="pct"/>
            <w:noWrap/>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权重</w:t>
            </w:r>
          </w:p>
        </w:tc>
        <w:tc>
          <w:tcPr>
            <w:tcW w:w="1249" w:type="pct"/>
            <w:noWrap/>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分值</w:t>
            </w:r>
          </w:p>
        </w:tc>
        <w:tc>
          <w:tcPr>
            <w:tcW w:w="1250" w:type="pct"/>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得分率</w:t>
            </w:r>
          </w:p>
        </w:tc>
      </w:tr>
      <w:tr w:rsidR="00113C27">
        <w:trPr>
          <w:trHeight w:val="340"/>
          <w:jc w:val="center"/>
        </w:trPr>
        <w:tc>
          <w:tcPr>
            <w:tcW w:w="1249"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决策</w:t>
            </w:r>
          </w:p>
        </w:tc>
        <w:tc>
          <w:tcPr>
            <w:tcW w:w="2158" w:type="dxa"/>
            <w:vAlign w:val="center"/>
          </w:tcPr>
          <w:p w:rsidR="00113C27" w:rsidRDefault="0007641D">
            <w:pPr>
              <w:jc w:val="center"/>
              <w:textAlignment w:val="center"/>
              <w:rPr>
                <w:rFonts w:eastAsia="仿宋"/>
                <w:sz w:val="24"/>
                <w:szCs w:val="24"/>
              </w:rPr>
            </w:pPr>
            <w:r>
              <w:rPr>
                <w:rFonts w:eastAsia="仿宋_GB2312"/>
                <w:color w:val="000000"/>
                <w:sz w:val="24"/>
                <w:szCs w:val="24"/>
                <w:lang w:bidi="ar"/>
              </w:rPr>
              <w:t>15</w:t>
            </w:r>
          </w:p>
        </w:tc>
        <w:tc>
          <w:tcPr>
            <w:tcW w:w="2156"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13</w:t>
            </w:r>
          </w:p>
        </w:tc>
        <w:tc>
          <w:tcPr>
            <w:tcW w:w="215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86.67%</w:t>
            </w:r>
          </w:p>
        </w:tc>
      </w:tr>
      <w:tr w:rsidR="00113C27">
        <w:trPr>
          <w:trHeight w:val="340"/>
          <w:jc w:val="center"/>
        </w:trPr>
        <w:tc>
          <w:tcPr>
            <w:tcW w:w="1249"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过程</w:t>
            </w:r>
          </w:p>
        </w:tc>
        <w:tc>
          <w:tcPr>
            <w:tcW w:w="2158" w:type="dxa"/>
            <w:vAlign w:val="center"/>
          </w:tcPr>
          <w:p w:rsidR="00113C27" w:rsidRDefault="0007641D">
            <w:pPr>
              <w:jc w:val="center"/>
              <w:textAlignment w:val="center"/>
              <w:rPr>
                <w:rFonts w:eastAsia="仿宋"/>
                <w:sz w:val="24"/>
                <w:szCs w:val="24"/>
              </w:rPr>
            </w:pPr>
            <w:r>
              <w:rPr>
                <w:rFonts w:eastAsia="仿宋_GB2312"/>
                <w:color w:val="000000"/>
                <w:sz w:val="24"/>
                <w:szCs w:val="24"/>
                <w:lang w:bidi="ar"/>
              </w:rPr>
              <w:t>35</w:t>
            </w:r>
          </w:p>
        </w:tc>
        <w:tc>
          <w:tcPr>
            <w:tcW w:w="2156"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28.52</w:t>
            </w:r>
          </w:p>
        </w:tc>
        <w:tc>
          <w:tcPr>
            <w:tcW w:w="215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81.49%</w:t>
            </w:r>
          </w:p>
        </w:tc>
      </w:tr>
      <w:tr w:rsidR="00113C27">
        <w:trPr>
          <w:trHeight w:val="340"/>
          <w:jc w:val="center"/>
        </w:trPr>
        <w:tc>
          <w:tcPr>
            <w:tcW w:w="1249"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产出</w:t>
            </w:r>
          </w:p>
        </w:tc>
        <w:tc>
          <w:tcPr>
            <w:tcW w:w="2158" w:type="dxa"/>
            <w:vAlign w:val="center"/>
          </w:tcPr>
          <w:p w:rsidR="00113C27" w:rsidRDefault="0007641D">
            <w:pPr>
              <w:jc w:val="center"/>
              <w:textAlignment w:val="center"/>
              <w:rPr>
                <w:rFonts w:eastAsia="仿宋"/>
                <w:sz w:val="24"/>
                <w:szCs w:val="24"/>
              </w:rPr>
            </w:pPr>
            <w:r>
              <w:rPr>
                <w:rFonts w:eastAsia="仿宋_GB2312"/>
                <w:color w:val="000000"/>
                <w:sz w:val="24"/>
                <w:szCs w:val="24"/>
                <w:lang w:bidi="ar"/>
              </w:rPr>
              <w:t>30</w:t>
            </w:r>
          </w:p>
        </w:tc>
        <w:tc>
          <w:tcPr>
            <w:tcW w:w="2156"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30</w:t>
            </w:r>
          </w:p>
        </w:tc>
        <w:tc>
          <w:tcPr>
            <w:tcW w:w="215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340"/>
          <w:jc w:val="center"/>
        </w:trPr>
        <w:tc>
          <w:tcPr>
            <w:tcW w:w="1249"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效益</w:t>
            </w:r>
          </w:p>
        </w:tc>
        <w:tc>
          <w:tcPr>
            <w:tcW w:w="2158" w:type="dxa"/>
            <w:vAlign w:val="center"/>
          </w:tcPr>
          <w:p w:rsidR="00113C27" w:rsidRDefault="0007641D">
            <w:pPr>
              <w:jc w:val="center"/>
              <w:textAlignment w:val="center"/>
              <w:rPr>
                <w:rFonts w:eastAsia="仿宋"/>
                <w:sz w:val="24"/>
                <w:szCs w:val="24"/>
              </w:rPr>
            </w:pPr>
            <w:r>
              <w:rPr>
                <w:rFonts w:eastAsia="仿宋_GB2312"/>
                <w:color w:val="000000"/>
                <w:sz w:val="24"/>
                <w:szCs w:val="24"/>
                <w:lang w:bidi="ar"/>
              </w:rPr>
              <w:t>20</w:t>
            </w:r>
          </w:p>
        </w:tc>
        <w:tc>
          <w:tcPr>
            <w:tcW w:w="2156"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20</w:t>
            </w:r>
          </w:p>
        </w:tc>
        <w:tc>
          <w:tcPr>
            <w:tcW w:w="215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340"/>
          <w:jc w:val="center"/>
        </w:trPr>
        <w:tc>
          <w:tcPr>
            <w:tcW w:w="1249" w:type="pct"/>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合计</w:t>
            </w:r>
          </w:p>
        </w:tc>
        <w:tc>
          <w:tcPr>
            <w:tcW w:w="2158" w:type="dxa"/>
            <w:vAlign w:val="center"/>
          </w:tcPr>
          <w:p w:rsidR="00113C27" w:rsidRDefault="0007641D">
            <w:pPr>
              <w:jc w:val="center"/>
              <w:textAlignment w:val="center"/>
              <w:rPr>
                <w:rFonts w:eastAsia="仿宋"/>
                <w:b/>
                <w:bCs/>
                <w:sz w:val="24"/>
                <w:szCs w:val="24"/>
              </w:rPr>
            </w:pPr>
            <w:r>
              <w:rPr>
                <w:rFonts w:eastAsia="仿宋_GB2312"/>
                <w:b/>
                <w:bCs/>
                <w:color w:val="000000"/>
                <w:sz w:val="24"/>
                <w:szCs w:val="24"/>
                <w:lang w:bidi="ar"/>
              </w:rPr>
              <w:t>100</w:t>
            </w:r>
          </w:p>
        </w:tc>
        <w:tc>
          <w:tcPr>
            <w:tcW w:w="2156" w:type="dxa"/>
            <w:vAlign w:val="center"/>
          </w:tcPr>
          <w:p w:rsidR="00113C27" w:rsidRDefault="0007641D">
            <w:pPr>
              <w:jc w:val="center"/>
              <w:textAlignment w:val="center"/>
              <w:rPr>
                <w:rFonts w:eastAsia="仿宋"/>
                <w:b/>
                <w:bCs/>
                <w:color w:val="000000"/>
                <w:sz w:val="24"/>
                <w:szCs w:val="24"/>
                <w:lang w:bidi="ar"/>
              </w:rPr>
            </w:pPr>
            <w:r>
              <w:rPr>
                <w:rFonts w:eastAsia="仿宋_GB2312"/>
                <w:b/>
                <w:bCs/>
                <w:color w:val="000000"/>
                <w:sz w:val="24"/>
                <w:szCs w:val="24"/>
                <w:lang w:bidi="ar"/>
              </w:rPr>
              <w:t>91.52</w:t>
            </w:r>
          </w:p>
        </w:tc>
        <w:tc>
          <w:tcPr>
            <w:tcW w:w="2158" w:type="dxa"/>
            <w:vAlign w:val="center"/>
          </w:tcPr>
          <w:p w:rsidR="00113C27" w:rsidRDefault="0007641D">
            <w:pPr>
              <w:jc w:val="center"/>
              <w:textAlignment w:val="center"/>
              <w:rPr>
                <w:rFonts w:eastAsia="仿宋"/>
                <w:b/>
                <w:bCs/>
                <w:color w:val="000000"/>
                <w:sz w:val="24"/>
                <w:szCs w:val="24"/>
                <w:lang w:bidi="ar"/>
              </w:rPr>
            </w:pPr>
            <w:r>
              <w:rPr>
                <w:rFonts w:eastAsia="仿宋_GB2312"/>
                <w:color w:val="000000"/>
                <w:sz w:val="24"/>
                <w:szCs w:val="24"/>
                <w:lang w:bidi="ar"/>
              </w:rPr>
              <w:t>91.52%</w:t>
            </w:r>
          </w:p>
        </w:tc>
      </w:tr>
    </w:tbl>
    <w:p w:rsidR="00113C27" w:rsidRDefault="0007641D">
      <w:pPr>
        <w:autoSpaceDE/>
        <w:autoSpaceDN/>
        <w:adjustRightInd/>
        <w:spacing w:beforeLines="50" w:before="120"/>
        <w:jc w:val="left"/>
        <w:rPr>
          <w:rFonts w:eastAsia="仿宋" w:cs="仿宋"/>
          <w:sz w:val="24"/>
          <w:szCs w:val="24"/>
        </w:rPr>
      </w:pPr>
      <w:r>
        <w:rPr>
          <w:noProof/>
        </w:rPr>
        <w:drawing>
          <wp:inline distT="0" distB="0" distL="114300" distR="114300">
            <wp:extent cx="5342255" cy="2767965"/>
            <wp:effectExtent l="4445" t="4445" r="6350" b="889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3C27" w:rsidRDefault="0007641D">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5</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sidR="00425FB0">
        <w:rPr>
          <w:rFonts w:ascii="Times New Roman" w:eastAsia="仿宋" w:hAnsi="Times New Roman" w:cs="仿宋" w:hint="eastAsia"/>
          <w:b/>
          <w:bCs/>
          <w:sz w:val="28"/>
          <w:szCs w:val="28"/>
        </w:rPr>
        <w:t>部门整体支出绩效</w:t>
      </w:r>
      <w:r>
        <w:rPr>
          <w:rFonts w:ascii="Times New Roman" w:eastAsia="仿宋" w:hAnsi="Times New Roman" w:cs="仿宋" w:hint="eastAsia"/>
          <w:b/>
          <w:bCs/>
          <w:sz w:val="28"/>
          <w:szCs w:val="28"/>
        </w:rPr>
        <w:t>得分率对比图</w:t>
      </w:r>
    </w:p>
    <w:p w:rsidR="00113C27" w:rsidRDefault="0007641D">
      <w:pPr>
        <w:autoSpaceDE/>
        <w:autoSpaceDN/>
        <w:adjustRightInd/>
        <w:spacing w:beforeLines="50" w:before="120" w:line="360" w:lineRule="auto"/>
        <w:ind w:firstLineChars="200" w:firstLine="560"/>
        <w:jc w:val="left"/>
        <w:rPr>
          <w:rFonts w:eastAsia="仿宋" w:cs="仿宋"/>
          <w:sz w:val="28"/>
          <w:szCs w:val="28"/>
        </w:rPr>
      </w:pPr>
      <w:r>
        <w:rPr>
          <w:rFonts w:eastAsia="仿宋" w:cs="仿宋" w:hint="eastAsia"/>
          <w:sz w:val="28"/>
          <w:szCs w:val="28"/>
        </w:rPr>
        <w:t>总体来看，唐山市统计局产出和效益指标得分较高，决策、过程指标相比得分不理想，主要是在绩效目标设置、资金管理、内控管理、政府采购管理等方面失分较多。</w:t>
      </w:r>
    </w:p>
    <w:p w:rsidR="00113C27" w:rsidRDefault="0007641D">
      <w:pPr>
        <w:pStyle w:val="2"/>
        <w:widowControl w:val="0"/>
        <w:autoSpaceDE/>
        <w:autoSpaceDN/>
        <w:adjustRightInd/>
        <w:spacing w:before="0" w:after="0" w:line="360" w:lineRule="auto"/>
        <w:ind w:firstLineChars="200" w:firstLine="562"/>
        <w:rPr>
          <w:rFonts w:ascii="Times New Roman" w:eastAsia="仿宋" w:hAnsi="Times New Roman" w:cs="仿宋"/>
          <w:sz w:val="28"/>
          <w:szCs w:val="28"/>
        </w:rPr>
      </w:pPr>
      <w:bookmarkStart w:id="45" w:name="_Toc31714"/>
      <w:r>
        <w:rPr>
          <w:rFonts w:ascii="Times New Roman" w:eastAsia="仿宋" w:hAnsi="Times New Roman" w:cs="仿宋" w:hint="eastAsia"/>
          <w:sz w:val="28"/>
          <w:szCs w:val="28"/>
        </w:rPr>
        <w:t>（二）主要绩效</w:t>
      </w:r>
      <w:bookmarkEnd w:id="45"/>
    </w:p>
    <w:p w:rsidR="00113C27" w:rsidRDefault="0007641D">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唐山市统计局在市委市政府领导下，以习近平新时代中国特色社会主义思想为指导，深入学习贯彻习近平总书记对唐山工作重要指示及党的二十大、二十届二中、三中全会精神，落实中央、省市委部署，弘扬“马上就办、真抓实干”精神，围绕经济社会发展大局，以提升统计数据质量为核心、服务水平为重点，强化基层基础建设，发挥统计职能，优化工作质效，为“三个努力建成”“三个走在前列”提供统计保障。</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政治建设方面，持续深化政治机关建设，落实“第一议题”制度，召开</w:t>
      </w:r>
      <w:r>
        <w:rPr>
          <w:rFonts w:eastAsia="仿宋" w:cs="仿宋" w:hint="eastAsia"/>
          <w:sz w:val="28"/>
          <w:szCs w:val="28"/>
        </w:rPr>
        <w:t>25</w:t>
      </w:r>
      <w:r>
        <w:rPr>
          <w:rFonts w:eastAsia="仿宋" w:cs="仿宋" w:hint="eastAsia"/>
          <w:sz w:val="28"/>
          <w:szCs w:val="28"/>
        </w:rPr>
        <w:t>次局党组会、</w:t>
      </w:r>
      <w:r>
        <w:rPr>
          <w:rFonts w:eastAsia="仿宋" w:cs="仿宋" w:hint="eastAsia"/>
          <w:sz w:val="28"/>
          <w:szCs w:val="28"/>
        </w:rPr>
        <w:t>13</w:t>
      </w:r>
      <w:r>
        <w:rPr>
          <w:rFonts w:eastAsia="仿宋" w:cs="仿宋" w:hint="eastAsia"/>
          <w:sz w:val="28"/>
          <w:szCs w:val="28"/>
        </w:rPr>
        <w:t>次党组理论学习中心组学习会，学习</w:t>
      </w:r>
      <w:r>
        <w:rPr>
          <w:rFonts w:eastAsia="仿宋" w:cs="仿宋" w:hint="eastAsia"/>
          <w:sz w:val="28"/>
          <w:szCs w:val="28"/>
        </w:rPr>
        <w:t>70</w:t>
      </w:r>
      <w:r>
        <w:rPr>
          <w:rFonts w:eastAsia="仿宋" w:cs="仿宋" w:hint="eastAsia"/>
          <w:sz w:val="28"/>
          <w:szCs w:val="28"/>
        </w:rPr>
        <w:t>余篇次重要讲话和文章，开展</w:t>
      </w:r>
      <w:r>
        <w:rPr>
          <w:rFonts w:eastAsia="仿宋" w:cs="仿宋" w:hint="eastAsia"/>
          <w:sz w:val="28"/>
          <w:szCs w:val="28"/>
        </w:rPr>
        <w:t>8</w:t>
      </w:r>
      <w:r>
        <w:rPr>
          <w:rFonts w:eastAsia="仿宋" w:cs="仿宋" w:hint="eastAsia"/>
          <w:sz w:val="28"/>
          <w:szCs w:val="28"/>
        </w:rPr>
        <w:t>场党课宣讲，组织“学思想、优服务、促发展”活动，解决基层问题</w:t>
      </w:r>
      <w:r>
        <w:rPr>
          <w:rFonts w:eastAsia="仿宋" w:cs="仿宋" w:hint="eastAsia"/>
          <w:sz w:val="28"/>
          <w:szCs w:val="28"/>
        </w:rPr>
        <w:t>70</w:t>
      </w:r>
      <w:r>
        <w:rPr>
          <w:rFonts w:eastAsia="仿宋" w:cs="仿宋" w:hint="eastAsia"/>
          <w:sz w:val="28"/>
          <w:szCs w:val="28"/>
        </w:rPr>
        <w:t>余个，机关第一党支部获评市直机关“四强”党支部；压实管党治党责任，开展党纪学习教育，制定从严治党要点，签订责任书与承诺书，整治“吃喝风”，重要节点发廉洁提醒，组织警示教育活动；加强干部队伍建设，晋升科级干部、交流轮岗，选派干部驻村帮扶，调整科室职能，组织执法证与职称考试相关工作，开展履职能力竞赛等活动，提升干部素质。</w:t>
      </w:r>
    </w:p>
    <w:p w:rsidR="00113C27" w:rsidRDefault="0007641D">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法治建设上，筑牢思想防线，推动市政府集体学习新</w:t>
      </w:r>
      <w:r w:rsidR="00F52EBA" w:rsidRPr="00F52EBA">
        <w:rPr>
          <w:rFonts w:eastAsia="仿宋" w:cs="仿宋" w:hint="eastAsia"/>
          <w:sz w:val="28"/>
          <w:szCs w:val="28"/>
        </w:rPr>
        <w:t>《中华人民共和国统计法》</w:t>
      </w:r>
      <w:r>
        <w:rPr>
          <w:rFonts w:eastAsia="仿宋" w:cs="仿宋" w:hint="eastAsia"/>
          <w:sz w:val="28"/>
          <w:szCs w:val="28"/>
        </w:rPr>
        <w:t>，举办依法统计专题培训班，召开防治造假警示教育大会，连续</w:t>
      </w:r>
      <w:r>
        <w:rPr>
          <w:rFonts w:eastAsia="仿宋" w:cs="仿宋" w:hint="eastAsia"/>
          <w:sz w:val="28"/>
          <w:szCs w:val="28"/>
        </w:rPr>
        <w:t>6</w:t>
      </w:r>
      <w:r>
        <w:rPr>
          <w:rFonts w:eastAsia="仿宋" w:cs="仿宋" w:hint="eastAsia"/>
          <w:sz w:val="28"/>
          <w:szCs w:val="28"/>
        </w:rPr>
        <w:t>年“统计法进党校”，利用重要节点宣传法规；严格执法检查，在“双随机”抽查基础上，每季度查</w:t>
      </w:r>
      <w:r>
        <w:rPr>
          <w:rFonts w:eastAsia="仿宋" w:cs="仿宋" w:hint="eastAsia"/>
          <w:sz w:val="28"/>
          <w:szCs w:val="28"/>
        </w:rPr>
        <w:t>2</w:t>
      </w:r>
      <w:r>
        <w:rPr>
          <w:rFonts w:eastAsia="仿宋" w:cs="仿宋" w:hint="eastAsia"/>
          <w:sz w:val="28"/>
          <w:szCs w:val="28"/>
        </w:rPr>
        <w:t>个县区，督促县区检查</w:t>
      </w:r>
      <w:r>
        <w:rPr>
          <w:rFonts w:eastAsia="仿宋" w:cs="仿宋" w:hint="eastAsia"/>
          <w:sz w:val="28"/>
          <w:szCs w:val="28"/>
        </w:rPr>
        <w:t>10.00%</w:t>
      </w:r>
      <w:r>
        <w:rPr>
          <w:rFonts w:eastAsia="仿宋" w:cs="仿宋" w:hint="eastAsia"/>
          <w:sz w:val="28"/>
          <w:szCs w:val="28"/>
        </w:rPr>
        <w:t>调查对象，全年检查</w:t>
      </w:r>
      <w:r>
        <w:rPr>
          <w:rFonts w:eastAsia="仿宋" w:cs="仿宋" w:hint="eastAsia"/>
          <w:sz w:val="28"/>
          <w:szCs w:val="28"/>
        </w:rPr>
        <w:t>501</w:t>
      </w:r>
      <w:r>
        <w:rPr>
          <w:rFonts w:eastAsia="仿宋" w:cs="仿宋" w:hint="eastAsia"/>
          <w:sz w:val="28"/>
          <w:szCs w:val="28"/>
        </w:rPr>
        <w:t>个对象，</w:t>
      </w:r>
      <w:r>
        <w:rPr>
          <w:rFonts w:eastAsia="仿宋" w:cs="仿宋" w:hint="eastAsia"/>
          <w:sz w:val="28"/>
          <w:szCs w:val="28"/>
        </w:rPr>
        <w:t>48</w:t>
      </w:r>
      <w:r>
        <w:rPr>
          <w:rFonts w:eastAsia="仿宋" w:cs="仿宋" w:hint="eastAsia"/>
          <w:sz w:val="28"/>
          <w:szCs w:val="28"/>
        </w:rPr>
        <w:t>人次参与省执法获通报表扬；强化监督职能，完善机制，落实领导干部违规干预统计记录制度。</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服务大局工作中，高质量建“数库”，落实统计调查制度，加强名录库管理与数据审核，完成</w:t>
      </w:r>
      <w:r>
        <w:rPr>
          <w:rFonts w:eastAsia="仿宋" w:cs="仿宋" w:hint="eastAsia"/>
          <w:sz w:val="28"/>
          <w:szCs w:val="28"/>
        </w:rPr>
        <w:t>1992</w:t>
      </w:r>
      <w:r>
        <w:rPr>
          <w:rFonts w:eastAsia="仿宋" w:cs="仿宋" w:hint="eastAsia"/>
          <w:sz w:val="28"/>
          <w:szCs w:val="28"/>
        </w:rPr>
        <w:t>年以来统计年鉴电子化，多平台发布数据，撰写新中国</w:t>
      </w:r>
      <w:r>
        <w:rPr>
          <w:rFonts w:eastAsia="仿宋" w:cs="仿宋" w:hint="eastAsia"/>
          <w:sz w:val="28"/>
          <w:szCs w:val="28"/>
        </w:rPr>
        <w:t>75</w:t>
      </w:r>
      <w:r>
        <w:rPr>
          <w:rFonts w:eastAsia="仿宋" w:cs="仿宋" w:hint="eastAsia"/>
          <w:sz w:val="28"/>
          <w:szCs w:val="28"/>
        </w:rPr>
        <w:t>年唐山发展成就文章及书册获肯定；高水平建“智库”，监测高质量发展指标，配合完成绩效考核，加强部门协调，全年上报</w:t>
      </w:r>
      <w:r>
        <w:rPr>
          <w:rFonts w:eastAsia="仿宋" w:cs="仿宋" w:hint="eastAsia"/>
          <w:sz w:val="28"/>
          <w:szCs w:val="28"/>
        </w:rPr>
        <w:t>125</w:t>
      </w:r>
      <w:r>
        <w:rPr>
          <w:rFonts w:eastAsia="仿宋" w:cs="仿宋" w:hint="eastAsia"/>
          <w:sz w:val="28"/>
          <w:szCs w:val="28"/>
        </w:rPr>
        <w:t>篇分析专报（</w:t>
      </w:r>
      <w:r>
        <w:rPr>
          <w:rFonts w:eastAsia="仿宋" w:cs="仿宋" w:hint="eastAsia"/>
          <w:sz w:val="28"/>
          <w:szCs w:val="28"/>
        </w:rPr>
        <w:t>38</w:t>
      </w:r>
      <w:r>
        <w:rPr>
          <w:rFonts w:eastAsia="仿宋" w:cs="仿宋" w:hint="eastAsia"/>
          <w:sz w:val="28"/>
          <w:szCs w:val="28"/>
        </w:rPr>
        <w:t>篇获批示），</w:t>
      </w:r>
      <w:r>
        <w:rPr>
          <w:rFonts w:eastAsia="仿宋" w:cs="仿宋" w:hint="eastAsia"/>
          <w:sz w:val="28"/>
          <w:szCs w:val="28"/>
        </w:rPr>
        <w:t>8</w:t>
      </w:r>
      <w:r>
        <w:rPr>
          <w:rFonts w:eastAsia="仿宋" w:cs="仿宋" w:hint="eastAsia"/>
          <w:sz w:val="28"/>
          <w:szCs w:val="28"/>
        </w:rPr>
        <w:t>篇被国家级平台采用，</w:t>
      </w:r>
      <w:r>
        <w:rPr>
          <w:rFonts w:eastAsia="仿宋" w:cs="仿宋" w:hint="eastAsia"/>
          <w:sz w:val="28"/>
          <w:szCs w:val="28"/>
        </w:rPr>
        <w:t>1</w:t>
      </w:r>
      <w:r>
        <w:rPr>
          <w:rFonts w:eastAsia="仿宋" w:cs="仿宋" w:hint="eastAsia"/>
          <w:sz w:val="28"/>
          <w:szCs w:val="28"/>
        </w:rPr>
        <w:t>项研究获省统计建模大赛一等奖；高标准推进普查调查，严守“五经普”质量关，“两员”待遇落实率全省率先达</w:t>
      </w:r>
      <w:r>
        <w:rPr>
          <w:rFonts w:eastAsia="仿宋" w:cs="仿宋" w:hint="eastAsia"/>
          <w:sz w:val="28"/>
          <w:szCs w:val="28"/>
        </w:rPr>
        <w:t>100.00%</w:t>
      </w:r>
      <w:r>
        <w:rPr>
          <w:rFonts w:eastAsia="仿宋" w:cs="仿宋" w:hint="eastAsia"/>
          <w:sz w:val="28"/>
          <w:szCs w:val="28"/>
        </w:rPr>
        <w:t>，配合完成抽查获表扬，统筹投入产出调查，圆满完成省级群众安全感调查。</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基层建设领域，开展“基层基础提升年”活动，制定实施方案与八项措施，推进四大提升工程，开设“统计课堂”，加强专业培训；提高源头数据质量，推广企业电子台账，完成工业专业试点，建</w:t>
      </w:r>
      <w:r w:rsidR="00651ED6">
        <w:rPr>
          <w:rFonts w:eastAsia="仿宋" w:cs="仿宋" w:hint="eastAsia"/>
          <w:sz w:val="28"/>
          <w:szCs w:val="28"/>
        </w:rPr>
        <w:t>立</w:t>
      </w:r>
      <w:r>
        <w:rPr>
          <w:rFonts w:eastAsia="仿宋" w:cs="仿宋" w:hint="eastAsia"/>
          <w:sz w:val="28"/>
          <w:szCs w:val="28"/>
        </w:rPr>
        <w:t>“四上企业”统计人员信息库，印发数据质量相关文件；巩固信息化与网络安全，组织技术培训，做好等保测评，升级网络设备，完成联网直报平台衔接。</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改革创新方面，在全省先行开展市级碳排放统计核算试算，核对历史数据，解决数据缺</w:t>
      </w:r>
      <w:r w:rsidR="004239EE">
        <w:rPr>
          <w:rFonts w:eastAsia="仿宋" w:cs="仿宋" w:hint="eastAsia"/>
          <w:sz w:val="28"/>
          <w:szCs w:val="28"/>
        </w:rPr>
        <w:t>口，验证结果合理性；创新工作方法，建立企业《原煤实测热值统计台账</w:t>
      </w:r>
      <w:r>
        <w:rPr>
          <w:rFonts w:eastAsia="仿宋" w:cs="仿宋" w:hint="eastAsia"/>
          <w:sz w:val="28"/>
          <w:szCs w:val="28"/>
        </w:rPr>
        <w:t>》获省推广，制定规上工业企业入统退统月监测制度，编印新型农业经营主体</w:t>
      </w:r>
      <w:bookmarkStart w:id="46" w:name="_GoBack"/>
      <w:bookmarkEnd w:id="46"/>
      <w:r>
        <w:rPr>
          <w:rFonts w:eastAsia="仿宋" w:cs="仿宋" w:hint="eastAsia"/>
          <w:sz w:val="28"/>
          <w:szCs w:val="28"/>
        </w:rPr>
        <w:t>调查制度；成功获批</w:t>
      </w:r>
      <w:r>
        <w:rPr>
          <w:rFonts w:eastAsia="仿宋" w:cs="仿宋" w:hint="eastAsia"/>
          <w:sz w:val="28"/>
          <w:szCs w:val="28"/>
        </w:rPr>
        <w:t>2025</w:t>
      </w:r>
      <w:r>
        <w:rPr>
          <w:rFonts w:eastAsia="仿宋" w:cs="仿宋" w:hint="eastAsia"/>
          <w:sz w:val="28"/>
          <w:szCs w:val="28"/>
        </w:rPr>
        <w:t>年全国</w:t>
      </w:r>
      <w:r>
        <w:rPr>
          <w:rFonts w:eastAsia="仿宋" w:cs="仿宋" w:hint="eastAsia"/>
          <w:sz w:val="28"/>
          <w:szCs w:val="28"/>
        </w:rPr>
        <w:t>1.00%</w:t>
      </w:r>
      <w:r>
        <w:rPr>
          <w:rFonts w:eastAsia="仿宋" w:cs="仿宋" w:hint="eastAsia"/>
          <w:sz w:val="28"/>
          <w:szCs w:val="28"/>
        </w:rPr>
        <w:t>人口抽样调查国家级专项试点，探索多元数据测算县级人口数据。</w:t>
      </w:r>
    </w:p>
    <w:p w:rsidR="00113C27" w:rsidRDefault="0007641D">
      <w:pPr>
        <w:pStyle w:val="2"/>
        <w:autoSpaceDE/>
        <w:autoSpaceDN/>
        <w:spacing w:before="0" w:after="0" w:line="360" w:lineRule="auto"/>
        <w:ind w:firstLineChars="200" w:firstLine="562"/>
        <w:rPr>
          <w:rFonts w:ascii="Times New Roman" w:eastAsia="仿宋" w:hAnsi="Times New Roman" w:cs="仿宋"/>
          <w:sz w:val="28"/>
          <w:szCs w:val="28"/>
        </w:rPr>
      </w:pPr>
      <w:bookmarkStart w:id="47" w:name="_Toc24312"/>
      <w:bookmarkStart w:id="48" w:name="_Toc9242"/>
      <w:r>
        <w:rPr>
          <w:rFonts w:ascii="Times New Roman" w:eastAsia="仿宋" w:hAnsi="Times New Roman" w:cs="仿宋" w:hint="eastAsia"/>
          <w:sz w:val="28"/>
          <w:szCs w:val="28"/>
        </w:rPr>
        <w:t>（三）具体绩效分析</w:t>
      </w:r>
      <w:bookmarkEnd w:id="47"/>
      <w:bookmarkEnd w:id="48"/>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、决策方面</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决策方面共有</w:t>
      </w:r>
      <w:r>
        <w:rPr>
          <w:rFonts w:eastAsia="仿宋" w:cs="仿宋" w:hint="eastAsia"/>
          <w:sz w:val="28"/>
          <w:szCs w:val="28"/>
        </w:rPr>
        <w:t>3</w:t>
      </w:r>
      <w:r>
        <w:rPr>
          <w:rFonts w:eastAsia="仿宋" w:cs="仿宋" w:hint="eastAsia"/>
          <w:sz w:val="28"/>
          <w:szCs w:val="28"/>
        </w:rPr>
        <w:t>个二级指标、</w:t>
      </w:r>
      <w:r>
        <w:rPr>
          <w:rFonts w:eastAsia="仿宋" w:cs="仿宋" w:hint="eastAsia"/>
          <w:sz w:val="28"/>
          <w:szCs w:val="28"/>
        </w:rPr>
        <w:t>4</w:t>
      </w:r>
      <w:r>
        <w:rPr>
          <w:rFonts w:eastAsia="仿宋" w:cs="仿宋" w:hint="eastAsia"/>
          <w:sz w:val="28"/>
          <w:szCs w:val="28"/>
        </w:rPr>
        <w:t>个三级指标，具体得分情况见表</w:t>
      </w:r>
      <w:r>
        <w:rPr>
          <w:rFonts w:eastAsia="仿宋" w:cs="仿宋" w:hint="eastAsia"/>
          <w:sz w:val="28"/>
          <w:szCs w:val="28"/>
        </w:rPr>
        <w:t>11</w:t>
      </w:r>
      <w:r>
        <w:rPr>
          <w:rFonts w:eastAsia="仿宋" w:cs="仿宋" w:hint="eastAsia"/>
          <w:sz w:val="28"/>
          <w:szCs w:val="28"/>
        </w:rPr>
        <w:t>、图</w:t>
      </w:r>
      <w:r>
        <w:rPr>
          <w:rFonts w:eastAsia="仿宋" w:cs="仿宋" w:hint="eastAsia"/>
          <w:sz w:val="28"/>
          <w:szCs w:val="28"/>
        </w:rPr>
        <w:t>6</w:t>
      </w:r>
      <w:r>
        <w:rPr>
          <w:rFonts w:eastAsia="仿宋" w:cs="仿宋" w:hint="eastAsia"/>
          <w:sz w:val="28"/>
          <w:szCs w:val="28"/>
        </w:rPr>
        <w:t>。</w:t>
      </w:r>
    </w:p>
    <w:p w:rsidR="00113C27" w:rsidRDefault="0007641D">
      <w:pPr>
        <w:autoSpaceDE/>
        <w:autoSpaceDN/>
        <w:spacing w:line="360" w:lineRule="auto"/>
        <w:jc w:val="center"/>
        <w:rPr>
          <w:rFonts w:eastAsia="仿宋" w:cs="仿宋"/>
          <w:b/>
          <w:bCs/>
          <w:sz w:val="32"/>
          <w:szCs w:val="32"/>
        </w:rPr>
      </w:pPr>
      <w:r>
        <w:rPr>
          <w:rFonts w:eastAsia="仿宋" w:cs="仿宋" w:hint="eastAsia"/>
          <w:b/>
          <w:bCs/>
          <w:sz w:val="28"/>
          <w:szCs w:val="28"/>
        </w:rPr>
        <w:t>表</w:t>
      </w:r>
      <w:r>
        <w:rPr>
          <w:rFonts w:eastAsia="仿宋" w:cs="仿宋" w:hint="eastAsia"/>
          <w:b/>
          <w:bCs/>
          <w:sz w:val="28"/>
          <w:szCs w:val="28"/>
        </w:rPr>
        <w:t xml:space="preserve">11  </w:t>
      </w:r>
      <w:r>
        <w:rPr>
          <w:rFonts w:eastAsia="仿宋" w:cs="仿宋" w:hint="eastAsia"/>
          <w:b/>
          <w:bCs/>
          <w:sz w:val="28"/>
          <w:szCs w:val="28"/>
        </w:rPr>
        <w:t>决策各指标得分情况表</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01"/>
        <w:gridCol w:w="3293"/>
        <w:gridCol w:w="798"/>
        <w:gridCol w:w="798"/>
        <w:gridCol w:w="1307"/>
      </w:tblGrid>
      <w:tr w:rsidR="00113C27">
        <w:trPr>
          <w:trHeight w:val="397"/>
          <w:jc w:val="center"/>
        </w:trPr>
        <w:tc>
          <w:tcPr>
            <w:tcW w:w="1000" w:type="pct"/>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二级指标</w:t>
            </w:r>
          </w:p>
        </w:tc>
        <w:tc>
          <w:tcPr>
            <w:tcW w:w="406" w:type="pct"/>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代码</w:t>
            </w:r>
          </w:p>
        </w:tc>
        <w:tc>
          <w:tcPr>
            <w:tcW w:w="1908" w:type="pct"/>
            <w:noWrap/>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三级指标</w:t>
            </w:r>
          </w:p>
        </w:tc>
        <w:tc>
          <w:tcPr>
            <w:tcW w:w="463" w:type="pct"/>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权重</w:t>
            </w:r>
          </w:p>
        </w:tc>
        <w:tc>
          <w:tcPr>
            <w:tcW w:w="463" w:type="pct"/>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分值</w:t>
            </w:r>
          </w:p>
        </w:tc>
        <w:tc>
          <w:tcPr>
            <w:tcW w:w="758" w:type="pct"/>
            <w:noWrap/>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得分率</w:t>
            </w:r>
          </w:p>
        </w:tc>
      </w:tr>
      <w:tr w:rsidR="00113C27">
        <w:trPr>
          <w:trHeight w:val="397"/>
          <w:jc w:val="center"/>
        </w:trPr>
        <w:tc>
          <w:tcPr>
            <w:tcW w:w="1000"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履职管理</w:t>
            </w:r>
          </w:p>
        </w:tc>
        <w:tc>
          <w:tcPr>
            <w:tcW w:w="406"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A1</w:t>
            </w:r>
          </w:p>
        </w:tc>
        <w:tc>
          <w:tcPr>
            <w:tcW w:w="1908" w:type="pct"/>
            <w:noWrap/>
            <w:vAlign w:val="center"/>
          </w:tcPr>
          <w:p w:rsidR="00113C27" w:rsidRDefault="0007641D">
            <w:pPr>
              <w:autoSpaceDE/>
              <w:autoSpaceDN/>
              <w:jc w:val="center"/>
              <w:rPr>
                <w:rFonts w:eastAsia="仿宋" w:cs="仿宋"/>
                <w:sz w:val="24"/>
                <w:szCs w:val="24"/>
              </w:rPr>
            </w:pPr>
            <w:r>
              <w:rPr>
                <w:rFonts w:eastAsia="仿宋" w:cs="仿宋" w:hint="eastAsia"/>
                <w:sz w:val="24"/>
                <w:szCs w:val="24"/>
              </w:rPr>
              <w:t>工作计划完整性</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758" w:type="pct"/>
            <w:noWrap/>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113C27">
        <w:trPr>
          <w:trHeight w:val="397"/>
          <w:jc w:val="center"/>
        </w:trPr>
        <w:tc>
          <w:tcPr>
            <w:tcW w:w="1000"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绩效目标设置</w:t>
            </w:r>
          </w:p>
        </w:tc>
        <w:tc>
          <w:tcPr>
            <w:tcW w:w="406"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A2</w:t>
            </w:r>
          </w:p>
        </w:tc>
        <w:tc>
          <w:tcPr>
            <w:tcW w:w="1908"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绩效目标指标科学性</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3</w:t>
            </w:r>
          </w:p>
        </w:tc>
        <w:tc>
          <w:tcPr>
            <w:tcW w:w="758"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60.00%</w:t>
            </w:r>
          </w:p>
        </w:tc>
      </w:tr>
      <w:tr w:rsidR="00113C27">
        <w:trPr>
          <w:trHeight w:val="397"/>
          <w:jc w:val="center"/>
        </w:trPr>
        <w:tc>
          <w:tcPr>
            <w:tcW w:w="1000" w:type="pct"/>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预算编制</w:t>
            </w:r>
          </w:p>
        </w:tc>
        <w:tc>
          <w:tcPr>
            <w:tcW w:w="406"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A3</w:t>
            </w:r>
          </w:p>
        </w:tc>
        <w:tc>
          <w:tcPr>
            <w:tcW w:w="1908"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预算编制完整性</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758"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113C27">
        <w:trPr>
          <w:trHeight w:val="397"/>
          <w:jc w:val="center"/>
        </w:trPr>
        <w:tc>
          <w:tcPr>
            <w:tcW w:w="1000" w:type="pct"/>
            <w:vMerge/>
            <w:vAlign w:val="center"/>
          </w:tcPr>
          <w:p w:rsidR="00113C27" w:rsidRDefault="00113C27">
            <w:pPr>
              <w:autoSpaceDE/>
              <w:autoSpaceDN/>
              <w:jc w:val="center"/>
              <w:rPr>
                <w:rFonts w:eastAsia="仿宋" w:cs="仿宋"/>
                <w:sz w:val="24"/>
                <w:szCs w:val="24"/>
              </w:rPr>
            </w:pPr>
          </w:p>
        </w:tc>
        <w:tc>
          <w:tcPr>
            <w:tcW w:w="406"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A4</w:t>
            </w:r>
          </w:p>
        </w:tc>
        <w:tc>
          <w:tcPr>
            <w:tcW w:w="1908" w:type="pct"/>
            <w:vAlign w:val="center"/>
          </w:tcPr>
          <w:p w:rsidR="00113C27" w:rsidRDefault="0007641D">
            <w:pPr>
              <w:autoSpaceDE/>
              <w:autoSpaceDN/>
              <w:jc w:val="center"/>
              <w:rPr>
                <w:rFonts w:eastAsia="仿宋" w:cs="仿宋"/>
                <w:sz w:val="24"/>
                <w:szCs w:val="24"/>
              </w:rPr>
            </w:pPr>
            <w:r>
              <w:rPr>
                <w:rFonts w:eastAsia="仿宋" w:cs="仿宋" w:hint="eastAsia"/>
                <w:sz w:val="24"/>
                <w:szCs w:val="24"/>
              </w:rPr>
              <w:t>预算编制合理性</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758"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113C27">
        <w:trPr>
          <w:trHeight w:val="397"/>
          <w:jc w:val="center"/>
        </w:trPr>
        <w:tc>
          <w:tcPr>
            <w:tcW w:w="3314" w:type="pct"/>
            <w:gridSpan w:val="3"/>
            <w:vAlign w:val="center"/>
          </w:tcPr>
          <w:p w:rsidR="00113C27" w:rsidRDefault="0007641D">
            <w:pPr>
              <w:autoSpaceDE/>
              <w:autoSpaceDN/>
              <w:jc w:val="center"/>
              <w:rPr>
                <w:rFonts w:eastAsia="仿宋" w:cs="仿宋"/>
                <w:sz w:val="24"/>
                <w:szCs w:val="24"/>
              </w:rPr>
            </w:pPr>
            <w:r>
              <w:rPr>
                <w:rFonts w:eastAsia="仿宋" w:cs="仿宋" w:hint="eastAsia"/>
                <w:sz w:val="24"/>
                <w:szCs w:val="24"/>
              </w:rPr>
              <w:t>合计</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15</w:t>
            </w:r>
          </w:p>
        </w:tc>
        <w:tc>
          <w:tcPr>
            <w:tcW w:w="463"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13</w:t>
            </w:r>
          </w:p>
        </w:tc>
        <w:tc>
          <w:tcPr>
            <w:tcW w:w="758" w:type="pct"/>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86.67%</w:t>
            </w:r>
          </w:p>
        </w:tc>
      </w:tr>
    </w:tbl>
    <w:p w:rsidR="00113C27" w:rsidRDefault="0007641D">
      <w:pPr>
        <w:autoSpaceDE/>
        <w:autoSpaceDN/>
        <w:spacing w:beforeLines="50" w:before="120"/>
        <w:ind w:firstLineChars="50" w:firstLine="105"/>
        <w:rPr>
          <w:rFonts w:eastAsia="仿宋" w:cs="仿宋"/>
          <w:b/>
          <w:bCs/>
          <w:sz w:val="28"/>
          <w:szCs w:val="28"/>
        </w:rPr>
      </w:pPr>
      <w:r>
        <w:rPr>
          <w:noProof/>
        </w:rPr>
        <w:drawing>
          <wp:inline distT="0" distB="0" distL="114300" distR="114300">
            <wp:extent cx="5194935" cy="2849880"/>
            <wp:effectExtent l="4445" t="4445" r="20320" b="2222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3C27" w:rsidRDefault="0007641D">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6</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决策三级指标得分率对比图</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）履职情况</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A1</w:t>
      </w:r>
      <w:r>
        <w:rPr>
          <w:rFonts w:eastAsia="仿宋" w:cs="仿宋" w:hint="eastAsia"/>
          <w:b/>
          <w:sz w:val="28"/>
          <w:szCs w:val="28"/>
        </w:rPr>
        <w:t>工作计划完整性（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根据唐山市统计局</w:t>
      </w:r>
      <w:r>
        <w:rPr>
          <w:rFonts w:eastAsia="仿宋" w:cs="仿宋" w:hint="eastAsia"/>
          <w:bCs/>
          <w:sz w:val="28"/>
          <w:szCs w:val="28"/>
        </w:rPr>
        <w:t>2024</w:t>
      </w:r>
      <w:r>
        <w:rPr>
          <w:rFonts w:eastAsia="仿宋" w:cs="仿宋" w:hint="eastAsia"/>
          <w:bCs/>
          <w:sz w:val="28"/>
          <w:szCs w:val="28"/>
        </w:rPr>
        <w:t>年工作要点，涵盖了部门主要职能，本年度工作计划内容明确、全面、完整，能够有效指导部门各项工作的开展。根据评分标准，该指标得</w:t>
      </w:r>
      <w:r>
        <w:rPr>
          <w:rFonts w:eastAsia="仿宋" w:cs="仿宋" w:hint="eastAsia"/>
          <w:bCs/>
          <w:sz w:val="28"/>
          <w:szCs w:val="28"/>
        </w:rPr>
        <w:t>2</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）绩效目标设置</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A2</w:t>
      </w:r>
      <w:r>
        <w:rPr>
          <w:rFonts w:eastAsia="仿宋" w:cs="仿宋" w:hint="eastAsia"/>
          <w:b/>
          <w:sz w:val="28"/>
          <w:szCs w:val="28"/>
        </w:rPr>
        <w:t>绩效目标指标科学性（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依据部门</w:t>
      </w:r>
      <w:r>
        <w:rPr>
          <w:rFonts w:eastAsia="仿宋" w:cs="仿宋" w:hint="eastAsia"/>
          <w:bCs/>
          <w:sz w:val="28"/>
          <w:szCs w:val="28"/>
        </w:rPr>
        <w:t>2024</w:t>
      </w:r>
      <w:r>
        <w:rPr>
          <w:rFonts w:eastAsia="仿宋" w:cs="仿宋" w:hint="eastAsia"/>
          <w:bCs/>
          <w:sz w:val="28"/>
          <w:szCs w:val="28"/>
        </w:rPr>
        <w:t>年度绩效文本，唐山市统计局</w:t>
      </w:r>
      <w:r>
        <w:rPr>
          <w:rFonts w:eastAsia="仿宋" w:cs="仿宋" w:hint="eastAsia"/>
          <w:sz w:val="28"/>
          <w:szCs w:val="28"/>
        </w:rPr>
        <w:t>针对本部门的工作方向制定了相应的绩效目标及指标，但部门所设立的绩效目标未体现其他统计业务及统计执法任务的相关要求，绩效目标设置不全；部分绩效指标设置笼统，且未根据年度实际工作任务进行调整。根据评价标准，指标得</w:t>
      </w:r>
      <w:r>
        <w:rPr>
          <w:rFonts w:eastAsia="仿宋" w:cs="仿宋" w:hint="eastAsia"/>
          <w:sz w:val="28"/>
          <w:szCs w:val="28"/>
        </w:rPr>
        <w:t>3</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）预算编制</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A3</w:t>
      </w:r>
      <w:r>
        <w:rPr>
          <w:rFonts w:eastAsia="仿宋" w:cs="仿宋" w:hint="eastAsia"/>
          <w:b/>
          <w:sz w:val="28"/>
          <w:szCs w:val="28"/>
        </w:rPr>
        <w:t>预算编制完整性（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根据部门</w:t>
      </w:r>
      <w:r>
        <w:rPr>
          <w:rFonts w:eastAsia="仿宋" w:cs="仿宋" w:hint="eastAsia"/>
          <w:bCs/>
          <w:sz w:val="28"/>
          <w:szCs w:val="28"/>
        </w:rPr>
        <w:t>2024</w:t>
      </w:r>
      <w:r>
        <w:rPr>
          <w:rFonts w:eastAsia="仿宋" w:cs="仿宋" w:hint="eastAsia"/>
          <w:bCs/>
          <w:sz w:val="28"/>
          <w:szCs w:val="28"/>
        </w:rPr>
        <w:t>年度部门预算文本，唐山市统计局依法依规将取得的各类收入纳入部门预算，支出预算完整。</w:t>
      </w:r>
      <w:r>
        <w:rPr>
          <w:rFonts w:eastAsia="仿宋" w:cs="仿宋" w:hint="eastAsia"/>
          <w:sz w:val="28"/>
          <w:szCs w:val="28"/>
        </w:rPr>
        <w:t>根据评价标准，该指标得</w:t>
      </w:r>
      <w:r>
        <w:rPr>
          <w:rFonts w:eastAsia="仿宋" w:cs="仿宋" w:hint="eastAsia"/>
          <w:sz w:val="28"/>
          <w:szCs w:val="28"/>
        </w:rPr>
        <w:t>4</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A4</w:t>
      </w:r>
      <w:r>
        <w:rPr>
          <w:rFonts w:eastAsia="仿宋" w:cs="仿宋" w:hint="eastAsia"/>
          <w:b/>
          <w:sz w:val="28"/>
          <w:szCs w:val="28"/>
        </w:rPr>
        <w:t>预算编制合理性（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唐山市统计局预算安排和部门“三定”方案确定的职责、年度重点任务匹配，预算安排不存在“先排钱、再谋事”的问题，明确细化；预算资金不存在交叉重复，人员经费、公用经费按实测算，项目支出预算编制细化。根据评价标准，该指标得</w:t>
      </w:r>
      <w:r>
        <w:rPr>
          <w:rFonts w:eastAsia="仿宋" w:cs="仿宋" w:hint="eastAsia"/>
          <w:bCs/>
          <w:sz w:val="28"/>
          <w:szCs w:val="28"/>
        </w:rPr>
        <w:t>4</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、过程方面</w:t>
      </w:r>
    </w:p>
    <w:p w:rsidR="00113C27" w:rsidRDefault="0007641D">
      <w:pPr>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过程方面共有</w:t>
      </w:r>
      <w:r>
        <w:rPr>
          <w:rFonts w:eastAsia="仿宋" w:cs="仿宋" w:hint="eastAsia"/>
          <w:spacing w:val="-6"/>
          <w:sz w:val="28"/>
          <w:szCs w:val="28"/>
        </w:rPr>
        <w:t>8</w:t>
      </w:r>
      <w:r>
        <w:rPr>
          <w:rFonts w:eastAsia="仿宋" w:cs="仿宋" w:hint="eastAsia"/>
          <w:spacing w:val="-6"/>
          <w:sz w:val="28"/>
          <w:szCs w:val="28"/>
        </w:rPr>
        <w:t>个二级指标、</w:t>
      </w:r>
      <w:r>
        <w:rPr>
          <w:rFonts w:eastAsia="仿宋" w:cs="仿宋" w:hint="eastAsia"/>
          <w:spacing w:val="-6"/>
          <w:sz w:val="28"/>
          <w:szCs w:val="28"/>
        </w:rPr>
        <w:t>15</w:t>
      </w:r>
      <w:r>
        <w:rPr>
          <w:rFonts w:eastAsia="仿宋" w:cs="仿宋" w:hint="eastAsia"/>
          <w:spacing w:val="-6"/>
          <w:sz w:val="28"/>
          <w:szCs w:val="28"/>
        </w:rPr>
        <w:t>个三级指标，具体得分情况见表</w:t>
      </w:r>
      <w:r>
        <w:rPr>
          <w:rFonts w:eastAsia="仿宋" w:cs="仿宋" w:hint="eastAsia"/>
          <w:spacing w:val="-6"/>
          <w:sz w:val="28"/>
          <w:szCs w:val="28"/>
        </w:rPr>
        <w:t>12</w:t>
      </w:r>
      <w:r>
        <w:rPr>
          <w:rFonts w:eastAsia="仿宋" w:cs="仿宋" w:hint="eastAsia"/>
          <w:spacing w:val="-6"/>
          <w:sz w:val="28"/>
          <w:szCs w:val="28"/>
        </w:rPr>
        <w:t>、图</w:t>
      </w:r>
      <w:r>
        <w:rPr>
          <w:rFonts w:eastAsia="仿宋" w:cs="仿宋" w:hint="eastAsia"/>
          <w:spacing w:val="-6"/>
          <w:sz w:val="28"/>
          <w:szCs w:val="28"/>
        </w:rPr>
        <w:t>7</w:t>
      </w:r>
      <w:r>
        <w:rPr>
          <w:rFonts w:eastAsia="仿宋" w:cs="仿宋" w:hint="eastAsia"/>
          <w:spacing w:val="-6"/>
          <w:sz w:val="28"/>
          <w:szCs w:val="28"/>
        </w:rPr>
        <w:t>。</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12  </w:t>
      </w:r>
      <w:r>
        <w:rPr>
          <w:rFonts w:eastAsia="仿宋" w:cs="仿宋" w:hint="eastAsia"/>
          <w:b/>
          <w:bCs/>
          <w:sz w:val="28"/>
          <w:szCs w:val="28"/>
        </w:rPr>
        <w:t>过程各指标得分情况表</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986"/>
        <w:gridCol w:w="2472"/>
        <w:gridCol w:w="1343"/>
        <w:gridCol w:w="1268"/>
        <w:gridCol w:w="1427"/>
      </w:tblGrid>
      <w:tr w:rsidR="00113C27">
        <w:trPr>
          <w:trHeight w:hRule="exact" w:val="482"/>
          <w:tblHeader/>
          <w:jc w:val="center"/>
        </w:trPr>
        <w:tc>
          <w:tcPr>
            <w:tcW w:w="1359"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二级指标</w:t>
            </w:r>
          </w:p>
        </w:tc>
        <w:tc>
          <w:tcPr>
            <w:tcW w:w="986"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代码</w:t>
            </w:r>
          </w:p>
        </w:tc>
        <w:tc>
          <w:tcPr>
            <w:tcW w:w="2472"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三级指标</w:t>
            </w:r>
          </w:p>
        </w:tc>
        <w:tc>
          <w:tcPr>
            <w:tcW w:w="1343"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权重</w:t>
            </w:r>
          </w:p>
        </w:tc>
        <w:tc>
          <w:tcPr>
            <w:tcW w:w="1268"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得分</w:t>
            </w:r>
          </w:p>
        </w:tc>
        <w:tc>
          <w:tcPr>
            <w:tcW w:w="1427"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得分率</w:t>
            </w:r>
          </w:p>
        </w:tc>
      </w:tr>
      <w:tr w:rsidR="00113C27">
        <w:trPr>
          <w:trHeight w:hRule="exact" w:val="482"/>
          <w:jc w:val="center"/>
        </w:trPr>
        <w:tc>
          <w:tcPr>
            <w:tcW w:w="1359"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预算执行</w:t>
            </w:r>
          </w:p>
          <w:p w:rsidR="00113C27" w:rsidRDefault="0007641D">
            <w:pPr>
              <w:autoSpaceDE/>
              <w:autoSpaceDN/>
              <w:jc w:val="center"/>
              <w:rPr>
                <w:rFonts w:eastAsia="仿宋" w:cs="仿宋"/>
                <w:sz w:val="24"/>
                <w:szCs w:val="24"/>
              </w:rPr>
            </w:pPr>
            <w:r>
              <w:rPr>
                <w:rFonts w:eastAsia="仿宋" w:cs="仿宋" w:hint="eastAsia"/>
                <w:sz w:val="24"/>
                <w:szCs w:val="24"/>
              </w:rPr>
              <w:t>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B1</w:t>
            </w:r>
          </w:p>
        </w:tc>
        <w:tc>
          <w:tcPr>
            <w:tcW w:w="2472"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预算执行率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sz w:val="24"/>
                <w:szCs w:val="24"/>
              </w:rPr>
            </w:pPr>
            <w:r>
              <w:rPr>
                <w:rFonts w:eastAsia="仿宋_GB2312"/>
                <w:color w:val="000000"/>
                <w:sz w:val="24"/>
                <w:szCs w:val="24"/>
                <w:lang w:bidi="ar"/>
              </w:rPr>
              <w:t>2</w:t>
            </w:r>
          </w:p>
        </w:tc>
        <w:tc>
          <w:tcPr>
            <w:tcW w:w="1427" w:type="dxa"/>
            <w:vAlign w:val="center"/>
          </w:tcPr>
          <w:p w:rsidR="00113C27" w:rsidRDefault="0007641D">
            <w:pPr>
              <w:jc w:val="center"/>
              <w:textAlignment w:val="center"/>
              <w:rPr>
                <w:rFonts w:eastAsia="仿宋"/>
                <w:sz w:val="24"/>
                <w:szCs w:val="24"/>
              </w:rPr>
            </w:pPr>
            <w:r>
              <w:rPr>
                <w:rFonts w:eastAsia="仿宋_GB2312"/>
                <w:color w:val="000000"/>
                <w:sz w:val="24"/>
                <w:szCs w:val="24"/>
                <w:lang w:bidi="ar"/>
              </w:rPr>
              <w:t>100.00%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B2</w:t>
            </w:r>
          </w:p>
        </w:tc>
        <w:tc>
          <w:tcPr>
            <w:tcW w:w="2472"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资金结转结余率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成本控制</w:t>
            </w:r>
          </w:p>
          <w:p w:rsidR="00113C27" w:rsidRDefault="0007641D">
            <w:pPr>
              <w:autoSpaceDE/>
              <w:autoSpaceDN/>
              <w:jc w:val="center"/>
              <w:rPr>
                <w:rFonts w:eastAsia="仿宋" w:cs="仿宋"/>
                <w:sz w:val="24"/>
                <w:szCs w:val="24"/>
              </w:rPr>
            </w:pPr>
            <w:r>
              <w:rPr>
                <w:rFonts w:eastAsia="仿宋" w:cs="仿宋" w:hint="eastAsia"/>
                <w:sz w:val="24"/>
                <w:szCs w:val="24"/>
              </w:rPr>
              <w:t>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B3</w:t>
            </w:r>
          </w:p>
        </w:tc>
        <w:tc>
          <w:tcPr>
            <w:tcW w:w="2472"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“三公两费</w:t>
            </w:r>
            <w:r w:rsidR="00F52EBA">
              <w:rPr>
                <w:rFonts w:eastAsia="仿宋" w:cs="仿宋" w:hint="eastAsia"/>
                <w:sz w:val="24"/>
                <w:szCs w:val="24"/>
              </w:rPr>
              <w:t>”</w:t>
            </w:r>
            <w:r>
              <w:rPr>
                <w:rFonts w:eastAsia="仿宋" w:cs="仿宋" w:hint="eastAsia"/>
                <w:sz w:val="24"/>
                <w:szCs w:val="24"/>
              </w:rPr>
              <w:t>控制率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B4</w:t>
            </w:r>
          </w:p>
        </w:tc>
        <w:tc>
          <w:tcPr>
            <w:tcW w:w="2472"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人均公用经费变动率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B5</w:t>
            </w:r>
          </w:p>
        </w:tc>
        <w:tc>
          <w:tcPr>
            <w:tcW w:w="2472"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支出成本控制度</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0.6</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60.00%</w:t>
            </w:r>
          </w:p>
        </w:tc>
      </w:tr>
      <w:tr w:rsidR="00113C27">
        <w:trPr>
          <w:trHeight w:hRule="exact" w:val="482"/>
          <w:jc w:val="center"/>
        </w:trPr>
        <w:tc>
          <w:tcPr>
            <w:tcW w:w="1359"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项目管理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B6</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项目管理规范性</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4</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Align w:val="center"/>
          </w:tcPr>
          <w:p w:rsidR="00113C27" w:rsidRDefault="0007641D">
            <w:pPr>
              <w:autoSpaceDE/>
              <w:autoSpaceDN/>
              <w:jc w:val="center"/>
              <w:rPr>
                <w:rFonts w:eastAsia="仿宋" w:cs="仿宋"/>
                <w:sz w:val="24"/>
                <w:szCs w:val="24"/>
              </w:rPr>
            </w:pPr>
            <w:r>
              <w:rPr>
                <w:rFonts w:eastAsia="仿宋" w:cs="仿宋" w:hint="eastAsia"/>
                <w:sz w:val="24"/>
                <w:szCs w:val="24"/>
              </w:rPr>
              <w:t>资金管理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B7</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资金使用规范性</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7</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5.5</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78.57%</w:t>
            </w:r>
          </w:p>
        </w:tc>
      </w:tr>
      <w:tr w:rsidR="00113C27">
        <w:trPr>
          <w:trHeight w:hRule="exact" w:val="482"/>
          <w:jc w:val="center"/>
        </w:trPr>
        <w:tc>
          <w:tcPr>
            <w:tcW w:w="1359"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内控管理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B8</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管理制度健全性</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B9</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管理制度执行有效性</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50.00%</w:t>
            </w:r>
          </w:p>
        </w:tc>
      </w:tr>
      <w:tr w:rsidR="00113C27">
        <w:trPr>
          <w:trHeight w:hRule="exact" w:val="482"/>
          <w:jc w:val="center"/>
        </w:trPr>
        <w:tc>
          <w:tcPr>
            <w:tcW w:w="1359"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资产管理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B10</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资产管理规范性</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B11</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固定资产利用率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1.92</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96.00%</w:t>
            </w:r>
          </w:p>
        </w:tc>
      </w:tr>
      <w:tr w:rsidR="00113C27">
        <w:trPr>
          <w:trHeight w:hRule="exact" w:val="482"/>
          <w:jc w:val="center"/>
        </w:trPr>
        <w:tc>
          <w:tcPr>
            <w:tcW w:w="1359"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财会管理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B12</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会计核算规范性</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B13</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财会监督落实度</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1.5</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75.00%</w:t>
            </w:r>
          </w:p>
        </w:tc>
      </w:tr>
      <w:tr w:rsidR="00113C27">
        <w:trPr>
          <w:trHeight w:hRule="exact" w:val="482"/>
          <w:jc w:val="center"/>
        </w:trPr>
        <w:tc>
          <w:tcPr>
            <w:tcW w:w="1359"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政府采购</w:t>
            </w:r>
          </w:p>
          <w:p w:rsidR="00113C27" w:rsidRDefault="0007641D">
            <w:pPr>
              <w:autoSpaceDE/>
              <w:autoSpaceDN/>
              <w:jc w:val="center"/>
              <w:rPr>
                <w:rFonts w:eastAsia="仿宋" w:cs="仿宋"/>
                <w:sz w:val="24"/>
                <w:szCs w:val="24"/>
              </w:rPr>
            </w:pPr>
            <w:r>
              <w:rPr>
                <w:rFonts w:eastAsia="仿宋" w:cs="仿宋" w:hint="eastAsia"/>
                <w:sz w:val="24"/>
                <w:szCs w:val="24"/>
              </w:rPr>
              <w:t>管理</w:t>
            </w: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B14</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政府采购执行率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hRule="exact" w:val="482"/>
          <w:jc w:val="center"/>
        </w:trPr>
        <w:tc>
          <w:tcPr>
            <w:tcW w:w="1359" w:type="dxa"/>
            <w:vMerge/>
            <w:vAlign w:val="center"/>
          </w:tcPr>
          <w:p w:rsidR="00113C27" w:rsidRDefault="00113C27">
            <w:pPr>
              <w:autoSpaceDE/>
              <w:autoSpaceDN/>
              <w:jc w:val="center"/>
              <w:rPr>
                <w:rFonts w:eastAsia="仿宋" w:cs="仿宋"/>
                <w:sz w:val="24"/>
                <w:szCs w:val="24"/>
              </w:rPr>
            </w:pPr>
          </w:p>
        </w:tc>
        <w:tc>
          <w:tcPr>
            <w:tcW w:w="986" w:type="dxa"/>
            <w:vAlign w:val="center"/>
          </w:tcPr>
          <w:p w:rsidR="00113C27" w:rsidRDefault="0007641D">
            <w:pPr>
              <w:autoSpaceDE/>
              <w:autoSpaceDN/>
              <w:jc w:val="center"/>
              <w:textAlignment w:val="center"/>
              <w:rPr>
                <w:rFonts w:eastAsia="仿宋" w:cs="仿宋"/>
                <w:sz w:val="24"/>
                <w:szCs w:val="24"/>
              </w:rPr>
            </w:pPr>
            <w:r>
              <w:rPr>
                <w:rFonts w:eastAsia="仿宋" w:cs="仿宋" w:hint="eastAsia"/>
                <w:color w:val="000000"/>
                <w:sz w:val="24"/>
                <w:szCs w:val="24"/>
                <w:lang w:bidi="ar"/>
              </w:rPr>
              <w:t>B15</w:t>
            </w:r>
          </w:p>
        </w:tc>
        <w:tc>
          <w:tcPr>
            <w:tcW w:w="2472" w:type="dxa"/>
            <w:vAlign w:val="center"/>
          </w:tcPr>
          <w:p w:rsidR="00113C27" w:rsidRDefault="0007641D">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政府采购节资率</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50.00%</w:t>
            </w:r>
          </w:p>
        </w:tc>
      </w:tr>
      <w:tr w:rsidR="00113C27">
        <w:trPr>
          <w:trHeight w:hRule="exact" w:val="482"/>
          <w:jc w:val="center"/>
        </w:trPr>
        <w:tc>
          <w:tcPr>
            <w:tcW w:w="4817" w:type="dxa"/>
            <w:gridSpan w:val="3"/>
            <w:vAlign w:val="center"/>
          </w:tcPr>
          <w:p w:rsidR="00113C27" w:rsidRDefault="0007641D">
            <w:pPr>
              <w:autoSpaceDE/>
              <w:autoSpaceDN/>
              <w:jc w:val="center"/>
              <w:rPr>
                <w:rFonts w:eastAsia="仿宋" w:cs="仿宋"/>
                <w:sz w:val="24"/>
                <w:szCs w:val="24"/>
              </w:rPr>
            </w:pPr>
            <w:r>
              <w:rPr>
                <w:rFonts w:eastAsia="仿宋" w:cs="仿宋" w:hint="eastAsia"/>
                <w:sz w:val="24"/>
                <w:szCs w:val="24"/>
              </w:rPr>
              <w:t>合计</w:t>
            </w:r>
          </w:p>
        </w:tc>
        <w:tc>
          <w:tcPr>
            <w:tcW w:w="1343" w:type="dxa"/>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35</w:t>
            </w:r>
          </w:p>
        </w:tc>
        <w:tc>
          <w:tcPr>
            <w:tcW w:w="1268"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28.52</w:t>
            </w:r>
          </w:p>
        </w:tc>
        <w:tc>
          <w:tcPr>
            <w:tcW w:w="1427"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81.49%</w:t>
            </w:r>
          </w:p>
        </w:tc>
      </w:tr>
    </w:tbl>
    <w:p w:rsidR="00113C27" w:rsidRDefault="0007641D">
      <w:pPr>
        <w:autoSpaceDE/>
        <w:autoSpaceDN/>
        <w:spacing w:beforeLines="100" w:before="240"/>
        <w:jc w:val="center"/>
        <w:rPr>
          <w:rFonts w:eastAsia="仿宋" w:cs="仿宋"/>
          <w:sz w:val="28"/>
          <w:szCs w:val="28"/>
        </w:rPr>
      </w:pPr>
      <w:r>
        <w:rPr>
          <w:noProof/>
        </w:rPr>
        <w:drawing>
          <wp:inline distT="0" distB="0" distL="114300" distR="114300">
            <wp:extent cx="5237480" cy="2880995"/>
            <wp:effectExtent l="5080" t="4445" r="15240" b="101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3C27" w:rsidRDefault="0007641D">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7</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过程三级指标得分率对比图</w:t>
      </w:r>
    </w:p>
    <w:p w:rsidR="00113C27" w:rsidRDefault="0007641D">
      <w:pPr>
        <w:autoSpaceDE/>
        <w:autoSpaceDN/>
        <w:adjustRightInd/>
        <w:spacing w:beforeLines="50" w:before="120"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）预算执行管理</w:t>
      </w:r>
    </w:p>
    <w:p w:rsidR="00113C27" w:rsidRDefault="0007641D">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w:t>
      </w:r>
      <w:r>
        <w:rPr>
          <w:rFonts w:eastAsia="仿宋" w:cs="仿宋" w:hint="eastAsia"/>
          <w:b/>
          <w:sz w:val="28"/>
          <w:szCs w:val="28"/>
        </w:rPr>
        <w:t>预算执行率（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w:t>
      </w:r>
      <w:r>
        <w:rPr>
          <w:rFonts w:eastAsia="仿宋" w:cs="仿宋" w:hint="eastAsia"/>
          <w:bCs/>
          <w:sz w:val="28"/>
          <w:szCs w:val="28"/>
        </w:rPr>
        <w:t>2024</w:t>
      </w:r>
      <w:r>
        <w:rPr>
          <w:rFonts w:eastAsia="仿宋" w:cs="仿宋" w:hint="eastAsia"/>
          <w:bCs/>
          <w:sz w:val="28"/>
          <w:szCs w:val="28"/>
        </w:rPr>
        <w:t>年唐山市统计局全年预算数为</w:t>
      </w:r>
      <w:r>
        <w:rPr>
          <w:rFonts w:eastAsia="仿宋" w:cs="仿宋" w:hint="eastAsia"/>
          <w:sz w:val="28"/>
          <w:szCs w:val="28"/>
        </w:rPr>
        <w:t>2359.31</w:t>
      </w:r>
      <w:r>
        <w:rPr>
          <w:rFonts w:eastAsia="仿宋" w:cs="仿宋" w:hint="eastAsia"/>
          <w:bCs/>
          <w:sz w:val="28"/>
          <w:szCs w:val="28"/>
        </w:rPr>
        <w:t>万元，</w:t>
      </w:r>
      <w:r>
        <w:rPr>
          <w:rFonts w:eastAsia="仿宋" w:cs="仿宋" w:hint="eastAsia"/>
          <w:sz w:val="28"/>
          <w:szCs w:val="28"/>
        </w:rPr>
        <w:t>年终决算数为</w:t>
      </w:r>
      <w:r>
        <w:rPr>
          <w:rFonts w:eastAsia="仿宋" w:cs="仿宋" w:hint="eastAsia"/>
          <w:sz w:val="28"/>
          <w:szCs w:val="28"/>
        </w:rPr>
        <w:t>2275.48</w:t>
      </w:r>
      <w:r>
        <w:rPr>
          <w:rFonts w:eastAsia="仿宋" w:cs="仿宋" w:hint="eastAsia"/>
          <w:sz w:val="28"/>
          <w:szCs w:val="28"/>
        </w:rPr>
        <w:t>万元</w:t>
      </w:r>
      <w:r>
        <w:rPr>
          <w:rFonts w:eastAsia="仿宋" w:cs="仿宋" w:hint="eastAsia"/>
          <w:bCs/>
          <w:sz w:val="28"/>
          <w:szCs w:val="28"/>
        </w:rPr>
        <w:t>，预算执行率为</w:t>
      </w:r>
      <w:r>
        <w:rPr>
          <w:rFonts w:eastAsia="仿宋" w:cs="仿宋" w:hint="eastAsia"/>
          <w:bCs/>
          <w:sz w:val="28"/>
          <w:szCs w:val="28"/>
        </w:rPr>
        <w:t>96.45%</w:t>
      </w:r>
      <w:r>
        <w:rPr>
          <w:rFonts w:eastAsia="仿宋" w:cs="仿宋" w:hint="eastAsia"/>
          <w:bCs/>
          <w:sz w:val="28"/>
          <w:szCs w:val="28"/>
        </w:rPr>
        <w:t>。根据评价标准，该指标得</w:t>
      </w:r>
      <w:r>
        <w:rPr>
          <w:rFonts w:eastAsia="仿宋" w:cs="仿宋" w:hint="eastAsia"/>
          <w:bCs/>
          <w:sz w:val="28"/>
          <w:szCs w:val="28"/>
        </w:rPr>
        <w:t>2</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B2</w:t>
      </w:r>
      <w:r>
        <w:rPr>
          <w:rFonts w:eastAsia="仿宋" w:cs="仿宋" w:hint="eastAsia"/>
          <w:b/>
          <w:sz w:val="28"/>
          <w:szCs w:val="28"/>
        </w:rPr>
        <w:t>资金结转结余率（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w:t>
      </w:r>
      <w:r>
        <w:rPr>
          <w:rFonts w:eastAsia="仿宋" w:cs="仿宋" w:hint="eastAsia"/>
          <w:sz w:val="28"/>
          <w:szCs w:val="28"/>
        </w:rPr>
        <w:t>唐山市统计局</w:t>
      </w:r>
      <w:r>
        <w:rPr>
          <w:rFonts w:eastAsia="仿宋" w:cs="仿宋" w:hint="eastAsia"/>
          <w:bCs/>
          <w:sz w:val="28"/>
          <w:szCs w:val="28"/>
        </w:rPr>
        <w:t>2024</w:t>
      </w:r>
      <w:r>
        <w:rPr>
          <w:rFonts w:eastAsia="仿宋" w:cs="仿宋" w:hint="eastAsia"/>
          <w:bCs/>
          <w:sz w:val="28"/>
          <w:szCs w:val="28"/>
        </w:rPr>
        <w:t>年决算后年末结转结余总额为</w:t>
      </w:r>
      <w:r>
        <w:rPr>
          <w:rFonts w:eastAsia="仿宋" w:cs="仿宋" w:hint="eastAsia"/>
          <w:bCs/>
          <w:sz w:val="28"/>
          <w:szCs w:val="28"/>
        </w:rPr>
        <w:t>0</w:t>
      </w:r>
      <w:r>
        <w:rPr>
          <w:rFonts w:eastAsia="仿宋" w:cs="仿宋" w:hint="eastAsia"/>
          <w:bCs/>
          <w:sz w:val="28"/>
          <w:szCs w:val="28"/>
        </w:rPr>
        <w:t>元，结转结余率为</w:t>
      </w:r>
      <w:r>
        <w:rPr>
          <w:rFonts w:eastAsia="仿宋" w:cs="仿宋" w:hint="eastAsia"/>
          <w:bCs/>
          <w:sz w:val="28"/>
          <w:szCs w:val="28"/>
        </w:rPr>
        <w:t>0%</w:t>
      </w:r>
      <w:r>
        <w:rPr>
          <w:rFonts w:eastAsia="仿宋" w:cs="仿宋" w:hint="eastAsia"/>
          <w:bCs/>
          <w:sz w:val="28"/>
          <w:szCs w:val="28"/>
        </w:rPr>
        <w:t>。根据评价标准，该指标</w:t>
      </w:r>
      <w:r>
        <w:rPr>
          <w:rFonts w:eastAsia="仿宋" w:cs="仿宋" w:hint="eastAsia"/>
          <w:sz w:val="28"/>
          <w:szCs w:val="28"/>
        </w:rPr>
        <w:t>得</w:t>
      </w:r>
      <w:r>
        <w:rPr>
          <w:rFonts w:eastAsia="仿宋" w:cs="仿宋" w:hint="eastAsia"/>
          <w:sz w:val="28"/>
          <w:szCs w:val="28"/>
        </w:rPr>
        <w:t>2</w:t>
      </w:r>
      <w:r>
        <w:rPr>
          <w:rFonts w:eastAsia="仿宋" w:cs="仿宋" w:hint="eastAsia"/>
          <w:sz w:val="28"/>
          <w:szCs w:val="28"/>
        </w:rPr>
        <w:t>分</w:t>
      </w:r>
      <w:r>
        <w:rPr>
          <w:rFonts w:eastAsia="仿宋" w:cs="仿宋" w:hint="eastAsia"/>
          <w:bCs/>
          <w:sz w:val="28"/>
          <w:szCs w:val="28"/>
        </w:rPr>
        <w:t>。</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）成本控制管理</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B3</w:t>
      </w:r>
      <w:r>
        <w:rPr>
          <w:rFonts w:eastAsia="仿宋" w:cs="仿宋" w:hint="eastAsia"/>
          <w:b/>
          <w:sz w:val="28"/>
          <w:szCs w:val="28"/>
        </w:rPr>
        <w:t>“三公两费</w:t>
      </w:r>
      <w:r w:rsidR="00F52EBA">
        <w:rPr>
          <w:rFonts w:eastAsia="仿宋" w:cs="仿宋" w:hint="eastAsia"/>
          <w:b/>
          <w:sz w:val="28"/>
          <w:szCs w:val="28"/>
        </w:rPr>
        <w:t>”</w:t>
      </w:r>
      <w:r>
        <w:rPr>
          <w:rFonts w:eastAsia="仿宋" w:cs="仿宋" w:hint="eastAsia"/>
          <w:b/>
          <w:sz w:val="28"/>
          <w:szCs w:val="28"/>
        </w:rPr>
        <w:t>控制率（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w:t>
      </w:r>
      <w:r>
        <w:rPr>
          <w:rFonts w:eastAsia="仿宋" w:cs="仿宋" w:hint="eastAsia"/>
          <w:sz w:val="28"/>
          <w:szCs w:val="28"/>
        </w:rPr>
        <w:t>唐山市统计局</w:t>
      </w:r>
      <w:r>
        <w:rPr>
          <w:rFonts w:eastAsia="仿宋" w:cs="仿宋" w:hint="eastAsia"/>
          <w:sz w:val="28"/>
          <w:szCs w:val="28"/>
        </w:rPr>
        <w:t>2024</w:t>
      </w:r>
      <w:r>
        <w:rPr>
          <w:rFonts w:eastAsia="仿宋" w:cs="仿宋" w:hint="eastAsia"/>
          <w:sz w:val="28"/>
          <w:szCs w:val="28"/>
        </w:rPr>
        <w:t>年“三公两费</w:t>
      </w:r>
      <w:r w:rsidR="00F52EBA">
        <w:rPr>
          <w:rFonts w:eastAsia="仿宋" w:cs="仿宋" w:hint="eastAsia"/>
          <w:sz w:val="28"/>
          <w:szCs w:val="28"/>
        </w:rPr>
        <w:t>”</w:t>
      </w:r>
      <w:r>
        <w:rPr>
          <w:rFonts w:eastAsia="仿宋" w:cs="仿宋" w:hint="eastAsia"/>
          <w:sz w:val="28"/>
          <w:szCs w:val="28"/>
        </w:rPr>
        <w:t>支出共计</w:t>
      </w:r>
      <w:r>
        <w:rPr>
          <w:rFonts w:eastAsia="仿宋" w:cs="仿宋" w:hint="eastAsia"/>
          <w:sz w:val="28"/>
          <w:szCs w:val="28"/>
        </w:rPr>
        <w:t>61.46</w:t>
      </w:r>
      <w:r>
        <w:rPr>
          <w:rFonts w:eastAsia="仿宋" w:cs="仿宋" w:hint="eastAsia"/>
          <w:sz w:val="28"/>
          <w:szCs w:val="28"/>
        </w:rPr>
        <w:t>万元，预算安排总额</w:t>
      </w:r>
      <w:r>
        <w:rPr>
          <w:rFonts w:eastAsia="仿宋" w:cs="仿宋" w:hint="eastAsia"/>
          <w:sz w:val="28"/>
          <w:szCs w:val="28"/>
        </w:rPr>
        <w:t>101.43</w:t>
      </w:r>
      <w:r>
        <w:rPr>
          <w:rFonts w:eastAsia="仿宋" w:cs="仿宋" w:hint="eastAsia"/>
          <w:sz w:val="28"/>
          <w:szCs w:val="28"/>
        </w:rPr>
        <w:t>万元，“三公两费</w:t>
      </w:r>
      <w:r w:rsidR="00F52EBA">
        <w:rPr>
          <w:rFonts w:eastAsia="仿宋" w:cs="仿宋" w:hint="eastAsia"/>
          <w:sz w:val="28"/>
          <w:szCs w:val="28"/>
        </w:rPr>
        <w:t>”</w:t>
      </w:r>
      <w:r>
        <w:rPr>
          <w:rFonts w:eastAsia="仿宋" w:cs="仿宋" w:hint="eastAsia"/>
          <w:sz w:val="28"/>
          <w:szCs w:val="28"/>
        </w:rPr>
        <w:t>控制率为</w:t>
      </w:r>
      <w:r>
        <w:rPr>
          <w:rFonts w:eastAsia="仿宋" w:cs="仿宋" w:hint="eastAsia"/>
          <w:sz w:val="28"/>
          <w:szCs w:val="28"/>
        </w:rPr>
        <w:t>60.59%</w:t>
      </w:r>
      <w:r>
        <w:rPr>
          <w:rFonts w:eastAsia="仿宋" w:cs="仿宋" w:hint="eastAsia"/>
          <w:sz w:val="28"/>
          <w:szCs w:val="28"/>
        </w:rPr>
        <w:t>。根据评价标准，该指标得</w:t>
      </w:r>
      <w:r>
        <w:rPr>
          <w:rFonts w:eastAsia="仿宋" w:cs="仿宋" w:hint="eastAsia"/>
          <w:sz w:val="28"/>
          <w:szCs w:val="28"/>
        </w:rPr>
        <w:t>2</w:t>
      </w:r>
      <w:r>
        <w:rPr>
          <w:rFonts w:eastAsia="仿宋" w:cs="仿宋" w:hint="eastAsia"/>
          <w:sz w:val="28"/>
          <w:szCs w:val="28"/>
        </w:rPr>
        <w:t>分。</w:t>
      </w:r>
    </w:p>
    <w:p w:rsidR="00113C27" w:rsidRDefault="0007641D">
      <w:pPr>
        <w:widowControl w:val="0"/>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B4</w:t>
      </w:r>
      <w:r>
        <w:rPr>
          <w:rFonts w:eastAsia="仿宋" w:cs="仿宋" w:hint="eastAsia"/>
          <w:b/>
          <w:sz w:val="28"/>
          <w:szCs w:val="28"/>
        </w:rPr>
        <w:t>人均公用经费变动率（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w:t>
      </w:r>
      <w:r>
        <w:rPr>
          <w:rFonts w:eastAsia="仿宋" w:cs="仿宋" w:hint="eastAsia"/>
          <w:sz w:val="28"/>
          <w:szCs w:val="28"/>
        </w:rPr>
        <w:t>唐山市统计局</w:t>
      </w:r>
      <w:r>
        <w:rPr>
          <w:rFonts w:eastAsia="仿宋" w:cs="仿宋" w:hint="eastAsia"/>
          <w:sz w:val="28"/>
          <w:szCs w:val="28"/>
        </w:rPr>
        <w:t>2024</w:t>
      </w:r>
      <w:r>
        <w:rPr>
          <w:rFonts w:eastAsia="仿宋" w:cs="仿宋" w:hint="eastAsia"/>
          <w:sz w:val="28"/>
          <w:szCs w:val="28"/>
        </w:rPr>
        <w:t>年人均公用经费支出为</w:t>
      </w:r>
      <w:r>
        <w:rPr>
          <w:rFonts w:eastAsia="仿宋" w:cs="仿宋" w:hint="eastAsia"/>
          <w:sz w:val="28"/>
          <w:szCs w:val="28"/>
        </w:rPr>
        <w:t>22899.95</w:t>
      </w:r>
      <w:r>
        <w:rPr>
          <w:rFonts w:eastAsia="仿宋" w:cs="仿宋" w:hint="eastAsia"/>
          <w:sz w:val="28"/>
          <w:szCs w:val="28"/>
        </w:rPr>
        <w:t>元，</w:t>
      </w:r>
      <w:r>
        <w:rPr>
          <w:rFonts w:eastAsia="仿宋" w:cs="仿宋" w:hint="eastAsia"/>
          <w:sz w:val="28"/>
          <w:szCs w:val="28"/>
        </w:rPr>
        <w:t>2023</w:t>
      </w:r>
      <w:r>
        <w:rPr>
          <w:rFonts w:eastAsia="仿宋" w:cs="仿宋" w:hint="eastAsia"/>
          <w:sz w:val="28"/>
          <w:szCs w:val="28"/>
        </w:rPr>
        <w:t>年人均公用经费支出为</w:t>
      </w:r>
      <w:r>
        <w:rPr>
          <w:rFonts w:eastAsia="仿宋" w:cs="仿宋" w:hint="eastAsia"/>
          <w:sz w:val="28"/>
          <w:szCs w:val="28"/>
        </w:rPr>
        <w:t>27293.23</w:t>
      </w:r>
      <w:r>
        <w:rPr>
          <w:rFonts w:eastAsia="仿宋" w:cs="仿宋" w:hint="eastAsia"/>
          <w:sz w:val="28"/>
          <w:szCs w:val="28"/>
        </w:rPr>
        <w:t>元，人均公用经费变动率为</w:t>
      </w:r>
      <w:r>
        <w:rPr>
          <w:rFonts w:eastAsia="仿宋" w:cs="仿宋" w:hint="eastAsia"/>
          <w:sz w:val="28"/>
          <w:szCs w:val="28"/>
        </w:rPr>
        <w:t>-16.10%</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B5</w:t>
      </w:r>
      <w:r>
        <w:rPr>
          <w:rFonts w:eastAsia="仿宋" w:cs="仿宋" w:hint="eastAsia"/>
          <w:b/>
          <w:sz w:val="28"/>
          <w:szCs w:val="28"/>
        </w:rPr>
        <w:t>支出成本控制度（</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经评价小组抽查项目，城乡一体化住户调查项目、高质量发展绩效评价问卷调查项目、劳动力调查项目、第八次投入产出调查项目、第五次全国经济普查项目等项目自行采购的纪念品、日常用品及相关印刷服务缺少比价流程，成本管控有效性不足。</w:t>
      </w:r>
      <w:r>
        <w:rPr>
          <w:rFonts w:eastAsia="仿宋" w:cs="仿宋" w:hint="eastAsia"/>
          <w:sz w:val="28"/>
          <w:szCs w:val="28"/>
        </w:rPr>
        <w:t>根据评价标准，该指标得</w:t>
      </w:r>
      <w:r>
        <w:rPr>
          <w:rFonts w:eastAsia="仿宋" w:cs="仿宋" w:hint="eastAsia"/>
          <w:sz w:val="28"/>
          <w:szCs w:val="28"/>
        </w:rPr>
        <w:t>0.6</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3</w:t>
      </w:r>
      <w:r>
        <w:rPr>
          <w:rFonts w:eastAsia="仿宋" w:cs="仿宋" w:hint="eastAsia"/>
          <w:b/>
          <w:bCs/>
          <w:sz w:val="28"/>
          <w:szCs w:val="28"/>
        </w:rPr>
        <w:t>）项目管理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B6</w:t>
      </w:r>
      <w:r>
        <w:rPr>
          <w:rFonts w:eastAsia="仿宋" w:cs="仿宋" w:hint="eastAsia"/>
          <w:b/>
          <w:sz w:val="28"/>
          <w:szCs w:val="28"/>
        </w:rPr>
        <w:t>项目管理规范性（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被评价单位项</w:t>
      </w:r>
      <w:r>
        <w:rPr>
          <w:rFonts w:eastAsia="仿宋" w:cs="仿宋" w:hint="eastAsia"/>
          <w:sz w:val="28"/>
          <w:szCs w:val="28"/>
        </w:rPr>
        <w:t>目实施符合相关管理规定，项目立项依据充分，不存在项目分散、同类型项目、重复投入或项目交叉等情况，项目支出预算安排灵活，未出现固化现象。</w:t>
      </w:r>
      <w:r>
        <w:rPr>
          <w:rFonts w:eastAsia="仿宋" w:cs="仿宋" w:hint="eastAsia"/>
          <w:bCs/>
          <w:sz w:val="28"/>
          <w:szCs w:val="28"/>
        </w:rPr>
        <w:t>根据评价标准，该指标得</w:t>
      </w:r>
      <w:r>
        <w:rPr>
          <w:rFonts w:eastAsia="仿宋" w:cs="仿宋" w:hint="eastAsia"/>
          <w:sz w:val="28"/>
          <w:szCs w:val="28"/>
        </w:rPr>
        <w:t>4</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4</w:t>
      </w:r>
      <w:r>
        <w:rPr>
          <w:rFonts w:eastAsia="仿宋" w:cs="仿宋" w:hint="eastAsia"/>
          <w:b/>
          <w:bCs/>
          <w:sz w:val="28"/>
          <w:szCs w:val="28"/>
        </w:rPr>
        <w:t>）资金管理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B7</w:t>
      </w:r>
      <w:r>
        <w:rPr>
          <w:rFonts w:eastAsia="仿宋" w:cs="仿宋" w:hint="eastAsia"/>
          <w:b/>
          <w:sz w:val="28"/>
          <w:szCs w:val="28"/>
        </w:rPr>
        <w:t>资金使用规范性（</w:t>
      </w:r>
      <w:r>
        <w:rPr>
          <w:rFonts w:eastAsia="仿宋" w:cs="仿宋" w:hint="eastAsia"/>
          <w:b/>
          <w:sz w:val="28"/>
          <w:szCs w:val="28"/>
        </w:rPr>
        <w:t>7</w:t>
      </w:r>
      <w:r>
        <w:rPr>
          <w:rFonts w:eastAsia="仿宋" w:cs="仿宋" w:hint="eastAsia"/>
          <w:b/>
          <w:sz w:val="28"/>
          <w:szCs w:val="28"/>
        </w:rPr>
        <w:t>分）：</w:t>
      </w:r>
      <w:r>
        <w:rPr>
          <w:rFonts w:eastAsia="仿宋" w:cs="仿宋" w:hint="eastAsia"/>
          <w:bCs/>
          <w:sz w:val="28"/>
          <w:szCs w:val="28"/>
        </w:rPr>
        <w:t>经评价小组抽查项目，所有涉及邮电费、劳务费的支出，均缺少资金使用计划审批程序，不符合财务管理制度的规定。</w:t>
      </w:r>
      <w:r>
        <w:rPr>
          <w:rFonts w:eastAsia="仿宋" w:cs="仿宋" w:hint="eastAsia"/>
          <w:sz w:val="28"/>
          <w:szCs w:val="28"/>
        </w:rPr>
        <w:t>根据评价标准，该指标得</w:t>
      </w:r>
      <w:r>
        <w:rPr>
          <w:rFonts w:eastAsia="仿宋" w:cs="仿宋" w:hint="eastAsia"/>
          <w:sz w:val="28"/>
          <w:szCs w:val="28"/>
        </w:rPr>
        <w:t>5.5</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5</w:t>
      </w:r>
      <w:r>
        <w:rPr>
          <w:rFonts w:eastAsia="仿宋" w:cs="仿宋" w:hint="eastAsia"/>
          <w:b/>
          <w:bCs/>
          <w:sz w:val="28"/>
          <w:szCs w:val="28"/>
        </w:rPr>
        <w:t>）内控管理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B8</w:t>
      </w:r>
      <w:r>
        <w:rPr>
          <w:rFonts w:eastAsia="仿宋" w:cs="仿宋" w:hint="eastAsia"/>
          <w:b/>
          <w:sz w:val="28"/>
          <w:szCs w:val="28"/>
        </w:rPr>
        <w:t>管理制度健全性（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被评价单位提供的管理制度及办法包括财务管理制度、差旅费管理制度、资产管理制度、贯彻落实三重一大决策制度的规定、唐山市市级机关会议费管理办法、唐山市市级机关培训费管理办法，相关管理制度合法、合规、完整。但缺少了预算绩效管理制度。根据评价标准，该指标得</w:t>
      </w:r>
      <w:r>
        <w:rPr>
          <w:rFonts w:eastAsia="仿宋" w:cs="仿宋" w:hint="eastAsia"/>
          <w:bCs/>
          <w:sz w:val="28"/>
          <w:szCs w:val="28"/>
        </w:rPr>
        <w:t>1</w:t>
      </w:r>
      <w:r>
        <w:rPr>
          <w:rFonts w:eastAsia="仿宋" w:cs="仿宋" w:hint="eastAsia"/>
          <w:bCs/>
          <w:sz w:val="28"/>
          <w:szCs w:val="28"/>
        </w:rPr>
        <w:t>分。</w:t>
      </w:r>
    </w:p>
    <w:p w:rsidR="00113C27" w:rsidRDefault="0007641D">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B9</w:t>
      </w:r>
      <w:r>
        <w:rPr>
          <w:rFonts w:eastAsia="仿宋" w:cs="仿宋" w:hint="eastAsia"/>
          <w:b/>
          <w:sz w:val="28"/>
          <w:szCs w:val="28"/>
        </w:rPr>
        <w:t>管理制度执行有效性（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根据评价组现场收集、抽查唐山市统计局</w:t>
      </w:r>
      <w:r>
        <w:rPr>
          <w:rFonts w:eastAsia="仿宋" w:cs="仿宋" w:hint="eastAsia"/>
          <w:bCs/>
          <w:sz w:val="28"/>
          <w:szCs w:val="28"/>
        </w:rPr>
        <w:t>2024</w:t>
      </w:r>
      <w:r>
        <w:rPr>
          <w:rFonts w:eastAsia="仿宋" w:cs="仿宋" w:hint="eastAsia"/>
          <w:bCs/>
          <w:sz w:val="28"/>
          <w:szCs w:val="28"/>
        </w:rPr>
        <w:t>年度项目记账凭证、合同、验收资料等，对管理制度执行有效性进行考核。</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13  </w:t>
      </w:r>
      <w:r>
        <w:rPr>
          <w:rFonts w:eastAsia="仿宋" w:cs="仿宋" w:hint="eastAsia"/>
          <w:b/>
          <w:bCs/>
          <w:sz w:val="28"/>
          <w:szCs w:val="28"/>
        </w:rPr>
        <w:t>管理制度执行中存在的问题</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805"/>
        <w:gridCol w:w="4113"/>
      </w:tblGrid>
      <w:tr w:rsidR="00113C27">
        <w:trPr>
          <w:trHeight w:val="397"/>
        </w:trPr>
        <w:tc>
          <w:tcPr>
            <w:tcW w:w="1713"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类型</w:t>
            </w:r>
          </w:p>
        </w:tc>
        <w:tc>
          <w:tcPr>
            <w:tcW w:w="2805"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项目</w:t>
            </w:r>
          </w:p>
        </w:tc>
        <w:tc>
          <w:tcPr>
            <w:tcW w:w="4113" w:type="dxa"/>
            <w:vAlign w:val="center"/>
          </w:tcPr>
          <w:p w:rsidR="00113C27" w:rsidRDefault="0007641D">
            <w:pPr>
              <w:autoSpaceDE/>
              <w:autoSpaceDN/>
              <w:jc w:val="center"/>
              <w:rPr>
                <w:rFonts w:eastAsia="仿宋" w:cs="仿宋"/>
                <w:b/>
                <w:bCs/>
                <w:sz w:val="24"/>
                <w:szCs w:val="24"/>
              </w:rPr>
            </w:pPr>
            <w:r>
              <w:rPr>
                <w:rFonts w:eastAsia="仿宋" w:cs="仿宋" w:hint="eastAsia"/>
                <w:b/>
                <w:bCs/>
                <w:sz w:val="24"/>
                <w:szCs w:val="24"/>
              </w:rPr>
              <w:t>问题</w:t>
            </w:r>
          </w:p>
        </w:tc>
      </w:tr>
      <w:tr w:rsidR="00113C27">
        <w:trPr>
          <w:trHeight w:val="397"/>
        </w:trPr>
        <w:tc>
          <w:tcPr>
            <w:tcW w:w="1713" w:type="dxa"/>
            <w:vMerge w:val="restart"/>
            <w:vAlign w:val="center"/>
          </w:tcPr>
          <w:p w:rsidR="00113C27" w:rsidRDefault="0007641D">
            <w:pPr>
              <w:autoSpaceDE/>
              <w:autoSpaceDN/>
              <w:jc w:val="center"/>
              <w:rPr>
                <w:rFonts w:eastAsia="仿宋" w:cs="仿宋"/>
                <w:sz w:val="24"/>
                <w:szCs w:val="24"/>
              </w:rPr>
            </w:pPr>
            <w:r>
              <w:rPr>
                <w:rFonts w:eastAsia="仿宋" w:cs="仿宋" w:hint="eastAsia"/>
                <w:sz w:val="24"/>
                <w:szCs w:val="24"/>
              </w:rPr>
              <w:t>合同管理</w:t>
            </w:r>
          </w:p>
        </w:tc>
        <w:tc>
          <w:tcPr>
            <w:tcW w:w="2805" w:type="dxa"/>
            <w:vAlign w:val="center"/>
          </w:tcPr>
          <w:p w:rsidR="00113C27" w:rsidRDefault="0007641D">
            <w:pPr>
              <w:autoSpaceDE/>
              <w:autoSpaceDN/>
              <w:jc w:val="center"/>
              <w:rPr>
                <w:rFonts w:eastAsia="仿宋" w:cs="仿宋"/>
                <w:kern w:val="2"/>
                <w:sz w:val="24"/>
                <w:szCs w:val="24"/>
              </w:rPr>
            </w:pPr>
            <w:r>
              <w:rPr>
                <w:rFonts w:eastAsia="仿宋" w:cs="仿宋" w:hint="eastAsia"/>
                <w:bCs/>
                <w:sz w:val="24"/>
                <w:szCs w:val="24"/>
              </w:rPr>
              <w:t>2024</w:t>
            </w:r>
            <w:r>
              <w:rPr>
                <w:rFonts w:eastAsia="仿宋" w:cs="仿宋" w:hint="eastAsia"/>
                <w:bCs/>
                <w:sz w:val="24"/>
                <w:szCs w:val="24"/>
              </w:rPr>
              <w:t>年第八次投入产出调查项目</w:t>
            </w:r>
          </w:p>
        </w:tc>
        <w:tc>
          <w:tcPr>
            <w:tcW w:w="4113" w:type="dxa"/>
            <w:vAlign w:val="center"/>
          </w:tcPr>
          <w:p w:rsidR="00113C27" w:rsidRDefault="0007641D">
            <w:pPr>
              <w:autoSpaceDE/>
              <w:autoSpaceDN/>
              <w:jc w:val="center"/>
              <w:rPr>
                <w:rFonts w:eastAsia="仿宋" w:cs="仿宋"/>
                <w:kern w:val="2"/>
                <w:sz w:val="24"/>
                <w:szCs w:val="24"/>
              </w:rPr>
            </w:pPr>
            <w:r>
              <w:rPr>
                <w:rFonts w:eastAsia="仿宋" w:cs="仿宋" w:hint="eastAsia"/>
                <w:bCs/>
                <w:sz w:val="24"/>
                <w:szCs w:val="24"/>
              </w:rPr>
              <w:t>验收报告中“商品安装、运输过程中有无磕碰、损坏现象”项目未确定</w:t>
            </w:r>
          </w:p>
        </w:tc>
      </w:tr>
      <w:tr w:rsidR="00113C27">
        <w:trPr>
          <w:trHeight w:val="397"/>
        </w:trPr>
        <w:tc>
          <w:tcPr>
            <w:tcW w:w="1713" w:type="dxa"/>
            <w:vMerge/>
            <w:vAlign w:val="center"/>
          </w:tcPr>
          <w:p w:rsidR="00113C27" w:rsidRDefault="00113C27">
            <w:pPr>
              <w:autoSpaceDE/>
              <w:autoSpaceDN/>
              <w:jc w:val="center"/>
              <w:rPr>
                <w:rFonts w:eastAsia="仿宋" w:cs="仿宋"/>
                <w:sz w:val="24"/>
                <w:szCs w:val="24"/>
              </w:rPr>
            </w:pPr>
          </w:p>
        </w:tc>
        <w:tc>
          <w:tcPr>
            <w:tcW w:w="2805" w:type="dxa"/>
            <w:vMerge w:val="restart"/>
            <w:vAlign w:val="center"/>
          </w:tcPr>
          <w:p w:rsidR="00113C27" w:rsidRDefault="0007641D">
            <w:pPr>
              <w:autoSpaceDE/>
              <w:autoSpaceDN/>
              <w:jc w:val="center"/>
              <w:rPr>
                <w:rFonts w:eastAsia="仿宋" w:cs="仿宋"/>
                <w:sz w:val="24"/>
                <w:szCs w:val="24"/>
              </w:rPr>
            </w:pPr>
            <w:r>
              <w:rPr>
                <w:rFonts w:eastAsia="仿宋" w:cs="仿宋" w:hint="eastAsia"/>
                <w:bCs/>
                <w:sz w:val="24"/>
                <w:szCs w:val="24"/>
              </w:rPr>
              <w:t>2024</w:t>
            </w:r>
            <w:r>
              <w:rPr>
                <w:rFonts w:eastAsia="仿宋" w:cs="仿宋" w:hint="eastAsia"/>
                <w:bCs/>
                <w:sz w:val="24"/>
                <w:szCs w:val="24"/>
              </w:rPr>
              <w:t>年第五次经济普查项目</w:t>
            </w:r>
          </w:p>
        </w:tc>
        <w:tc>
          <w:tcPr>
            <w:tcW w:w="4113" w:type="dxa"/>
            <w:vAlign w:val="center"/>
          </w:tcPr>
          <w:p w:rsidR="00113C27" w:rsidRDefault="0007641D">
            <w:pPr>
              <w:autoSpaceDE/>
              <w:autoSpaceDN/>
              <w:jc w:val="center"/>
              <w:rPr>
                <w:rFonts w:eastAsia="仿宋" w:cs="仿宋"/>
                <w:sz w:val="24"/>
                <w:szCs w:val="24"/>
              </w:rPr>
            </w:pPr>
            <w:r>
              <w:rPr>
                <w:rFonts w:eastAsia="仿宋" w:cs="仿宋" w:hint="eastAsia"/>
                <w:bCs/>
                <w:sz w:val="24"/>
                <w:szCs w:val="24"/>
              </w:rPr>
              <w:t>合同盖章页甲方信息缺失</w:t>
            </w:r>
          </w:p>
        </w:tc>
      </w:tr>
      <w:tr w:rsidR="00113C27">
        <w:trPr>
          <w:trHeight w:val="397"/>
        </w:trPr>
        <w:tc>
          <w:tcPr>
            <w:tcW w:w="1713" w:type="dxa"/>
            <w:vMerge/>
            <w:vAlign w:val="center"/>
          </w:tcPr>
          <w:p w:rsidR="00113C27" w:rsidRDefault="00113C27">
            <w:pPr>
              <w:autoSpaceDE/>
              <w:autoSpaceDN/>
              <w:jc w:val="center"/>
              <w:rPr>
                <w:rFonts w:eastAsia="仿宋" w:cs="仿宋"/>
                <w:sz w:val="24"/>
                <w:szCs w:val="24"/>
              </w:rPr>
            </w:pPr>
          </w:p>
        </w:tc>
        <w:tc>
          <w:tcPr>
            <w:tcW w:w="2805" w:type="dxa"/>
            <w:vMerge/>
            <w:vAlign w:val="center"/>
          </w:tcPr>
          <w:p w:rsidR="00113C27" w:rsidRDefault="00113C27">
            <w:pPr>
              <w:autoSpaceDE/>
              <w:autoSpaceDN/>
              <w:jc w:val="center"/>
              <w:rPr>
                <w:rFonts w:eastAsia="仿宋" w:cs="仿宋"/>
                <w:sz w:val="24"/>
                <w:szCs w:val="24"/>
              </w:rPr>
            </w:pPr>
          </w:p>
        </w:tc>
        <w:tc>
          <w:tcPr>
            <w:tcW w:w="4113" w:type="dxa"/>
            <w:vAlign w:val="center"/>
          </w:tcPr>
          <w:p w:rsidR="00113C27" w:rsidRDefault="0007641D">
            <w:pPr>
              <w:autoSpaceDE/>
              <w:autoSpaceDN/>
              <w:jc w:val="center"/>
              <w:rPr>
                <w:rFonts w:eastAsia="仿宋" w:cs="仿宋"/>
                <w:sz w:val="24"/>
                <w:szCs w:val="24"/>
              </w:rPr>
            </w:pPr>
            <w:r>
              <w:rPr>
                <w:rFonts w:eastAsia="仿宋" w:cs="仿宋" w:hint="eastAsia"/>
                <w:bCs/>
                <w:sz w:val="24"/>
                <w:szCs w:val="24"/>
              </w:rPr>
              <w:t>验收报告未按照要求填写</w:t>
            </w:r>
          </w:p>
        </w:tc>
      </w:tr>
      <w:tr w:rsidR="00113C27">
        <w:trPr>
          <w:trHeight w:val="397"/>
        </w:trPr>
        <w:tc>
          <w:tcPr>
            <w:tcW w:w="1713" w:type="dxa"/>
            <w:vMerge/>
            <w:vAlign w:val="center"/>
          </w:tcPr>
          <w:p w:rsidR="00113C27" w:rsidRDefault="00113C27">
            <w:pPr>
              <w:autoSpaceDE/>
              <w:autoSpaceDN/>
              <w:jc w:val="center"/>
              <w:rPr>
                <w:rFonts w:eastAsia="仿宋" w:cs="仿宋"/>
                <w:sz w:val="24"/>
                <w:szCs w:val="24"/>
              </w:rPr>
            </w:pPr>
          </w:p>
        </w:tc>
        <w:tc>
          <w:tcPr>
            <w:tcW w:w="2805" w:type="dxa"/>
            <w:vMerge/>
            <w:vAlign w:val="center"/>
          </w:tcPr>
          <w:p w:rsidR="00113C27" w:rsidRDefault="00113C27">
            <w:pPr>
              <w:autoSpaceDE/>
              <w:autoSpaceDN/>
              <w:jc w:val="center"/>
              <w:rPr>
                <w:rFonts w:eastAsia="仿宋" w:cs="仿宋"/>
                <w:sz w:val="24"/>
                <w:szCs w:val="24"/>
              </w:rPr>
            </w:pPr>
          </w:p>
        </w:tc>
        <w:tc>
          <w:tcPr>
            <w:tcW w:w="4113" w:type="dxa"/>
            <w:vAlign w:val="center"/>
          </w:tcPr>
          <w:p w:rsidR="00113C27" w:rsidRDefault="0007641D">
            <w:pPr>
              <w:autoSpaceDE/>
              <w:autoSpaceDN/>
              <w:jc w:val="center"/>
              <w:rPr>
                <w:rFonts w:eastAsia="仿宋" w:cs="仿宋"/>
                <w:bCs/>
                <w:sz w:val="24"/>
                <w:szCs w:val="24"/>
              </w:rPr>
            </w:pPr>
            <w:r>
              <w:rPr>
                <w:rFonts w:eastAsia="仿宋" w:cs="仿宋" w:hint="eastAsia"/>
                <w:bCs/>
                <w:sz w:val="24"/>
                <w:szCs w:val="24"/>
              </w:rPr>
              <w:t>比价资料中部门意见和日期未填写</w:t>
            </w:r>
          </w:p>
        </w:tc>
      </w:tr>
      <w:tr w:rsidR="00113C27">
        <w:trPr>
          <w:trHeight w:val="397"/>
        </w:trPr>
        <w:tc>
          <w:tcPr>
            <w:tcW w:w="1713" w:type="dxa"/>
            <w:vMerge/>
            <w:vAlign w:val="center"/>
          </w:tcPr>
          <w:p w:rsidR="00113C27" w:rsidRDefault="00113C27">
            <w:pPr>
              <w:autoSpaceDE/>
              <w:autoSpaceDN/>
              <w:jc w:val="center"/>
              <w:rPr>
                <w:rFonts w:eastAsia="仿宋" w:cs="仿宋"/>
                <w:sz w:val="24"/>
                <w:szCs w:val="24"/>
              </w:rPr>
            </w:pPr>
          </w:p>
        </w:tc>
        <w:tc>
          <w:tcPr>
            <w:tcW w:w="2805" w:type="dxa"/>
            <w:vMerge/>
            <w:vAlign w:val="center"/>
          </w:tcPr>
          <w:p w:rsidR="00113C27" w:rsidRDefault="00113C27">
            <w:pPr>
              <w:autoSpaceDE/>
              <w:autoSpaceDN/>
              <w:jc w:val="center"/>
              <w:rPr>
                <w:rFonts w:eastAsia="仿宋" w:cs="仿宋"/>
                <w:sz w:val="24"/>
                <w:szCs w:val="24"/>
              </w:rPr>
            </w:pPr>
          </w:p>
        </w:tc>
        <w:tc>
          <w:tcPr>
            <w:tcW w:w="4113" w:type="dxa"/>
            <w:vAlign w:val="center"/>
          </w:tcPr>
          <w:p w:rsidR="00113C27" w:rsidRDefault="0007641D">
            <w:pPr>
              <w:autoSpaceDE/>
              <w:autoSpaceDN/>
              <w:jc w:val="center"/>
              <w:rPr>
                <w:rFonts w:eastAsia="仿宋" w:cs="仿宋"/>
                <w:bCs/>
                <w:sz w:val="24"/>
                <w:szCs w:val="24"/>
              </w:rPr>
            </w:pPr>
            <w:r>
              <w:rPr>
                <w:rFonts w:eastAsia="仿宋" w:cs="仿宋" w:hint="eastAsia"/>
                <w:bCs/>
                <w:sz w:val="24"/>
                <w:szCs w:val="24"/>
              </w:rPr>
              <w:t>培训签到表联系方式未填写</w:t>
            </w:r>
          </w:p>
        </w:tc>
      </w:tr>
      <w:tr w:rsidR="00113C27">
        <w:trPr>
          <w:trHeight w:val="397"/>
        </w:trPr>
        <w:tc>
          <w:tcPr>
            <w:tcW w:w="1713" w:type="dxa"/>
            <w:vMerge/>
            <w:vAlign w:val="center"/>
          </w:tcPr>
          <w:p w:rsidR="00113C27" w:rsidRDefault="00113C27">
            <w:pPr>
              <w:autoSpaceDE/>
              <w:autoSpaceDN/>
              <w:jc w:val="center"/>
              <w:rPr>
                <w:rFonts w:eastAsia="仿宋" w:cs="仿宋"/>
                <w:sz w:val="24"/>
                <w:szCs w:val="24"/>
              </w:rPr>
            </w:pPr>
          </w:p>
        </w:tc>
        <w:tc>
          <w:tcPr>
            <w:tcW w:w="2805" w:type="dxa"/>
            <w:vMerge/>
            <w:vAlign w:val="center"/>
          </w:tcPr>
          <w:p w:rsidR="00113C27" w:rsidRDefault="00113C27">
            <w:pPr>
              <w:autoSpaceDE/>
              <w:autoSpaceDN/>
              <w:jc w:val="center"/>
              <w:rPr>
                <w:rFonts w:eastAsia="仿宋" w:cs="仿宋"/>
                <w:sz w:val="24"/>
                <w:szCs w:val="24"/>
              </w:rPr>
            </w:pPr>
          </w:p>
        </w:tc>
        <w:tc>
          <w:tcPr>
            <w:tcW w:w="4113" w:type="dxa"/>
            <w:vAlign w:val="center"/>
          </w:tcPr>
          <w:p w:rsidR="00113C27" w:rsidRDefault="0007641D">
            <w:pPr>
              <w:autoSpaceDE/>
              <w:autoSpaceDN/>
              <w:jc w:val="center"/>
              <w:rPr>
                <w:rFonts w:eastAsia="仿宋" w:cs="仿宋"/>
                <w:sz w:val="24"/>
                <w:szCs w:val="24"/>
              </w:rPr>
            </w:pPr>
            <w:r>
              <w:rPr>
                <w:rFonts w:eastAsia="仿宋" w:cs="仿宋" w:hint="eastAsia"/>
                <w:bCs/>
                <w:sz w:val="24"/>
                <w:szCs w:val="24"/>
              </w:rPr>
              <w:t>联通信系统漏洞修复技术服务合同未对多年期项目款项支付和验收情况进行规定，合同或存在漏洞</w:t>
            </w:r>
          </w:p>
        </w:tc>
      </w:tr>
      <w:tr w:rsidR="00113C27">
        <w:trPr>
          <w:trHeight w:val="397"/>
        </w:trPr>
        <w:tc>
          <w:tcPr>
            <w:tcW w:w="1713" w:type="dxa"/>
            <w:vMerge/>
            <w:vAlign w:val="center"/>
          </w:tcPr>
          <w:p w:rsidR="00113C27" w:rsidRDefault="00113C27">
            <w:pPr>
              <w:autoSpaceDE/>
              <w:autoSpaceDN/>
              <w:jc w:val="center"/>
              <w:rPr>
                <w:rFonts w:eastAsia="仿宋" w:cs="仿宋"/>
                <w:sz w:val="24"/>
                <w:szCs w:val="24"/>
              </w:rPr>
            </w:pPr>
          </w:p>
        </w:tc>
        <w:tc>
          <w:tcPr>
            <w:tcW w:w="2805" w:type="dxa"/>
            <w:vAlign w:val="center"/>
          </w:tcPr>
          <w:p w:rsidR="00113C27" w:rsidRDefault="0007641D">
            <w:pPr>
              <w:autoSpaceDE/>
              <w:autoSpaceDN/>
              <w:jc w:val="center"/>
              <w:rPr>
                <w:rFonts w:eastAsia="仿宋" w:cs="仿宋"/>
                <w:kern w:val="2"/>
                <w:sz w:val="24"/>
                <w:szCs w:val="24"/>
              </w:rPr>
            </w:pPr>
            <w:r>
              <w:rPr>
                <w:rFonts w:eastAsia="仿宋" w:cs="仿宋" w:hint="eastAsia"/>
                <w:bCs/>
                <w:sz w:val="24"/>
                <w:szCs w:val="24"/>
              </w:rPr>
              <w:t>基本支出</w:t>
            </w:r>
          </w:p>
        </w:tc>
        <w:tc>
          <w:tcPr>
            <w:tcW w:w="4113" w:type="dxa"/>
            <w:vAlign w:val="center"/>
          </w:tcPr>
          <w:p w:rsidR="00113C27" w:rsidRDefault="0007641D">
            <w:pPr>
              <w:autoSpaceDE/>
              <w:autoSpaceDN/>
              <w:jc w:val="center"/>
              <w:rPr>
                <w:rFonts w:eastAsia="仿宋" w:cs="仿宋"/>
                <w:kern w:val="2"/>
                <w:sz w:val="24"/>
                <w:szCs w:val="24"/>
              </w:rPr>
            </w:pPr>
            <w:r>
              <w:rPr>
                <w:rFonts w:eastAsia="仿宋" w:cs="仿宋" w:hint="eastAsia"/>
                <w:bCs/>
                <w:sz w:val="24"/>
                <w:szCs w:val="24"/>
              </w:rPr>
              <w:t>物业费合同和验收报告内容不完整</w:t>
            </w:r>
          </w:p>
        </w:tc>
      </w:tr>
      <w:tr w:rsidR="00113C27">
        <w:trPr>
          <w:trHeight w:val="397"/>
        </w:trPr>
        <w:tc>
          <w:tcPr>
            <w:tcW w:w="1713" w:type="dxa"/>
            <w:vAlign w:val="center"/>
          </w:tcPr>
          <w:p w:rsidR="00113C27" w:rsidRDefault="0007641D">
            <w:pPr>
              <w:autoSpaceDE/>
              <w:autoSpaceDN/>
              <w:jc w:val="center"/>
              <w:rPr>
                <w:rFonts w:eastAsia="仿宋" w:cs="仿宋"/>
                <w:sz w:val="24"/>
                <w:szCs w:val="24"/>
              </w:rPr>
            </w:pPr>
            <w:r>
              <w:rPr>
                <w:rFonts w:eastAsia="仿宋" w:cs="仿宋" w:hint="eastAsia"/>
                <w:bCs/>
                <w:sz w:val="24"/>
                <w:szCs w:val="24"/>
              </w:rPr>
              <w:t>日常财务管理</w:t>
            </w:r>
          </w:p>
        </w:tc>
        <w:tc>
          <w:tcPr>
            <w:tcW w:w="2805" w:type="dxa"/>
            <w:vAlign w:val="center"/>
          </w:tcPr>
          <w:p w:rsidR="00113C27" w:rsidRDefault="0007641D">
            <w:pPr>
              <w:autoSpaceDE/>
              <w:autoSpaceDN/>
              <w:jc w:val="center"/>
              <w:rPr>
                <w:rFonts w:eastAsia="仿宋" w:cs="仿宋"/>
                <w:sz w:val="24"/>
                <w:szCs w:val="24"/>
              </w:rPr>
            </w:pPr>
            <w:r>
              <w:rPr>
                <w:rFonts w:eastAsia="仿宋" w:cs="仿宋" w:hint="eastAsia"/>
                <w:bCs/>
                <w:sz w:val="24"/>
                <w:szCs w:val="24"/>
              </w:rPr>
              <w:t>2024</w:t>
            </w:r>
            <w:r>
              <w:rPr>
                <w:rFonts w:eastAsia="仿宋" w:cs="仿宋" w:hint="eastAsia"/>
                <w:bCs/>
                <w:sz w:val="24"/>
                <w:szCs w:val="24"/>
              </w:rPr>
              <w:t>年第八次投入产出调查项目</w:t>
            </w:r>
          </w:p>
        </w:tc>
        <w:tc>
          <w:tcPr>
            <w:tcW w:w="4113" w:type="dxa"/>
            <w:vAlign w:val="center"/>
          </w:tcPr>
          <w:p w:rsidR="00113C27" w:rsidRDefault="0007641D">
            <w:pPr>
              <w:autoSpaceDE/>
              <w:autoSpaceDN/>
              <w:jc w:val="center"/>
              <w:rPr>
                <w:rFonts w:eastAsia="仿宋" w:cs="仿宋"/>
                <w:bCs/>
                <w:sz w:val="24"/>
                <w:szCs w:val="24"/>
              </w:rPr>
            </w:pPr>
            <w:r>
              <w:rPr>
                <w:rFonts w:eastAsia="仿宋" w:cs="仿宋" w:hint="eastAsia"/>
                <w:bCs/>
                <w:sz w:val="24"/>
                <w:szCs w:val="24"/>
              </w:rPr>
              <w:t>经费支出计划审批表合计金额未填写</w:t>
            </w:r>
          </w:p>
        </w:tc>
      </w:tr>
    </w:tbl>
    <w:p w:rsidR="00113C27" w:rsidRDefault="0007641D">
      <w:pPr>
        <w:autoSpaceDE/>
        <w:autoSpaceDN/>
        <w:adjustRightInd/>
        <w:spacing w:beforeLines="50" w:before="120" w:line="360" w:lineRule="auto"/>
        <w:ind w:firstLineChars="200" w:firstLine="560"/>
        <w:rPr>
          <w:rFonts w:eastAsia="仿宋" w:cs="仿宋"/>
          <w:bCs/>
          <w:sz w:val="28"/>
          <w:szCs w:val="28"/>
        </w:rPr>
      </w:pPr>
      <w:r>
        <w:rPr>
          <w:rFonts w:eastAsia="仿宋" w:cs="仿宋" w:hint="eastAsia"/>
          <w:bCs/>
          <w:sz w:val="28"/>
          <w:szCs w:val="28"/>
        </w:rPr>
        <w:t>综上，合同管理存在比价资料、合同、验收报告内容填写不完整、合同条款存在漏洞的问题；日常财务管理存在经费支出计划审批文件填写不完整的问题，制度执行有效性待提高。根据评价标准，该指标得</w:t>
      </w:r>
      <w:r>
        <w:rPr>
          <w:rFonts w:eastAsia="仿宋" w:cs="仿宋" w:hint="eastAsia"/>
          <w:bCs/>
          <w:sz w:val="28"/>
          <w:szCs w:val="28"/>
        </w:rPr>
        <w:t>2</w:t>
      </w:r>
      <w:r>
        <w:rPr>
          <w:rFonts w:eastAsia="仿宋" w:cs="仿宋" w:hint="eastAsia"/>
          <w:bCs/>
          <w:sz w:val="28"/>
          <w:szCs w:val="28"/>
        </w:rPr>
        <w:t>分。</w:t>
      </w:r>
    </w:p>
    <w:p w:rsidR="00113C27" w:rsidRDefault="0007641D">
      <w:pPr>
        <w:autoSpaceDE/>
        <w:autoSpaceDN/>
        <w:adjustRightInd/>
        <w:spacing w:line="360" w:lineRule="auto"/>
        <w:ind w:firstLineChars="200" w:firstLine="562"/>
        <w:jc w:val="left"/>
        <w:rPr>
          <w:rFonts w:eastAsia="仿宋" w:cs="仿宋"/>
          <w:b/>
          <w:bCs/>
          <w:sz w:val="28"/>
          <w:szCs w:val="28"/>
        </w:rPr>
      </w:pPr>
      <w:r>
        <w:rPr>
          <w:rFonts w:eastAsia="仿宋" w:cs="仿宋" w:hint="eastAsia"/>
          <w:b/>
          <w:bCs/>
          <w:sz w:val="28"/>
          <w:szCs w:val="28"/>
        </w:rPr>
        <w:t>（</w:t>
      </w:r>
      <w:r>
        <w:rPr>
          <w:rFonts w:eastAsia="仿宋" w:cs="仿宋" w:hint="eastAsia"/>
          <w:b/>
          <w:bCs/>
          <w:sz w:val="28"/>
          <w:szCs w:val="28"/>
        </w:rPr>
        <w:t>6</w:t>
      </w:r>
      <w:r>
        <w:rPr>
          <w:rFonts w:eastAsia="仿宋" w:cs="仿宋" w:hint="eastAsia"/>
          <w:b/>
          <w:bCs/>
          <w:sz w:val="28"/>
          <w:szCs w:val="28"/>
        </w:rPr>
        <w:t>）资产管理</w:t>
      </w:r>
    </w:p>
    <w:p w:rsidR="00113C27" w:rsidRDefault="0007641D">
      <w:pPr>
        <w:autoSpaceDE/>
        <w:autoSpaceDN/>
        <w:adjustRightInd/>
        <w:spacing w:line="360" w:lineRule="auto"/>
        <w:ind w:firstLineChars="200" w:firstLine="562"/>
        <w:jc w:val="left"/>
        <w:rPr>
          <w:rFonts w:eastAsia="仿宋" w:cs="仿宋"/>
          <w:b/>
          <w:sz w:val="28"/>
          <w:szCs w:val="28"/>
        </w:rPr>
      </w:pPr>
      <w:r>
        <w:rPr>
          <w:rFonts w:eastAsia="仿宋" w:cs="仿宋" w:hint="eastAsia"/>
          <w:b/>
          <w:sz w:val="28"/>
          <w:szCs w:val="28"/>
        </w:rPr>
        <w:t>B10</w:t>
      </w:r>
      <w:r>
        <w:rPr>
          <w:rFonts w:eastAsia="仿宋" w:cs="仿宋" w:hint="eastAsia"/>
          <w:b/>
          <w:sz w:val="28"/>
          <w:szCs w:val="28"/>
        </w:rPr>
        <w:t>资产管理规范性（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根据评价组现场收集资料情况，唐山市统计局年中进行了固定资产盘点，并提供了盘点表，资产管理规范</w:t>
      </w:r>
      <w:r>
        <w:rPr>
          <w:rFonts w:eastAsia="仿宋" w:cs="仿宋" w:hint="eastAsia"/>
          <w:sz w:val="28"/>
          <w:szCs w:val="28"/>
        </w:rPr>
        <w:t>。根据评价标准，该指标得</w:t>
      </w:r>
      <w:r>
        <w:rPr>
          <w:rFonts w:eastAsia="仿宋" w:cs="仿宋" w:hint="eastAsia"/>
          <w:sz w:val="28"/>
          <w:szCs w:val="28"/>
        </w:rPr>
        <w:t>2</w:t>
      </w:r>
      <w:r>
        <w:rPr>
          <w:rFonts w:eastAsia="仿宋" w:cs="仿宋" w:hint="eastAsia"/>
          <w:sz w:val="28"/>
          <w:szCs w:val="28"/>
        </w:rPr>
        <w:t>分。</w:t>
      </w:r>
    </w:p>
    <w:p w:rsidR="00113C27" w:rsidRDefault="0007641D">
      <w:pPr>
        <w:autoSpaceDE/>
        <w:autoSpaceDN/>
        <w:adjustRightInd/>
        <w:spacing w:line="360" w:lineRule="auto"/>
        <w:ind w:firstLineChars="200" w:firstLine="562"/>
        <w:jc w:val="left"/>
        <w:rPr>
          <w:rFonts w:eastAsia="仿宋" w:cs="仿宋"/>
          <w:bCs/>
          <w:sz w:val="28"/>
          <w:szCs w:val="28"/>
        </w:rPr>
      </w:pPr>
      <w:r>
        <w:rPr>
          <w:rFonts w:eastAsia="仿宋" w:cs="仿宋" w:hint="eastAsia"/>
          <w:b/>
          <w:sz w:val="28"/>
          <w:szCs w:val="28"/>
        </w:rPr>
        <w:t>B11</w:t>
      </w:r>
      <w:r>
        <w:rPr>
          <w:rFonts w:eastAsia="仿宋" w:cs="仿宋" w:hint="eastAsia"/>
          <w:b/>
          <w:sz w:val="28"/>
          <w:szCs w:val="28"/>
        </w:rPr>
        <w:t>固定资产利用率（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根据统计局出具的盘点情况说明，固定资产利用率为</w:t>
      </w:r>
      <w:r>
        <w:rPr>
          <w:rFonts w:eastAsia="仿宋" w:cs="仿宋" w:hint="eastAsia"/>
          <w:bCs/>
          <w:sz w:val="28"/>
          <w:szCs w:val="28"/>
        </w:rPr>
        <w:t>96.20%</w:t>
      </w:r>
      <w:r>
        <w:rPr>
          <w:rFonts w:eastAsia="仿宋" w:cs="仿宋" w:hint="eastAsia"/>
          <w:bCs/>
          <w:sz w:val="28"/>
          <w:szCs w:val="28"/>
        </w:rPr>
        <w:t>。根据评价标准，该指标得</w:t>
      </w:r>
      <w:r>
        <w:rPr>
          <w:rFonts w:eastAsia="仿宋" w:cs="仿宋" w:hint="eastAsia"/>
          <w:bCs/>
          <w:sz w:val="28"/>
          <w:szCs w:val="28"/>
        </w:rPr>
        <w:t>1.92</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7</w:t>
      </w:r>
      <w:r>
        <w:rPr>
          <w:rFonts w:eastAsia="仿宋" w:cs="仿宋" w:hint="eastAsia"/>
          <w:b/>
          <w:bCs/>
          <w:sz w:val="28"/>
          <w:szCs w:val="28"/>
        </w:rPr>
        <w:t>）财会管理</w:t>
      </w:r>
    </w:p>
    <w:p w:rsidR="00113C27" w:rsidRDefault="0007641D">
      <w:pPr>
        <w:widowControl w:val="0"/>
        <w:autoSpaceDE/>
        <w:autoSpaceDN/>
        <w:adjustRightInd/>
        <w:spacing w:line="360" w:lineRule="auto"/>
        <w:ind w:firstLineChars="200" w:firstLine="562"/>
        <w:rPr>
          <w:rFonts w:eastAsia="仿宋" w:cs="仿宋"/>
          <w:sz w:val="28"/>
          <w:szCs w:val="28"/>
        </w:rPr>
      </w:pPr>
      <w:r>
        <w:rPr>
          <w:rFonts w:eastAsia="仿宋" w:cs="仿宋" w:hint="eastAsia"/>
          <w:b/>
          <w:sz w:val="28"/>
          <w:szCs w:val="28"/>
        </w:rPr>
        <w:t>B12</w:t>
      </w:r>
      <w:r>
        <w:rPr>
          <w:rFonts w:eastAsia="仿宋" w:cs="仿宋" w:hint="eastAsia"/>
          <w:b/>
          <w:sz w:val="28"/>
          <w:szCs w:val="28"/>
        </w:rPr>
        <w:t>会计核算规范性（</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部门依法设置会计账簿，会计凭证、会计账簿、财务会计报告和其他会计资料真实、完整，会计核算符合会计法和国家统一会计制度的规定。根据评价标准，该指标得</w:t>
      </w:r>
      <w:r>
        <w:rPr>
          <w:rFonts w:eastAsia="仿宋" w:cs="仿宋" w:hint="eastAsia"/>
          <w:bCs/>
          <w:sz w:val="28"/>
          <w:szCs w:val="28"/>
        </w:rPr>
        <w:t>1</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B13</w:t>
      </w:r>
      <w:r>
        <w:rPr>
          <w:rFonts w:eastAsia="仿宋" w:cs="仿宋" w:hint="eastAsia"/>
          <w:b/>
          <w:sz w:val="28"/>
          <w:szCs w:val="28"/>
        </w:rPr>
        <w:t>财会监督落实度（</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依据部门内部审计报告（唐统审报【</w:t>
      </w:r>
      <w:r>
        <w:rPr>
          <w:rFonts w:eastAsia="仿宋" w:cs="仿宋" w:hint="eastAsia"/>
          <w:bCs/>
          <w:sz w:val="28"/>
          <w:szCs w:val="28"/>
        </w:rPr>
        <w:t>2024</w:t>
      </w:r>
      <w:r>
        <w:rPr>
          <w:rFonts w:eastAsia="仿宋" w:cs="仿宋" w:hint="eastAsia"/>
          <w:bCs/>
          <w:sz w:val="28"/>
          <w:szCs w:val="28"/>
        </w:rPr>
        <w:t>】</w:t>
      </w:r>
      <w:r>
        <w:rPr>
          <w:rFonts w:eastAsia="仿宋" w:cs="仿宋" w:hint="eastAsia"/>
          <w:bCs/>
          <w:sz w:val="28"/>
          <w:szCs w:val="28"/>
        </w:rPr>
        <w:t>1</w:t>
      </w:r>
      <w:r>
        <w:rPr>
          <w:rFonts w:eastAsia="仿宋" w:cs="仿宋" w:hint="eastAsia"/>
          <w:bCs/>
          <w:sz w:val="28"/>
          <w:szCs w:val="28"/>
        </w:rPr>
        <w:t>号）、整改报告，被评价单位定期开展内部监督审计和及时整改；部门整体自评未按年初设置的总体绩效目标和分项绩效目标展开评价，项目自评表中指标实际完成值与自评得分不对应，自评质量待提高，此项扣</w:t>
      </w:r>
      <w:r>
        <w:rPr>
          <w:rFonts w:eastAsia="仿宋" w:cs="仿宋" w:hint="eastAsia"/>
          <w:bCs/>
          <w:sz w:val="28"/>
          <w:szCs w:val="28"/>
        </w:rPr>
        <w:t>0.5</w:t>
      </w:r>
      <w:r>
        <w:rPr>
          <w:rFonts w:eastAsia="仿宋" w:cs="仿宋" w:hint="eastAsia"/>
          <w:bCs/>
          <w:sz w:val="28"/>
          <w:szCs w:val="28"/>
        </w:rPr>
        <w:t>分；经了解，没有外部检查提出需要整改的问题</w:t>
      </w:r>
      <w:r>
        <w:rPr>
          <w:rFonts w:eastAsia="仿宋" w:cs="仿宋" w:hint="eastAsia"/>
          <w:sz w:val="28"/>
          <w:szCs w:val="28"/>
        </w:rPr>
        <w:t>。根据评价标准，该指标得</w:t>
      </w:r>
      <w:r>
        <w:rPr>
          <w:rFonts w:eastAsia="仿宋" w:cs="仿宋" w:hint="eastAsia"/>
          <w:sz w:val="28"/>
          <w:szCs w:val="28"/>
        </w:rPr>
        <w:t>1.5</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8</w:t>
      </w:r>
      <w:r>
        <w:rPr>
          <w:rFonts w:eastAsia="仿宋" w:cs="仿宋" w:hint="eastAsia"/>
          <w:b/>
          <w:sz w:val="28"/>
          <w:szCs w:val="28"/>
        </w:rPr>
        <w:t>）政府采购管理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B14</w:t>
      </w:r>
      <w:r>
        <w:rPr>
          <w:rFonts w:eastAsia="仿宋" w:cs="仿宋" w:hint="eastAsia"/>
          <w:b/>
          <w:sz w:val="28"/>
          <w:szCs w:val="28"/>
        </w:rPr>
        <w:t>政府采购执行率（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唐山市统计局</w:t>
      </w:r>
      <w:r>
        <w:rPr>
          <w:rFonts w:eastAsia="仿宋" w:cs="仿宋" w:hint="eastAsia"/>
          <w:bCs/>
          <w:sz w:val="28"/>
          <w:szCs w:val="28"/>
        </w:rPr>
        <w:t>2024</w:t>
      </w:r>
      <w:r>
        <w:rPr>
          <w:rFonts w:eastAsia="仿宋" w:cs="仿宋" w:hint="eastAsia"/>
          <w:bCs/>
          <w:sz w:val="28"/>
          <w:szCs w:val="28"/>
        </w:rPr>
        <w:t>年政府采购预算金额</w:t>
      </w:r>
      <w:r>
        <w:rPr>
          <w:rFonts w:eastAsia="仿宋" w:cs="仿宋" w:hint="eastAsia"/>
          <w:bCs/>
          <w:sz w:val="28"/>
          <w:szCs w:val="28"/>
        </w:rPr>
        <w:t>148.18</w:t>
      </w:r>
      <w:r>
        <w:rPr>
          <w:rFonts w:eastAsia="仿宋" w:cs="仿宋" w:hint="eastAsia"/>
          <w:bCs/>
          <w:sz w:val="28"/>
          <w:szCs w:val="28"/>
        </w:rPr>
        <w:t>万元，已全部采购，政府采购执行率</w:t>
      </w:r>
      <w:r>
        <w:rPr>
          <w:rFonts w:eastAsia="仿宋" w:cs="仿宋" w:hint="eastAsia"/>
          <w:bCs/>
          <w:sz w:val="28"/>
          <w:szCs w:val="28"/>
        </w:rPr>
        <w:t>100.00%</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sz w:val="28"/>
          <w:szCs w:val="28"/>
        </w:rPr>
        <w:t>B15</w:t>
      </w:r>
      <w:r>
        <w:rPr>
          <w:rFonts w:eastAsia="仿宋" w:cs="仿宋" w:hint="eastAsia"/>
          <w:b/>
          <w:sz w:val="28"/>
          <w:szCs w:val="28"/>
        </w:rPr>
        <w:t>政府采购节资率（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2024</w:t>
      </w:r>
      <w:r>
        <w:rPr>
          <w:rFonts w:eastAsia="仿宋" w:cs="仿宋" w:hint="eastAsia"/>
          <w:bCs/>
          <w:sz w:val="28"/>
          <w:szCs w:val="28"/>
        </w:rPr>
        <w:t>年政府采购预算金额</w:t>
      </w:r>
      <w:r>
        <w:rPr>
          <w:rFonts w:eastAsia="仿宋" w:cs="仿宋" w:hint="eastAsia"/>
          <w:bCs/>
          <w:sz w:val="28"/>
          <w:szCs w:val="28"/>
        </w:rPr>
        <w:t>148.18</w:t>
      </w:r>
      <w:r>
        <w:rPr>
          <w:rFonts w:eastAsia="仿宋" w:cs="仿宋" w:hint="eastAsia"/>
          <w:bCs/>
          <w:sz w:val="28"/>
          <w:szCs w:val="28"/>
        </w:rPr>
        <w:t>万元，执行</w:t>
      </w:r>
      <w:r>
        <w:rPr>
          <w:rFonts w:eastAsia="仿宋" w:cs="仿宋" w:hint="eastAsia"/>
          <w:bCs/>
          <w:sz w:val="28"/>
          <w:szCs w:val="28"/>
        </w:rPr>
        <w:t>147.2025</w:t>
      </w:r>
      <w:r>
        <w:rPr>
          <w:rFonts w:eastAsia="仿宋" w:cs="仿宋" w:hint="eastAsia"/>
          <w:bCs/>
          <w:sz w:val="28"/>
          <w:szCs w:val="28"/>
        </w:rPr>
        <w:t>万元，节资率为</w:t>
      </w:r>
      <w:r>
        <w:rPr>
          <w:rFonts w:eastAsia="仿宋" w:cs="仿宋" w:hint="eastAsia"/>
          <w:bCs/>
          <w:sz w:val="28"/>
          <w:szCs w:val="28"/>
        </w:rPr>
        <w:t>0.66%</w:t>
      </w:r>
      <w:r>
        <w:rPr>
          <w:rFonts w:eastAsia="仿宋" w:cs="仿宋" w:hint="eastAsia"/>
          <w:bCs/>
          <w:sz w:val="28"/>
          <w:szCs w:val="28"/>
        </w:rPr>
        <w:t>。</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、产出方面</w:t>
      </w:r>
    </w:p>
    <w:p w:rsidR="00113C27" w:rsidRDefault="0007641D">
      <w:pPr>
        <w:autoSpaceDE/>
        <w:autoSpaceDN/>
        <w:adjustRightInd/>
        <w:spacing w:line="360" w:lineRule="auto"/>
        <w:ind w:firstLineChars="200" w:firstLine="536"/>
        <w:rPr>
          <w:rFonts w:eastAsia="仿宋" w:cs="仿宋"/>
          <w:sz w:val="28"/>
          <w:szCs w:val="28"/>
        </w:rPr>
      </w:pPr>
      <w:r>
        <w:rPr>
          <w:rFonts w:eastAsia="仿宋" w:cs="仿宋" w:hint="eastAsia"/>
          <w:spacing w:val="-6"/>
          <w:sz w:val="28"/>
          <w:szCs w:val="28"/>
        </w:rPr>
        <w:t>产出方面共有</w:t>
      </w:r>
      <w:r>
        <w:rPr>
          <w:rFonts w:eastAsia="仿宋" w:cs="仿宋" w:hint="eastAsia"/>
          <w:spacing w:val="-6"/>
          <w:sz w:val="28"/>
          <w:szCs w:val="28"/>
        </w:rPr>
        <w:t>3</w:t>
      </w:r>
      <w:r>
        <w:rPr>
          <w:rFonts w:eastAsia="仿宋" w:cs="仿宋" w:hint="eastAsia"/>
          <w:spacing w:val="-6"/>
          <w:sz w:val="28"/>
          <w:szCs w:val="28"/>
        </w:rPr>
        <w:t>个二级指标、</w:t>
      </w:r>
      <w:r>
        <w:rPr>
          <w:rFonts w:eastAsia="仿宋" w:cs="仿宋" w:hint="eastAsia"/>
          <w:spacing w:val="-6"/>
          <w:sz w:val="28"/>
          <w:szCs w:val="28"/>
        </w:rPr>
        <w:t>6</w:t>
      </w:r>
      <w:r>
        <w:rPr>
          <w:rFonts w:eastAsia="仿宋" w:cs="仿宋" w:hint="eastAsia"/>
          <w:spacing w:val="-6"/>
          <w:sz w:val="28"/>
          <w:szCs w:val="28"/>
        </w:rPr>
        <w:t>个三级指标，具体得分情况见表</w:t>
      </w:r>
      <w:r>
        <w:rPr>
          <w:rFonts w:eastAsia="仿宋" w:cs="仿宋" w:hint="eastAsia"/>
          <w:spacing w:val="-6"/>
          <w:sz w:val="28"/>
          <w:szCs w:val="28"/>
        </w:rPr>
        <w:t>14</w:t>
      </w:r>
      <w:r>
        <w:rPr>
          <w:rFonts w:eastAsia="仿宋" w:cs="仿宋" w:hint="eastAsia"/>
          <w:spacing w:val="-6"/>
          <w:sz w:val="28"/>
          <w:szCs w:val="28"/>
        </w:rPr>
        <w:t>、图</w:t>
      </w:r>
      <w:r>
        <w:rPr>
          <w:rFonts w:eastAsia="仿宋" w:cs="仿宋" w:hint="eastAsia"/>
          <w:spacing w:val="-6"/>
          <w:sz w:val="28"/>
          <w:szCs w:val="28"/>
        </w:rPr>
        <w:t>8</w:t>
      </w:r>
      <w:r>
        <w:rPr>
          <w:rFonts w:eastAsia="仿宋" w:cs="仿宋" w:hint="eastAsia"/>
          <w:spacing w:val="-6"/>
          <w:sz w:val="28"/>
          <w:szCs w:val="28"/>
        </w:rPr>
        <w:t>。</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14  </w:t>
      </w:r>
      <w:r>
        <w:rPr>
          <w:rFonts w:eastAsia="仿宋" w:cs="仿宋" w:hint="eastAsia"/>
          <w:b/>
          <w:bCs/>
          <w:sz w:val="28"/>
          <w:szCs w:val="28"/>
        </w:rPr>
        <w:t>产出各指标得分情况表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835"/>
        <w:gridCol w:w="3027"/>
        <w:gridCol w:w="1042"/>
        <w:gridCol w:w="1056"/>
        <w:gridCol w:w="1254"/>
      </w:tblGrid>
      <w:tr w:rsidR="00113C27">
        <w:trPr>
          <w:trHeight w:val="425"/>
          <w:tblHeader/>
          <w:jc w:val="center"/>
        </w:trPr>
        <w:tc>
          <w:tcPr>
            <w:tcW w:w="817"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二级指标</w:t>
            </w:r>
          </w:p>
        </w:tc>
        <w:tc>
          <w:tcPr>
            <w:tcW w:w="484"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代码</w:t>
            </w:r>
          </w:p>
        </w:tc>
        <w:tc>
          <w:tcPr>
            <w:tcW w:w="1753"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指标</w:t>
            </w:r>
          </w:p>
        </w:tc>
        <w:tc>
          <w:tcPr>
            <w:tcW w:w="604"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权重</w:t>
            </w:r>
          </w:p>
        </w:tc>
        <w:tc>
          <w:tcPr>
            <w:tcW w:w="612"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w:t>
            </w:r>
          </w:p>
        </w:tc>
        <w:tc>
          <w:tcPr>
            <w:tcW w:w="727"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得分率</w:t>
            </w:r>
          </w:p>
        </w:tc>
      </w:tr>
      <w:tr w:rsidR="00113C27">
        <w:trPr>
          <w:trHeight w:val="425"/>
          <w:jc w:val="center"/>
        </w:trPr>
        <w:tc>
          <w:tcPr>
            <w:tcW w:w="817" w:type="pct"/>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产出数量</w:t>
            </w:r>
          </w:p>
        </w:tc>
        <w:tc>
          <w:tcPr>
            <w:tcW w:w="48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C1</w:t>
            </w:r>
          </w:p>
        </w:tc>
        <w:tc>
          <w:tcPr>
            <w:tcW w:w="32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常规统计调查工作</w:t>
            </w:r>
          </w:p>
        </w:tc>
        <w:tc>
          <w:tcPr>
            <w:tcW w:w="1109"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4</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4</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425"/>
          <w:jc w:val="center"/>
        </w:trPr>
        <w:tc>
          <w:tcPr>
            <w:tcW w:w="817" w:type="pct"/>
            <w:vMerge/>
            <w:vAlign w:val="center"/>
          </w:tcPr>
          <w:p w:rsidR="00113C27" w:rsidRDefault="00113C27">
            <w:pPr>
              <w:overflowPunct/>
              <w:autoSpaceDE/>
              <w:autoSpaceDN/>
              <w:adjustRightInd/>
              <w:jc w:val="left"/>
              <w:textAlignment w:val="auto"/>
              <w:rPr>
                <w:rFonts w:eastAsia="仿宋" w:cs="仿宋"/>
                <w:sz w:val="24"/>
                <w:szCs w:val="24"/>
              </w:rPr>
            </w:pPr>
          </w:p>
        </w:tc>
        <w:tc>
          <w:tcPr>
            <w:tcW w:w="48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C2</w:t>
            </w:r>
          </w:p>
        </w:tc>
        <w:tc>
          <w:tcPr>
            <w:tcW w:w="32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第八次投入产出调查工作</w:t>
            </w:r>
          </w:p>
        </w:tc>
        <w:tc>
          <w:tcPr>
            <w:tcW w:w="1109"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425"/>
          <w:jc w:val="center"/>
        </w:trPr>
        <w:tc>
          <w:tcPr>
            <w:tcW w:w="817" w:type="pct"/>
            <w:vMerge/>
            <w:vAlign w:val="center"/>
          </w:tcPr>
          <w:p w:rsidR="00113C27" w:rsidRDefault="00113C27">
            <w:pPr>
              <w:overflowPunct/>
              <w:autoSpaceDE/>
              <w:autoSpaceDN/>
              <w:adjustRightInd/>
              <w:jc w:val="left"/>
              <w:textAlignment w:val="auto"/>
              <w:rPr>
                <w:rFonts w:eastAsia="仿宋" w:cs="仿宋"/>
                <w:sz w:val="24"/>
                <w:szCs w:val="24"/>
              </w:rPr>
            </w:pPr>
          </w:p>
        </w:tc>
        <w:tc>
          <w:tcPr>
            <w:tcW w:w="48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C3</w:t>
            </w:r>
          </w:p>
        </w:tc>
        <w:tc>
          <w:tcPr>
            <w:tcW w:w="32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第五次全国经济普查工作</w:t>
            </w:r>
          </w:p>
        </w:tc>
        <w:tc>
          <w:tcPr>
            <w:tcW w:w="1109"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425"/>
          <w:jc w:val="center"/>
        </w:trPr>
        <w:tc>
          <w:tcPr>
            <w:tcW w:w="817" w:type="pct"/>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质量指标</w:t>
            </w:r>
          </w:p>
        </w:tc>
        <w:tc>
          <w:tcPr>
            <w:tcW w:w="48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C4</w:t>
            </w:r>
          </w:p>
        </w:tc>
        <w:tc>
          <w:tcPr>
            <w:tcW w:w="32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质量达标率</w:t>
            </w:r>
          </w:p>
        </w:tc>
        <w:tc>
          <w:tcPr>
            <w:tcW w:w="1109"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425"/>
          <w:jc w:val="center"/>
        </w:trPr>
        <w:tc>
          <w:tcPr>
            <w:tcW w:w="817" w:type="pct"/>
            <w:vMerge/>
            <w:vAlign w:val="center"/>
          </w:tcPr>
          <w:p w:rsidR="00113C27" w:rsidRDefault="00113C27">
            <w:pPr>
              <w:overflowPunct/>
              <w:autoSpaceDE/>
              <w:autoSpaceDN/>
              <w:adjustRightInd/>
              <w:jc w:val="left"/>
              <w:textAlignment w:val="auto"/>
              <w:rPr>
                <w:rFonts w:eastAsia="仿宋" w:cs="仿宋"/>
                <w:sz w:val="24"/>
                <w:szCs w:val="24"/>
              </w:rPr>
            </w:pPr>
          </w:p>
        </w:tc>
        <w:tc>
          <w:tcPr>
            <w:tcW w:w="48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C5</w:t>
            </w:r>
          </w:p>
        </w:tc>
        <w:tc>
          <w:tcPr>
            <w:tcW w:w="32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重点工作办结率</w:t>
            </w:r>
          </w:p>
        </w:tc>
        <w:tc>
          <w:tcPr>
            <w:tcW w:w="1109"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5</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425"/>
          <w:jc w:val="center"/>
        </w:trPr>
        <w:tc>
          <w:tcPr>
            <w:tcW w:w="817"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时效指标</w:t>
            </w:r>
          </w:p>
        </w:tc>
        <w:tc>
          <w:tcPr>
            <w:tcW w:w="48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C6</w:t>
            </w:r>
          </w:p>
        </w:tc>
        <w:tc>
          <w:tcPr>
            <w:tcW w:w="3215" w:type="dxa"/>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部门重点工作完成及时性</w:t>
            </w:r>
          </w:p>
        </w:tc>
        <w:tc>
          <w:tcPr>
            <w:tcW w:w="1109"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r w:rsidR="00113C27">
        <w:trPr>
          <w:trHeight w:val="425"/>
          <w:jc w:val="center"/>
        </w:trPr>
        <w:tc>
          <w:tcPr>
            <w:tcW w:w="3055" w:type="pct"/>
            <w:gridSpan w:val="3"/>
            <w:noWrap/>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合计</w:t>
            </w:r>
          </w:p>
        </w:tc>
        <w:tc>
          <w:tcPr>
            <w:tcW w:w="104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30</w:t>
            </w:r>
          </w:p>
        </w:tc>
        <w:tc>
          <w:tcPr>
            <w:tcW w:w="1123" w:type="dxa"/>
            <w:noWrap/>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30</w:t>
            </w:r>
          </w:p>
        </w:tc>
        <w:tc>
          <w:tcPr>
            <w:tcW w:w="1333" w:type="dxa"/>
            <w:vAlign w:val="center"/>
          </w:tcPr>
          <w:p w:rsidR="00113C27" w:rsidRDefault="0007641D">
            <w:pPr>
              <w:jc w:val="center"/>
              <w:textAlignment w:val="center"/>
              <w:rPr>
                <w:rFonts w:eastAsia="仿宋"/>
                <w:color w:val="000000"/>
                <w:sz w:val="24"/>
                <w:szCs w:val="24"/>
                <w:lang w:bidi="ar"/>
              </w:rPr>
            </w:pPr>
            <w:r>
              <w:rPr>
                <w:rFonts w:eastAsia="仿宋_GB2312"/>
                <w:color w:val="000000"/>
                <w:sz w:val="24"/>
                <w:szCs w:val="24"/>
                <w:lang w:bidi="ar"/>
              </w:rPr>
              <w:t>100.00%</w:t>
            </w:r>
          </w:p>
        </w:tc>
      </w:tr>
    </w:tbl>
    <w:p w:rsidR="00113C27" w:rsidRDefault="0007641D">
      <w:pPr>
        <w:autoSpaceDE/>
        <w:autoSpaceDN/>
        <w:spacing w:beforeLines="50" w:before="120"/>
        <w:jc w:val="center"/>
        <w:rPr>
          <w:rFonts w:eastAsia="仿宋" w:cs="仿宋"/>
        </w:rPr>
      </w:pPr>
      <w:r>
        <w:rPr>
          <w:noProof/>
        </w:rPr>
        <w:drawing>
          <wp:inline distT="0" distB="0" distL="114300" distR="114300">
            <wp:extent cx="5198745" cy="2768600"/>
            <wp:effectExtent l="4445" t="4445" r="16510"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13C27" w:rsidRDefault="0007641D">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8</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产出三级指标得分率对比图</w:t>
      </w:r>
    </w:p>
    <w:p w:rsidR="00113C27" w:rsidRDefault="0007641D">
      <w:pPr>
        <w:autoSpaceDE/>
        <w:autoSpaceDN/>
        <w:adjustRightInd/>
        <w:spacing w:beforeLines="50" w:before="120"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）数量指标</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C1</w:t>
      </w:r>
      <w:r>
        <w:rPr>
          <w:rFonts w:eastAsia="仿宋" w:cs="仿宋" w:hint="eastAsia"/>
          <w:b/>
          <w:sz w:val="28"/>
          <w:szCs w:val="28"/>
        </w:rPr>
        <w:t>常规统计调查工作（</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根据唐山市统计局工作目标，开展常规统计调查工作专业领域≥</w:t>
      </w:r>
      <w:r>
        <w:rPr>
          <w:rFonts w:eastAsia="仿宋" w:cs="仿宋" w:hint="eastAsia"/>
          <w:bCs/>
          <w:sz w:val="28"/>
          <w:szCs w:val="28"/>
        </w:rPr>
        <w:t>12</w:t>
      </w:r>
      <w:r>
        <w:rPr>
          <w:rFonts w:eastAsia="仿宋" w:cs="仿宋" w:hint="eastAsia"/>
          <w:bCs/>
          <w:sz w:val="28"/>
          <w:szCs w:val="28"/>
        </w:rPr>
        <w:t>个。依据唐山市人民政府网站数据发布栏目，</w:t>
      </w:r>
      <w:r>
        <w:rPr>
          <w:rFonts w:eastAsia="仿宋" w:cs="仿宋" w:hint="eastAsia"/>
          <w:bCs/>
          <w:sz w:val="28"/>
          <w:szCs w:val="28"/>
        </w:rPr>
        <w:t>2024</w:t>
      </w:r>
      <w:r>
        <w:rPr>
          <w:rFonts w:eastAsia="仿宋" w:cs="仿宋" w:hint="eastAsia"/>
          <w:bCs/>
          <w:sz w:val="28"/>
          <w:szCs w:val="28"/>
        </w:rPr>
        <w:t>年统计局常规统计包括农业、工业、建筑业、批发零售业、房地产、金融、住宿餐饮、交通仓储、投资、消费、人口、工资、能源等，绩效指标完成</w:t>
      </w:r>
      <w:r>
        <w:rPr>
          <w:rFonts w:eastAsia="仿宋" w:cs="仿宋" w:hint="eastAsia"/>
          <w:sz w:val="28"/>
          <w:szCs w:val="28"/>
        </w:rPr>
        <w:t>。根据评价标准，该指标得分</w:t>
      </w:r>
      <w:r>
        <w:rPr>
          <w:rFonts w:eastAsia="仿宋" w:cs="仿宋" w:hint="eastAsia"/>
          <w:sz w:val="28"/>
          <w:szCs w:val="28"/>
        </w:rPr>
        <w:t>4</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C2</w:t>
      </w:r>
      <w:r>
        <w:rPr>
          <w:rFonts w:eastAsia="仿宋" w:cs="仿宋" w:hint="eastAsia"/>
          <w:b/>
          <w:sz w:val="28"/>
          <w:szCs w:val="28"/>
        </w:rPr>
        <w:t>第八次投入产出调查工作（</w:t>
      </w:r>
      <w:r>
        <w:rPr>
          <w:rFonts w:eastAsia="仿宋" w:cs="仿宋" w:hint="eastAsia"/>
          <w:b/>
          <w:sz w:val="28"/>
          <w:szCs w:val="28"/>
        </w:rPr>
        <w:t>3</w:t>
      </w:r>
      <w:r>
        <w:rPr>
          <w:rFonts w:eastAsia="仿宋" w:cs="仿宋" w:hint="eastAsia"/>
          <w:b/>
          <w:sz w:val="28"/>
          <w:szCs w:val="28"/>
        </w:rPr>
        <w:t>分）：</w:t>
      </w:r>
      <w:r>
        <w:rPr>
          <w:rFonts w:eastAsia="仿宋" w:cs="仿宋" w:hint="eastAsia"/>
          <w:bCs/>
          <w:sz w:val="28"/>
          <w:szCs w:val="28"/>
        </w:rPr>
        <w:t>依据现场评价收集到的投入产出系统数据，投入产出重点调查单位≥</w:t>
      </w:r>
      <w:r>
        <w:rPr>
          <w:rFonts w:eastAsia="仿宋" w:cs="仿宋" w:hint="eastAsia"/>
          <w:bCs/>
          <w:sz w:val="28"/>
          <w:szCs w:val="28"/>
        </w:rPr>
        <w:t>641</w:t>
      </w:r>
      <w:r>
        <w:rPr>
          <w:rFonts w:eastAsia="仿宋" w:cs="仿宋" w:hint="eastAsia"/>
          <w:bCs/>
          <w:sz w:val="28"/>
          <w:szCs w:val="28"/>
        </w:rPr>
        <w:t>家，实际完成调查</w:t>
      </w:r>
      <w:r>
        <w:rPr>
          <w:rFonts w:eastAsia="仿宋" w:cs="仿宋" w:hint="eastAsia"/>
          <w:bCs/>
          <w:sz w:val="28"/>
          <w:szCs w:val="28"/>
        </w:rPr>
        <w:t>641</w:t>
      </w:r>
      <w:r>
        <w:rPr>
          <w:rFonts w:eastAsia="仿宋" w:cs="仿宋" w:hint="eastAsia"/>
          <w:bCs/>
          <w:sz w:val="28"/>
          <w:szCs w:val="28"/>
        </w:rPr>
        <w:t>家，指标完成。</w:t>
      </w:r>
      <w:r>
        <w:rPr>
          <w:rFonts w:eastAsia="仿宋" w:cs="仿宋" w:hint="eastAsia"/>
          <w:sz w:val="28"/>
          <w:szCs w:val="28"/>
        </w:rPr>
        <w:t>根据评价标准，该指标得分为</w:t>
      </w:r>
      <w:r>
        <w:rPr>
          <w:rFonts w:eastAsia="仿宋" w:cs="仿宋" w:hint="eastAsia"/>
          <w:sz w:val="28"/>
          <w:szCs w:val="28"/>
        </w:rPr>
        <w:t>3</w:t>
      </w:r>
      <w:r>
        <w:rPr>
          <w:rFonts w:eastAsia="仿宋" w:cs="仿宋" w:hint="eastAsia"/>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C3</w:t>
      </w:r>
      <w:r>
        <w:rPr>
          <w:rFonts w:eastAsia="仿宋" w:cs="仿宋" w:hint="eastAsia"/>
          <w:b/>
          <w:sz w:val="28"/>
          <w:szCs w:val="28"/>
        </w:rPr>
        <w:t>第五次全国经济普查工作（</w:t>
      </w:r>
      <w:r>
        <w:rPr>
          <w:rFonts w:eastAsia="仿宋" w:cs="仿宋" w:hint="eastAsia"/>
          <w:b/>
          <w:sz w:val="28"/>
          <w:szCs w:val="28"/>
        </w:rPr>
        <w:t>3</w:t>
      </w:r>
      <w:r>
        <w:rPr>
          <w:rFonts w:eastAsia="仿宋" w:cs="仿宋" w:hint="eastAsia"/>
          <w:b/>
          <w:sz w:val="28"/>
          <w:szCs w:val="28"/>
        </w:rPr>
        <w:t>分）：</w:t>
      </w:r>
      <w:r>
        <w:rPr>
          <w:rFonts w:eastAsia="仿宋" w:cs="仿宋" w:hint="eastAsia"/>
          <w:bCs/>
          <w:sz w:val="28"/>
          <w:szCs w:val="28"/>
        </w:rPr>
        <w:t>目标要求普查登记法人及产业活动单位数量≥</w:t>
      </w:r>
      <w:r>
        <w:rPr>
          <w:rFonts w:eastAsia="仿宋" w:cs="仿宋" w:hint="eastAsia"/>
          <w:bCs/>
          <w:sz w:val="28"/>
          <w:szCs w:val="28"/>
        </w:rPr>
        <w:t>110000</w:t>
      </w:r>
      <w:r>
        <w:rPr>
          <w:rFonts w:eastAsia="仿宋" w:cs="仿宋" w:hint="eastAsia"/>
          <w:bCs/>
          <w:sz w:val="28"/>
          <w:szCs w:val="28"/>
        </w:rPr>
        <w:t>个、普查登记个体户数量≥</w:t>
      </w:r>
      <w:r>
        <w:rPr>
          <w:rFonts w:eastAsia="仿宋" w:cs="仿宋" w:hint="eastAsia"/>
          <w:bCs/>
          <w:sz w:val="28"/>
          <w:szCs w:val="28"/>
        </w:rPr>
        <w:t>30000</w:t>
      </w:r>
      <w:r>
        <w:rPr>
          <w:rFonts w:eastAsia="仿宋" w:cs="仿宋" w:hint="eastAsia"/>
          <w:bCs/>
          <w:sz w:val="28"/>
          <w:szCs w:val="28"/>
        </w:rPr>
        <w:t>个。依据第五次全国经济普查公报及相关资料，普查登记法人及产业活动单位数量</w:t>
      </w:r>
      <w:r>
        <w:rPr>
          <w:rFonts w:eastAsia="仿宋" w:cs="仿宋" w:hint="eastAsia"/>
          <w:bCs/>
          <w:sz w:val="28"/>
          <w:szCs w:val="28"/>
        </w:rPr>
        <w:t>119000</w:t>
      </w:r>
      <w:r>
        <w:rPr>
          <w:rFonts w:eastAsia="仿宋" w:cs="仿宋" w:hint="eastAsia"/>
          <w:bCs/>
          <w:sz w:val="28"/>
          <w:szCs w:val="28"/>
        </w:rPr>
        <w:t>个，完成个体户普查登记</w:t>
      </w:r>
      <w:r>
        <w:rPr>
          <w:rFonts w:eastAsia="仿宋" w:cs="仿宋" w:hint="eastAsia"/>
          <w:bCs/>
          <w:sz w:val="28"/>
          <w:szCs w:val="28"/>
        </w:rPr>
        <w:t>35000</w:t>
      </w:r>
      <w:r>
        <w:rPr>
          <w:rFonts w:eastAsia="仿宋" w:cs="仿宋" w:hint="eastAsia"/>
          <w:bCs/>
          <w:sz w:val="28"/>
          <w:szCs w:val="28"/>
        </w:rPr>
        <w:t>个，指标完成。根据评价标准，该指标得分为</w:t>
      </w:r>
      <w:r>
        <w:rPr>
          <w:rFonts w:eastAsia="仿宋" w:cs="仿宋" w:hint="eastAsia"/>
          <w:bCs/>
          <w:sz w:val="28"/>
          <w:szCs w:val="28"/>
        </w:rPr>
        <w:t>3</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）质量指标</w:t>
      </w:r>
    </w:p>
    <w:p w:rsidR="00113C27" w:rsidRDefault="0007641D">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C4</w:t>
      </w:r>
      <w:r>
        <w:rPr>
          <w:rFonts w:eastAsia="仿宋" w:cs="仿宋" w:hint="eastAsia"/>
          <w:b/>
          <w:sz w:val="28"/>
          <w:szCs w:val="28"/>
        </w:rPr>
        <w:t>质量达标率（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根据提供资料情况，</w:t>
      </w:r>
      <w:r>
        <w:rPr>
          <w:rFonts w:eastAsia="仿宋" w:cs="仿宋" w:hint="eastAsia"/>
          <w:sz w:val="28"/>
          <w:szCs w:val="28"/>
        </w:rPr>
        <w:t>唐山市统计局</w:t>
      </w:r>
      <w:r>
        <w:rPr>
          <w:rFonts w:eastAsia="仿宋" w:cs="仿宋" w:hint="eastAsia"/>
          <w:sz w:val="28"/>
          <w:szCs w:val="28"/>
        </w:rPr>
        <w:t>2024</w:t>
      </w:r>
      <w:r>
        <w:rPr>
          <w:rFonts w:eastAsia="仿宋" w:cs="仿宋" w:hint="eastAsia"/>
          <w:sz w:val="28"/>
          <w:szCs w:val="28"/>
        </w:rPr>
        <w:t>年度项目质量达标，未发现验收不合格情况。</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sz w:val="28"/>
          <w:szCs w:val="28"/>
        </w:rPr>
        <w:t>C5</w:t>
      </w:r>
      <w:r>
        <w:rPr>
          <w:rFonts w:eastAsia="仿宋" w:cs="仿宋" w:hint="eastAsia"/>
          <w:b/>
          <w:sz w:val="28"/>
          <w:szCs w:val="28"/>
        </w:rPr>
        <w:t>重点工作办结率（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2024</w:t>
      </w:r>
      <w:r>
        <w:rPr>
          <w:rFonts w:eastAsia="仿宋" w:cs="仿宋" w:hint="eastAsia"/>
          <w:bCs/>
          <w:sz w:val="28"/>
          <w:szCs w:val="28"/>
        </w:rPr>
        <w:t>年度统计局重点工作项：一、深入推进全面从严治党；二、全面推进统计法治建设；三、高质高效开展大型普查和统计调查；四、聚力提高统计数据质量；五、增强统计监测服务效能；六、深化统计重点领域改革创新；七、强化统计服务保障。依据提供的项目资料，统计局重点工作办结率为</w:t>
      </w:r>
      <w:r>
        <w:rPr>
          <w:rFonts w:eastAsia="仿宋" w:cs="仿宋" w:hint="eastAsia"/>
          <w:bCs/>
          <w:sz w:val="28"/>
          <w:szCs w:val="28"/>
        </w:rPr>
        <w:t>100.00%</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）时效指标</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C6</w:t>
      </w:r>
      <w:r>
        <w:rPr>
          <w:rFonts w:eastAsia="仿宋" w:cs="仿宋" w:hint="eastAsia"/>
          <w:b/>
          <w:sz w:val="28"/>
          <w:szCs w:val="28"/>
        </w:rPr>
        <w:t>部门重点工作完成及时性（</w:t>
      </w:r>
      <w:r>
        <w:rPr>
          <w:rFonts w:eastAsia="仿宋" w:cs="仿宋" w:hint="eastAsia"/>
          <w:b/>
          <w:sz w:val="28"/>
          <w:szCs w:val="28"/>
        </w:rPr>
        <w:t>10</w:t>
      </w:r>
      <w:r>
        <w:rPr>
          <w:rFonts w:eastAsia="仿宋" w:cs="仿宋" w:hint="eastAsia"/>
          <w:b/>
          <w:sz w:val="28"/>
          <w:szCs w:val="28"/>
        </w:rPr>
        <w:t>分）：</w:t>
      </w:r>
      <w:r>
        <w:rPr>
          <w:rFonts w:eastAsia="仿宋" w:cs="仿宋" w:hint="eastAsia"/>
          <w:bCs/>
          <w:sz w:val="28"/>
          <w:szCs w:val="28"/>
        </w:rPr>
        <w:t>根据提供资料情况，</w:t>
      </w:r>
      <w:r>
        <w:rPr>
          <w:rFonts w:eastAsia="仿宋" w:cs="仿宋" w:hint="eastAsia"/>
          <w:sz w:val="28"/>
          <w:szCs w:val="28"/>
        </w:rPr>
        <w:t>统计局在</w:t>
      </w:r>
      <w:r>
        <w:rPr>
          <w:rFonts w:eastAsia="仿宋" w:cs="仿宋" w:hint="eastAsia"/>
          <w:sz w:val="28"/>
          <w:szCs w:val="28"/>
        </w:rPr>
        <w:t>2024</w:t>
      </w:r>
      <w:r>
        <w:rPr>
          <w:rFonts w:eastAsia="仿宋" w:cs="仿宋" w:hint="eastAsia"/>
          <w:sz w:val="28"/>
          <w:szCs w:val="28"/>
        </w:rPr>
        <w:t>年及时完成了年初制定的工作目标和任务。</w:t>
      </w:r>
      <w:r>
        <w:rPr>
          <w:rFonts w:eastAsia="仿宋" w:cs="仿宋" w:hint="eastAsia"/>
          <w:bCs/>
          <w:sz w:val="28"/>
          <w:szCs w:val="28"/>
        </w:rPr>
        <w:t>根据评价标准，该指标得</w:t>
      </w:r>
      <w:r>
        <w:rPr>
          <w:rFonts w:eastAsia="仿宋" w:cs="仿宋" w:hint="eastAsia"/>
          <w:bCs/>
          <w:sz w:val="28"/>
          <w:szCs w:val="28"/>
        </w:rPr>
        <w:t>10</w:t>
      </w:r>
      <w:r>
        <w:rPr>
          <w:rFonts w:eastAsia="仿宋" w:cs="仿宋" w:hint="eastAsia"/>
          <w:bCs/>
          <w:sz w:val="28"/>
          <w:szCs w:val="28"/>
        </w:rPr>
        <w:t>分。</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、效益方面</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效益方面共有</w:t>
      </w:r>
      <w:r>
        <w:rPr>
          <w:rFonts w:eastAsia="仿宋" w:cs="仿宋" w:hint="eastAsia"/>
          <w:sz w:val="28"/>
          <w:szCs w:val="28"/>
        </w:rPr>
        <w:t>2</w:t>
      </w:r>
      <w:r>
        <w:rPr>
          <w:rFonts w:eastAsia="仿宋" w:cs="仿宋" w:hint="eastAsia"/>
          <w:sz w:val="28"/>
          <w:szCs w:val="28"/>
        </w:rPr>
        <w:t>个二级指标、</w:t>
      </w:r>
      <w:r>
        <w:rPr>
          <w:rFonts w:eastAsia="仿宋" w:cs="仿宋" w:hint="eastAsia"/>
          <w:sz w:val="28"/>
          <w:szCs w:val="28"/>
        </w:rPr>
        <w:t>4</w:t>
      </w:r>
      <w:r>
        <w:rPr>
          <w:rFonts w:eastAsia="仿宋" w:cs="仿宋" w:hint="eastAsia"/>
          <w:sz w:val="28"/>
          <w:szCs w:val="28"/>
        </w:rPr>
        <w:t>个三级指标，具体得分情况见表</w:t>
      </w:r>
      <w:r>
        <w:rPr>
          <w:rFonts w:eastAsia="仿宋" w:cs="仿宋" w:hint="eastAsia"/>
          <w:sz w:val="28"/>
          <w:szCs w:val="28"/>
        </w:rPr>
        <w:t>15</w:t>
      </w:r>
      <w:r>
        <w:rPr>
          <w:rFonts w:eastAsia="仿宋" w:cs="仿宋" w:hint="eastAsia"/>
          <w:sz w:val="28"/>
          <w:szCs w:val="28"/>
        </w:rPr>
        <w:t>、图</w:t>
      </w:r>
      <w:r>
        <w:rPr>
          <w:rFonts w:eastAsia="仿宋" w:cs="仿宋" w:hint="eastAsia"/>
          <w:sz w:val="28"/>
          <w:szCs w:val="28"/>
        </w:rPr>
        <w:t>9</w:t>
      </w:r>
      <w:r>
        <w:rPr>
          <w:rFonts w:eastAsia="仿宋" w:cs="仿宋" w:hint="eastAsia"/>
          <w:sz w:val="28"/>
          <w:szCs w:val="28"/>
        </w:rPr>
        <w:t>。</w:t>
      </w:r>
    </w:p>
    <w:p w:rsidR="00113C27" w:rsidRDefault="0007641D">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15   </w:t>
      </w:r>
      <w:r>
        <w:rPr>
          <w:rFonts w:eastAsia="仿宋" w:cs="仿宋" w:hint="eastAsia"/>
          <w:b/>
          <w:bCs/>
          <w:sz w:val="28"/>
          <w:szCs w:val="28"/>
        </w:rPr>
        <w:t>效益各指标得分情况表</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823"/>
        <w:gridCol w:w="3211"/>
        <w:gridCol w:w="1019"/>
        <w:gridCol w:w="1020"/>
        <w:gridCol w:w="1077"/>
      </w:tblGrid>
      <w:tr w:rsidR="00113C27">
        <w:trPr>
          <w:trHeight w:val="397"/>
        </w:trPr>
        <w:tc>
          <w:tcPr>
            <w:tcW w:w="854"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二级指标</w:t>
            </w:r>
          </w:p>
        </w:tc>
        <w:tc>
          <w:tcPr>
            <w:tcW w:w="477"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代码</w:t>
            </w:r>
          </w:p>
        </w:tc>
        <w:tc>
          <w:tcPr>
            <w:tcW w:w="1859"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指标</w:t>
            </w:r>
          </w:p>
        </w:tc>
        <w:tc>
          <w:tcPr>
            <w:tcW w:w="591"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权重</w:t>
            </w:r>
          </w:p>
        </w:tc>
        <w:tc>
          <w:tcPr>
            <w:tcW w:w="591"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w:t>
            </w:r>
          </w:p>
        </w:tc>
        <w:tc>
          <w:tcPr>
            <w:tcW w:w="624" w:type="pct"/>
            <w:vAlign w:val="center"/>
          </w:tcPr>
          <w:p w:rsidR="00113C27" w:rsidRDefault="0007641D">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得分率</w:t>
            </w:r>
          </w:p>
        </w:tc>
      </w:tr>
      <w:tr w:rsidR="00113C27">
        <w:trPr>
          <w:trHeight w:val="397"/>
        </w:trPr>
        <w:tc>
          <w:tcPr>
            <w:tcW w:w="854" w:type="pct"/>
            <w:vMerge w:val="restar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社会效益</w:t>
            </w:r>
          </w:p>
        </w:tc>
        <w:tc>
          <w:tcPr>
            <w:tcW w:w="477"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D1</w:t>
            </w:r>
          </w:p>
        </w:tc>
        <w:tc>
          <w:tcPr>
            <w:tcW w:w="1859"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为政策模拟和进行定量分析提供依据</w:t>
            </w:r>
          </w:p>
        </w:tc>
        <w:tc>
          <w:tcPr>
            <w:tcW w:w="1019"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20" w:type="dxa"/>
            <w:noWrap/>
            <w:vAlign w:val="center"/>
          </w:tcPr>
          <w:p w:rsidR="00113C27" w:rsidRDefault="0007641D">
            <w:pPr>
              <w:jc w:val="center"/>
              <w:textAlignment w:val="center"/>
              <w:rPr>
                <w:rFonts w:eastAsia="仿宋" w:cs="仿宋"/>
                <w:sz w:val="24"/>
                <w:szCs w:val="24"/>
              </w:rPr>
            </w:pPr>
            <w:r>
              <w:rPr>
                <w:rFonts w:eastAsia="仿宋" w:cs="仿宋" w:hint="eastAsia"/>
                <w:color w:val="000000"/>
                <w:sz w:val="24"/>
                <w:szCs w:val="24"/>
                <w:lang w:bidi="ar"/>
              </w:rPr>
              <w:t>5</w:t>
            </w:r>
          </w:p>
        </w:tc>
        <w:tc>
          <w:tcPr>
            <w:tcW w:w="1077" w:type="dxa"/>
            <w:noWrap/>
            <w:vAlign w:val="center"/>
          </w:tcPr>
          <w:p w:rsidR="00113C27" w:rsidRDefault="0007641D">
            <w:pPr>
              <w:jc w:val="center"/>
              <w:textAlignment w:val="center"/>
              <w:rPr>
                <w:rFonts w:eastAsia="仿宋" w:cs="仿宋"/>
                <w:sz w:val="24"/>
                <w:szCs w:val="24"/>
              </w:rPr>
            </w:pPr>
            <w:r>
              <w:rPr>
                <w:rFonts w:eastAsia="仿宋" w:cs="仿宋" w:hint="eastAsia"/>
                <w:color w:val="000000"/>
                <w:sz w:val="24"/>
                <w:szCs w:val="24"/>
                <w:lang w:bidi="ar"/>
              </w:rPr>
              <w:t>100.00%</w:t>
            </w:r>
          </w:p>
        </w:tc>
      </w:tr>
      <w:tr w:rsidR="00113C27">
        <w:trPr>
          <w:trHeight w:val="397"/>
        </w:trPr>
        <w:tc>
          <w:tcPr>
            <w:tcW w:w="854" w:type="pct"/>
            <w:vMerge/>
            <w:vAlign w:val="center"/>
          </w:tcPr>
          <w:p w:rsidR="00113C27" w:rsidRDefault="00113C27">
            <w:pPr>
              <w:overflowPunct/>
              <w:autoSpaceDE/>
              <w:autoSpaceDN/>
              <w:adjustRightInd/>
              <w:jc w:val="center"/>
              <w:textAlignment w:val="auto"/>
              <w:rPr>
                <w:rFonts w:eastAsia="仿宋" w:cs="仿宋"/>
                <w:sz w:val="24"/>
                <w:szCs w:val="24"/>
              </w:rPr>
            </w:pPr>
          </w:p>
        </w:tc>
        <w:tc>
          <w:tcPr>
            <w:tcW w:w="477"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D2</w:t>
            </w:r>
          </w:p>
        </w:tc>
        <w:tc>
          <w:tcPr>
            <w:tcW w:w="1859"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为党委政府科学决策提供科学依据</w:t>
            </w:r>
          </w:p>
        </w:tc>
        <w:tc>
          <w:tcPr>
            <w:tcW w:w="1019"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20"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77"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113C27">
        <w:trPr>
          <w:trHeight w:val="397"/>
        </w:trPr>
        <w:tc>
          <w:tcPr>
            <w:tcW w:w="854" w:type="pct"/>
            <w:vMerge/>
            <w:vAlign w:val="center"/>
          </w:tcPr>
          <w:p w:rsidR="00113C27" w:rsidRDefault="00113C27">
            <w:pPr>
              <w:overflowPunct/>
              <w:autoSpaceDE/>
              <w:autoSpaceDN/>
              <w:adjustRightInd/>
              <w:jc w:val="center"/>
              <w:textAlignment w:val="auto"/>
              <w:rPr>
                <w:rFonts w:eastAsia="仿宋" w:cs="仿宋"/>
                <w:sz w:val="24"/>
                <w:szCs w:val="24"/>
              </w:rPr>
            </w:pPr>
          </w:p>
        </w:tc>
        <w:tc>
          <w:tcPr>
            <w:tcW w:w="477"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D3</w:t>
            </w:r>
          </w:p>
        </w:tc>
        <w:tc>
          <w:tcPr>
            <w:tcW w:w="1859"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提升统计执法能力</w:t>
            </w:r>
          </w:p>
        </w:tc>
        <w:tc>
          <w:tcPr>
            <w:tcW w:w="1019"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20"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77"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113C27">
        <w:trPr>
          <w:trHeight w:val="397"/>
        </w:trPr>
        <w:tc>
          <w:tcPr>
            <w:tcW w:w="854"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满意度</w:t>
            </w:r>
          </w:p>
        </w:tc>
        <w:tc>
          <w:tcPr>
            <w:tcW w:w="477"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D4</w:t>
            </w:r>
          </w:p>
        </w:tc>
        <w:tc>
          <w:tcPr>
            <w:tcW w:w="1859" w:type="pct"/>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服务对象满意度</w:t>
            </w:r>
          </w:p>
        </w:tc>
        <w:tc>
          <w:tcPr>
            <w:tcW w:w="1019"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20"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5</w:t>
            </w:r>
          </w:p>
        </w:tc>
        <w:tc>
          <w:tcPr>
            <w:tcW w:w="1077"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113C27">
        <w:trPr>
          <w:trHeight w:val="397"/>
        </w:trPr>
        <w:tc>
          <w:tcPr>
            <w:tcW w:w="3192" w:type="pct"/>
            <w:gridSpan w:val="3"/>
            <w:noWrap/>
            <w:vAlign w:val="center"/>
          </w:tcPr>
          <w:p w:rsidR="00113C27" w:rsidRDefault="0007641D">
            <w:pPr>
              <w:overflowPunct/>
              <w:autoSpaceDE/>
              <w:autoSpaceDN/>
              <w:adjustRightInd/>
              <w:jc w:val="center"/>
              <w:textAlignment w:val="auto"/>
              <w:rPr>
                <w:rFonts w:eastAsia="仿宋" w:cs="仿宋"/>
                <w:sz w:val="24"/>
                <w:szCs w:val="24"/>
              </w:rPr>
            </w:pPr>
            <w:r>
              <w:rPr>
                <w:rFonts w:eastAsia="仿宋" w:cs="仿宋" w:hint="eastAsia"/>
                <w:sz w:val="24"/>
                <w:szCs w:val="24"/>
              </w:rPr>
              <w:t>合计</w:t>
            </w:r>
          </w:p>
        </w:tc>
        <w:tc>
          <w:tcPr>
            <w:tcW w:w="1019"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20</w:t>
            </w:r>
          </w:p>
        </w:tc>
        <w:tc>
          <w:tcPr>
            <w:tcW w:w="1020"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20</w:t>
            </w:r>
          </w:p>
        </w:tc>
        <w:tc>
          <w:tcPr>
            <w:tcW w:w="1077" w:type="dxa"/>
            <w:noWrap/>
            <w:vAlign w:val="center"/>
          </w:tcPr>
          <w:p w:rsidR="00113C27" w:rsidRDefault="0007641D">
            <w:pPr>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bl>
    <w:p w:rsidR="00113C27" w:rsidRDefault="00113C27">
      <w:pPr>
        <w:autoSpaceDE/>
        <w:autoSpaceDN/>
        <w:jc w:val="center"/>
      </w:pPr>
    </w:p>
    <w:p w:rsidR="00113C27" w:rsidRDefault="0007641D">
      <w:pPr>
        <w:autoSpaceDE/>
        <w:autoSpaceDN/>
        <w:jc w:val="center"/>
        <w:rPr>
          <w:rFonts w:eastAsia="仿宋" w:cs="仿宋"/>
          <w:sz w:val="32"/>
          <w:szCs w:val="32"/>
        </w:rPr>
      </w:pPr>
      <w:r>
        <w:rPr>
          <w:noProof/>
        </w:rPr>
        <w:drawing>
          <wp:inline distT="0" distB="0" distL="114300" distR="114300">
            <wp:extent cx="5166995" cy="2609215"/>
            <wp:effectExtent l="4445" t="4445" r="10160" b="15240"/>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13C27" w:rsidRDefault="0007641D">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9</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效益三级指标得分率对比图</w:t>
      </w:r>
    </w:p>
    <w:p w:rsidR="00113C27" w:rsidRDefault="0007641D">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）社会效益</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全方位发挥统计数据在政务决策与社会治理中的关键支撑作用。统计局针对唐山市农业农村局、唐山市商务局等重点单位的具体需求，形成统计数据，为相关单位开展政策模拟、定量分析提供了坚实的数据依据。</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在宏观决策支撑方面，统计局严格遵循信息公开与政务服务要求，按时编制并发布年度统计公报，每月常态化发布统计月报，为各级党委和政府准确把握经济社会发展脉搏、精准研判发展趋势提供了第一手资料，有力支撑了宏观调控政策的制定与调整。</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在统计执法监管领域，统计局切实履行统计监督职责，</w:t>
      </w:r>
      <w:r>
        <w:rPr>
          <w:rFonts w:eastAsia="仿宋" w:cs="仿宋" w:hint="eastAsia"/>
          <w:sz w:val="28"/>
          <w:szCs w:val="28"/>
        </w:rPr>
        <w:t>2024</w:t>
      </w:r>
      <w:r>
        <w:rPr>
          <w:rFonts w:eastAsia="仿宋" w:cs="仿宋" w:hint="eastAsia"/>
          <w:sz w:val="28"/>
          <w:szCs w:val="28"/>
        </w:rPr>
        <w:t>年全年共组织开展统计执法检查</w:t>
      </w:r>
      <w:r>
        <w:rPr>
          <w:rFonts w:eastAsia="仿宋" w:cs="仿宋" w:hint="eastAsia"/>
          <w:sz w:val="28"/>
          <w:szCs w:val="28"/>
        </w:rPr>
        <w:t>37</w:t>
      </w:r>
      <w:r>
        <w:rPr>
          <w:rFonts w:eastAsia="仿宋" w:cs="仿宋" w:hint="eastAsia"/>
          <w:sz w:val="28"/>
          <w:szCs w:val="28"/>
        </w:rPr>
        <w:t>次，最终依法查处调查单位</w:t>
      </w:r>
      <w:r>
        <w:rPr>
          <w:rFonts w:eastAsia="仿宋" w:cs="仿宋" w:hint="eastAsia"/>
          <w:sz w:val="28"/>
          <w:szCs w:val="28"/>
        </w:rPr>
        <w:t>6</w:t>
      </w:r>
      <w:r>
        <w:rPr>
          <w:rFonts w:eastAsia="仿宋" w:cs="仿宋" w:hint="eastAsia"/>
          <w:sz w:val="28"/>
          <w:szCs w:val="28"/>
        </w:rPr>
        <w:t>个，规范了统计调查秩序，在实践中锤炼了统计执法队伍的专业能力。</w:t>
      </w:r>
    </w:p>
    <w:p w:rsidR="00113C27" w:rsidRDefault="0007641D">
      <w:pPr>
        <w:overflowPunct/>
        <w:autoSpaceDE/>
        <w:autoSpaceDN/>
        <w:adjustRightInd/>
        <w:spacing w:line="360" w:lineRule="auto"/>
        <w:ind w:firstLineChars="200" w:firstLine="560"/>
        <w:textAlignment w:val="auto"/>
        <w:rPr>
          <w:rFonts w:eastAsia="仿宋" w:cs="仿宋"/>
          <w:b/>
          <w:bCs/>
          <w:sz w:val="28"/>
          <w:szCs w:val="28"/>
        </w:rPr>
      </w:pPr>
      <w:r>
        <w:rPr>
          <w:rFonts w:eastAsia="仿宋" w:cs="仿宋" w:hint="eastAsia"/>
          <w:sz w:val="28"/>
          <w:szCs w:val="28"/>
        </w:rPr>
        <w:t>根据评价标准，该指标得</w:t>
      </w:r>
      <w:r>
        <w:rPr>
          <w:rFonts w:eastAsia="仿宋" w:cs="仿宋" w:hint="eastAsia"/>
          <w:sz w:val="28"/>
          <w:szCs w:val="28"/>
        </w:rPr>
        <w:t>15</w:t>
      </w:r>
      <w:r>
        <w:rPr>
          <w:rFonts w:eastAsia="仿宋" w:cs="仿宋" w:hint="eastAsia"/>
          <w:sz w:val="28"/>
          <w:szCs w:val="28"/>
        </w:rPr>
        <w:t>分。</w:t>
      </w:r>
    </w:p>
    <w:p w:rsidR="00113C27" w:rsidRDefault="0007641D">
      <w:pPr>
        <w:overflowPunct/>
        <w:autoSpaceDE/>
        <w:autoSpaceDN/>
        <w:adjustRightInd/>
        <w:spacing w:line="360" w:lineRule="auto"/>
        <w:ind w:firstLineChars="200" w:firstLine="562"/>
        <w:textAlignment w:val="auto"/>
        <w:rPr>
          <w:rFonts w:eastAsia="仿宋" w:cs="仿宋"/>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）服务对象</w:t>
      </w:r>
      <w:r>
        <w:rPr>
          <w:rFonts w:eastAsia="仿宋" w:cs="仿宋" w:hint="eastAsia"/>
          <w:b/>
          <w:sz w:val="28"/>
          <w:szCs w:val="28"/>
        </w:rPr>
        <w:t>满意度</w:t>
      </w:r>
    </w:p>
    <w:p w:rsidR="00113C27" w:rsidRDefault="0007641D">
      <w:pPr>
        <w:autoSpaceDE/>
        <w:autoSpaceDN/>
        <w:adjustRightInd/>
        <w:spacing w:line="360" w:lineRule="auto"/>
        <w:ind w:firstLineChars="200" w:firstLine="560"/>
        <w:rPr>
          <w:rFonts w:eastAsia="仿宋" w:cs="仿宋"/>
          <w:b/>
          <w:bCs/>
          <w:kern w:val="44"/>
          <w:sz w:val="28"/>
          <w:szCs w:val="28"/>
        </w:rPr>
      </w:pPr>
      <w:bookmarkStart w:id="49" w:name="_Toc30642"/>
      <w:r>
        <w:rPr>
          <w:rFonts w:eastAsia="仿宋" w:cs="仿宋" w:hint="eastAsia"/>
          <w:sz w:val="28"/>
          <w:szCs w:val="28"/>
        </w:rPr>
        <w:t>唐山市统计局在整个评价周期内未发现任何指向部门的投诉记录和通报文件，视为满意度指标完成。根据评价标准，该指标得</w:t>
      </w:r>
      <w:r>
        <w:rPr>
          <w:rFonts w:eastAsia="仿宋" w:cs="仿宋" w:hint="eastAsia"/>
          <w:sz w:val="28"/>
          <w:szCs w:val="28"/>
        </w:rPr>
        <w:t>5</w:t>
      </w:r>
      <w:r>
        <w:rPr>
          <w:rFonts w:eastAsia="仿宋" w:cs="仿宋" w:hint="eastAsia"/>
          <w:sz w:val="28"/>
          <w:szCs w:val="28"/>
        </w:rPr>
        <w:t>分。</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50" w:name="_Toc24046"/>
      <w:r>
        <w:rPr>
          <w:rFonts w:eastAsia="仿宋" w:cs="仿宋" w:hint="eastAsia"/>
          <w:sz w:val="30"/>
          <w:szCs w:val="30"/>
        </w:rPr>
        <w:t>五、存在的问题和建议</w:t>
      </w:r>
      <w:bookmarkEnd w:id="49"/>
      <w:bookmarkEnd w:id="50"/>
    </w:p>
    <w:p w:rsidR="00113C27" w:rsidRDefault="0007641D">
      <w:pPr>
        <w:keepNext/>
        <w:keepLines/>
        <w:autoSpaceDE/>
        <w:autoSpaceDN/>
        <w:adjustRightInd/>
        <w:spacing w:line="360" w:lineRule="auto"/>
        <w:ind w:firstLineChars="200" w:firstLine="562"/>
        <w:outlineLvl w:val="1"/>
        <w:rPr>
          <w:rFonts w:eastAsia="仿宋" w:cs="仿宋"/>
          <w:b/>
          <w:bCs/>
          <w:sz w:val="28"/>
          <w:szCs w:val="28"/>
        </w:rPr>
      </w:pPr>
      <w:bookmarkStart w:id="51" w:name="_Toc31082"/>
      <w:r>
        <w:rPr>
          <w:rFonts w:eastAsia="仿宋" w:cs="仿宋" w:hint="eastAsia"/>
          <w:b/>
          <w:bCs/>
          <w:sz w:val="28"/>
          <w:szCs w:val="28"/>
        </w:rPr>
        <w:t>（一）存在的问题</w:t>
      </w:r>
      <w:bookmarkEnd w:id="51"/>
    </w:p>
    <w:p w:rsidR="00113C27" w:rsidRDefault="0007641D">
      <w:pPr>
        <w:overflowPunct/>
        <w:autoSpaceDE/>
        <w:autoSpaceDN/>
        <w:adjustRightInd/>
        <w:spacing w:line="360" w:lineRule="auto"/>
        <w:ind w:firstLineChars="200" w:firstLine="562"/>
        <w:textAlignment w:val="auto"/>
        <w:rPr>
          <w:rFonts w:eastAsia="仿宋" w:cs="仿宋"/>
          <w:color w:val="000000" w:themeColor="text1"/>
          <w:sz w:val="28"/>
          <w:szCs w:val="28"/>
        </w:rPr>
      </w:pPr>
      <w:r>
        <w:rPr>
          <w:rFonts w:eastAsia="仿宋" w:cs="仿宋" w:hint="eastAsia"/>
          <w:b/>
          <w:bCs/>
          <w:color w:val="000000" w:themeColor="text1"/>
          <w:sz w:val="28"/>
          <w:szCs w:val="28"/>
        </w:rPr>
        <w:t>1</w:t>
      </w:r>
      <w:r>
        <w:rPr>
          <w:rFonts w:eastAsia="仿宋" w:cs="仿宋" w:hint="eastAsia"/>
          <w:b/>
          <w:bCs/>
          <w:color w:val="000000" w:themeColor="text1"/>
          <w:sz w:val="28"/>
          <w:szCs w:val="28"/>
        </w:rPr>
        <w:t>、绩效目标设置方面</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设立的部门整体绩效目标指标科学性不足。绩效目标中未体现其他统计业务及统计执法任务的相关目标，设置不全；部分绩效指标设置笼统，且未根据年度实际工作任务进行调整，导致不能对项目实施进行有效指导，与“花钱问效”的原则相脱节。</w:t>
      </w:r>
    </w:p>
    <w:p w:rsidR="00113C27" w:rsidRDefault="0007641D">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2</w:t>
      </w:r>
      <w:r>
        <w:rPr>
          <w:rFonts w:eastAsia="仿宋" w:cs="仿宋" w:hint="eastAsia"/>
          <w:b/>
          <w:bCs/>
          <w:color w:val="000000" w:themeColor="text1"/>
          <w:sz w:val="28"/>
          <w:szCs w:val="28"/>
        </w:rPr>
        <w:t>、内控管理方面</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1</w:t>
      </w:r>
      <w:r>
        <w:rPr>
          <w:rFonts w:eastAsia="仿宋" w:cs="仿宋" w:hint="eastAsia"/>
          <w:color w:val="000000" w:themeColor="text1"/>
          <w:sz w:val="28"/>
          <w:szCs w:val="28"/>
        </w:rPr>
        <w:t>）资金使用规范性待提高</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评价小组抽查的项目中，存在资金拨付审批程序不完整、不规范的问题。涉及邮电费、劳务费的支出均缺少经费支出计划审批，另有个别项目经费支出计划审批文件填写不完整。</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2</w:t>
      </w:r>
      <w:r>
        <w:rPr>
          <w:rFonts w:eastAsia="仿宋" w:cs="仿宋" w:hint="eastAsia"/>
          <w:color w:val="000000" w:themeColor="text1"/>
          <w:sz w:val="28"/>
          <w:szCs w:val="28"/>
        </w:rPr>
        <w:t>）合同管理有效性待加强</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被评价单位在合同管理方面存在</w:t>
      </w:r>
      <w:r>
        <w:rPr>
          <w:rFonts w:eastAsia="仿宋" w:cs="仿宋" w:hint="eastAsia"/>
          <w:bCs/>
          <w:sz w:val="28"/>
          <w:szCs w:val="28"/>
        </w:rPr>
        <w:t>比价资料、合同、验收报告内容填写不完整，合同条款存在漏洞的问题</w:t>
      </w:r>
      <w:r>
        <w:rPr>
          <w:rFonts w:eastAsia="仿宋" w:cs="仿宋" w:hint="eastAsia"/>
          <w:color w:val="000000" w:themeColor="text1"/>
          <w:sz w:val="28"/>
          <w:szCs w:val="28"/>
        </w:rPr>
        <w:t>。</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3</w:t>
      </w:r>
      <w:r>
        <w:rPr>
          <w:rFonts w:eastAsia="仿宋" w:cs="仿宋" w:hint="eastAsia"/>
          <w:color w:val="000000" w:themeColor="text1"/>
          <w:sz w:val="28"/>
          <w:szCs w:val="28"/>
        </w:rPr>
        <w:t>）绩效自评工作待规范</w:t>
      </w:r>
    </w:p>
    <w:p w:rsidR="00113C27" w:rsidRDefault="0007641D">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被评价单位部门整体自评未按年初设置的总体绩效目标和分项绩效目标展开评价，项目自评表中指标实际完成值与自评得分不对应，自评质量待提高。</w:t>
      </w:r>
    </w:p>
    <w:p w:rsidR="00113C27" w:rsidRDefault="0007641D">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3</w:t>
      </w:r>
      <w:r>
        <w:rPr>
          <w:rFonts w:eastAsia="仿宋" w:cs="仿宋" w:hint="eastAsia"/>
          <w:b/>
          <w:bCs/>
          <w:color w:val="000000" w:themeColor="text1"/>
          <w:sz w:val="28"/>
          <w:szCs w:val="28"/>
        </w:rPr>
        <w:t>、采购管理方面</w:t>
      </w:r>
    </w:p>
    <w:p w:rsidR="00113C27" w:rsidRDefault="0007641D">
      <w:pPr>
        <w:overflowPunct/>
        <w:autoSpaceDE/>
        <w:autoSpaceDN/>
        <w:adjustRightInd/>
        <w:spacing w:line="360" w:lineRule="auto"/>
        <w:ind w:firstLineChars="200" w:firstLine="560"/>
        <w:textAlignment w:val="auto"/>
      </w:pPr>
      <w:r>
        <w:rPr>
          <w:rFonts w:eastAsia="仿宋" w:cs="仿宋" w:hint="eastAsia"/>
          <w:color w:val="000000" w:themeColor="text1"/>
          <w:sz w:val="28"/>
          <w:szCs w:val="28"/>
        </w:rPr>
        <w:t>采购成本管控有效性不足。评价小组抽查的项目中涉及自行采购的纪念品、日常用品及相关印刷服务未进行充分的市场比价、竞争性谈判或压价优化，直接选取供应单位；此外，政府采购节资率仅为</w:t>
      </w:r>
      <w:r>
        <w:rPr>
          <w:rFonts w:eastAsia="仿宋" w:cs="仿宋" w:hint="eastAsia"/>
          <w:color w:val="000000" w:themeColor="text1"/>
          <w:sz w:val="28"/>
          <w:szCs w:val="28"/>
        </w:rPr>
        <w:t>0.66%</w:t>
      </w:r>
      <w:r>
        <w:rPr>
          <w:rFonts w:eastAsia="仿宋" w:cs="仿宋" w:hint="eastAsia"/>
          <w:color w:val="000000" w:themeColor="text1"/>
          <w:sz w:val="28"/>
          <w:szCs w:val="28"/>
        </w:rPr>
        <w:t>，处于偏低水平。</w:t>
      </w:r>
    </w:p>
    <w:p w:rsidR="00113C27" w:rsidRDefault="0007641D">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52" w:name="_Toc27327"/>
      <w:r>
        <w:rPr>
          <w:rFonts w:ascii="Times New Roman" w:eastAsia="仿宋" w:hAnsi="Times New Roman" w:cs="仿宋" w:hint="eastAsia"/>
          <w:sz w:val="28"/>
          <w:szCs w:val="28"/>
        </w:rPr>
        <w:t>（二）建议和改进举措</w:t>
      </w:r>
      <w:bookmarkEnd w:id="52"/>
    </w:p>
    <w:p w:rsidR="00113C27" w:rsidRDefault="0007641D">
      <w:pPr>
        <w:autoSpaceDE/>
        <w:autoSpaceDN/>
        <w:adjustRightInd/>
        <w:spacing w:line="360" w:lineRule="auto"/>
        <w:ind w:firstLineChars="200" w:firstLine="562"/>
        <w:rPr>
          <w:rFonts w:eastAsia="仿宋" w:cs="仿宋"/>
          <w:b/>
          <w:bCs/>
          <w:sz w:val="28"/>
          <w:szCs w:val="28"/>
        </w:rPr>
      </w:pPr>
      <w:bookmarkStart w:id="53" w:name="_Toc17449825"/>
      <w:bookmarkStart w:id="54" w:name="_Toc31927"/>
      <w:r>
        <w:rPr>
          <w:rFonts w:eastAsia="仿宋" w:cs="仿宋" w:hint="eastAsia"/>
          <w:b/>
          <w:bCs/>
          <w:sz w:val="28"/>
          <w:szCs w:val="28"/>
        </w:rPr>
        <w:t>1</w:t>
      </w:r>
      <w:r>
        <w:rPr>
          <w:rFonts w:eastAsia="仿宋" w:cs="仿宋" w:hint="eastAsia"/>
          <w:b/>
          <w:bCs/>
          <w:sz w:val="28"/>
          <w:szCs w:val="28"/>
        </w:rPr>
        <w:t>、完善部门整体绩效目标设置</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对总体绩效目标进一步分解细化，分项制定绩效目标，并相应设置每一分项目标的核心绩效指标和指标值，绩效指标要尽可能量化，达到可审核、可监控、可评价、可公开。预算执行中因特殊原因确需调整的，应按照绩效目标管理要求和规定程序及时调整，做到“钱随事走、效配其资”。</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、提高内控管理有效性</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）规范资金使用</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使用。健全资金支出审批流程，每项开支须由用款单位事先提出使用计划，按审批权限审批后方可实施。同时，应建立常态化的监督机制，定期开展凭证抽查，形成完整的管理闭环，从根本上提升资金使用的规范性与有效性。</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）强化合同管理</w:t>
      </w:r>
    </w:p>
    <w:p w:rsidR="00113C27" w:rsidRDefault="0007641D">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付款条款。加强验收程序管控，将内容完整的验收报告作为所有项目付款的强制性前置条件。强化支付审核约束，确保每笔支付严格依据合同约定与验收结果执行，杜绝未验先付、随意支付等行为。</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）提高绩效自评质量</w:t>
      </w:r>
    </w:p>
    <w:p w:rsidR="00113C27" w:rsidRDefault="0007641D">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落实部门财会监督职责，提高绩效自评质量。严格依照年初设置的绩效目标和指标开展自评，以数据和事实为支撑，规范填报绩效自评表，建立完整的预算支出绩效评价体系。应切实加强绩效自评结果的整理、分析和应用，将绩效自评结果作为安排预算、完善政策和改进管理的重要依据。</w:t>
      </w:r>
    </w:p>
    <w:p w:rsidR="00113C27" w:rsidRDefault="0007641D">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、加强采购管理</w:t>
      </w:r>
    </w:p>
    <w:p w:rsidR="00113C27" w:rsidRDefault="0007641D">
      <w:pPr>
        <w:autoSpaceDE/>
        <w:autoSpaceDN/>
        <w:adjustRightInd/>
        <w:spacing w:line="360" w:lineRule="auto"/>
        <w:ind w:firstLineChars="200" w:firstLine="560"/>
      </w:pPr>
      <w:r>
        <w:rPr>
          <w:rFonts w:eastAsia="仿宋" w:cs="仿宋" w:hint="eastAsia"/>
          <w:sz w:val="28"/>
          <w:szCs w:val="28"/>
        </w:rPr>
        <w:t>建议加强采购管理，有效控制成本。构建分层分类的采购决策机制，限额以上采购必须按规定履行招标程序，严禁以任何形式规避招标，限额以下采购制定明确的管理办法，强化制度刚性约束。强化采购执行环节的成本控制，推行市场调研与多轮比价机制，提高竞争性谈判和询价采购比例。增强采购过程中的价格博弈意识，切实提升采购资金使用效益。</w:t>
      </w:r>
    </w:p>
    <w:p w:rsidR="00113C27" w:rsidRDefault="0007641D">
      <w:pPr>
        <w:pStyle w:val="1"/>
        <w:autoSpaceDE/>
        <w:autoSpaceDN/>
        <w:adjustRightInd/>
        <w:spacing w:beforeLines="50" w:before="120" w:after="0" w:line="360" w:lineRule="auto"/>
        <w:ind w:firstLineChars="200" w:firstLine="602"/>
        <w:rPr>
          <w:rFonts w:eastAsia="仿宋" w:cs="仿宋"/>
          <w:sz w:val="30"/>
          <w:szCs w:val="30"/>
        </w:rPr>
      </w:pPr>
      <w:bookmarkStart w:id="55" w:name="_Toc12117"/>
      <w:r>
        <w:rPr>
          <w:rFonts w:eastAsia="仿宋" w:cs="仿宋" w:hint="eastAsia"/>
          <w:sz w:val="30"/>
          <w:szCs w:val="30"/>
        </w:rPr>
        <w:t>六、其他需要说明的问题</w:t>
      </w:r>
      <w:bookmarkEnd w:id="53"/>
      <w:bookmarkEnd w:id="54"/>
      <w:bookmarkEnd w:id="55"/>
    </w:p>
    <w:p w:rsidR="00113C27" w:rsidRDefault="0007641D">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本次绩效评价工作的资料基于相关部门和单位提供资料的全面性和准确性，我公司已尽可能在规定时间范围内收集更为全面、有效、准确的文件和数据，但由于受客观因素的限制，只能在相关部门和单位提供的现有资料的前提下，结合应有的职业判断做出尽可能可靠的结论。</w:t>
      </w:r>
    </w:p>
    <w:p w:rsidR="00113C27" w:rsidRDefault="0007641D">
      <w:pPr>
        <w:pStyle w:val="1"/>
        <w:autoSpaceDE/>
        <w:autoSpaceDN/>
        <w:adjustRightInd/>
        <w:spacing w:beforeLines="50" w:before="120" w:after="0" w:line="360" w:lineRule="auto"/>
        <w:ind w:firstLineChars="200" w:firstLine="602"/>
        <w:rPr>
          <w:rFonts w:eastAsia="仿宋" w:cs="仿宋"/>
          <w:sz w:val="30"/>
          <w:szCs w:val="30"/>
          <w:lang w:val="zh-CN"/>
        </w:rPr>
      </w:pPr>
      <w:bookmarkStart w:id="56" w:name="_Toc29653"/>
      <w:bookmarkStart w:id="57" w:name="_Toc26927"/>
      <w:bookmarkStart w:id="58" w:name="_Toc11261"/>
      <w:r>
        <w:rPr>
          <w:rFonts w:eastAsia="仿宋" w:cs="仿宋" w:hint="eastAsia"/>
          <w:sz w:val="30"/>
          <w:szCs w:val="30"/>
        </w:rPr>
        <w:t>七、报告附件</w:t>
      </w:r>
      <w:bookmarkEnd w:id="56"/>
      <w:bookmarkEnd w:id="57"/>
      <w:bookmarkEnd w:id="58"/>
    </w:p>
    <w:p w:rsidR="00113C27" w:rsidRDefault="0007641D">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lang w:val="zh-CN"/>
        </w:rPr>
        <w:t>附件</w:t>
      </w:r>
      <w:r>
        <w:rPr>
          <w:rFonts w:eastAsia="仿宋" w:cs="仿宋" w:hint="eastAsia"/>
          <w:bCs/>
          <w:sz w:val="28"/>
          <w:szCs w:val="28"/>
        </w:rPr>
        <w:t>1</w:t>
      </w:r>
      <w:r>
        <w:rPr>
          <w:rFonts w:eastAsia="仿宋" w:cs="仿宋" w:hint="eastAsia"/>
          <w:bCs/>
          <w:sz w:val="28"/>
          <w:szCs w:val="28"/>
        </w:rPr>
        <w:t>：</w:t>
      </w:r>
      <w:r>
        <w:rPr>
          <w:rFonts w:eastAsia="仿宋" w:cs="仿宋" w:hint="eastAsia"/>
          <w:bCs/>
          <w:sz w:val="28"/>
          <w:szCs w:val="28"/>
          <w:lang w:val="zh-CN"/>
        </w:rPr>
        <w:t>指标评分表</w:t>
      </w:r>
    </w:p>
    <w:p w:rsidR="00113C27" w:rsidRDefault="0007641D">
      <w:pPr>
        <w:autoSpaceDE/>
        <w:autoSpaceDN/>
        <w:adjustRightInd/>
        <w:spacing w:line="360" w:lineRule="auto"/>
        <w:ind w:firstLineChars="200" w:firstLine="560"/>
        <w:rPr>
          <w:rFonts w:eastAsia="仿宋" w:cs="仿宋"/>
          <w:b/>
          <w:bCs/>
          <w:sz w:val="32"/>
          <w:szCs w:val="32"/>
        </w:rPr>
      </w:pPr>
      <w:r>
        <w:rPr>
          <w:rFonts w:eastAsia="仿宋" w:cs="仿宋" w:hint="eastAsia"/>
          <w:bCs/>
          <w:sz w:val="28"/>
          <w:szCs w:val="28"/>
        </w:rPr>
        <w:t>附件</w:t>
      </w:r>
      <w:r>
        <w:rPr>
          <w:rFonts w:eastAsia="仿宋" w:cs="仿宋" w:hint="eastAsia"/>
          <w:bCs/>
          <w:sz w:val="28"/>
          <w:szCs w:val="28"/>
        </w:rPr>
        <w:t>2</w:t>
      </w:r>
      <w:r>
        <w:rPr>
          <w:rFonts w:eastAsia="仿宋" w:cs="仿宋" w:hint="eastAsia"/>
          <w:bCs/>
          <w:sz w:val="28"/>
          <w:szCs w:val="28"/>
        </w:rPr>
        <w:t>：</w:t>
      </w:r>
      <w:r>
        <w:rPr>
          <w:rFonts w:eastAsia="仿宋" w:cs="仿宋" w:hint="eastAsia"/>
          <w:bCs/>
          <w:sz w:val="28"/>
          <w:szCs w:val="28"/>
          <w:lang w:val="zh-CN"/>
        </w:rPr>
        <w:t>评价机构营业执照</w:t>
      </w:r>
    </w:p>
    <w:p w:rsidR="00113C27" w:rsidRDefault="00113C27">
      <w:pPr>
        <w:autoSpaceDE/>
        <w:autoSpaceDN/>
        <w:spacing w:line="360" w:lineRule="auto"/>
        <w:jc w:val="center"/>
        <w:rPr>
          <w:rFonts w:eastAsia="仿宋" w:cs="仿宋"/>
          <w:b/>
          <w:bCs/>
          <w:sz w:val="32"/>
          <w:szCs w:val="32"/>
        </w:rPr>
      </w:pPr>
    </w:p>
    <w:p w:rsidR="00113C27" w:rsidRDefault="00113C27">
      <w:pPr>
        <w:pStyle w:val="21"/>
        <w:autoSpaceDE/>
        <w:autoSpaceDN/>
        <w:ind w:leftChars="0" w:left="0"/>
        <w:rPr>
          <w:rFonts w:eastAsia="仿宋" w:cs="仿宋"/>
          <w:b/>
          <w:bCs/>
          <w:sz w:val="32"/>
          <w:szCs w:val="32"/>
        </w:rPr>
        <w:sectPr w:rsidR="00113C27">
          <w:headerReference w:type="default" r:id="rId22"/>
          <w:footerReference w:type="default" r:id="rId23"/>
          <w:pgSz w:w="11907" w:h="16840"/>
          <w:pgMar w:top="1440" w:right="1746" w:bottom="1497" w:left="1746" w:header="850" w:footer="397" w:gutter="0"/>
          <w:pgNumType w:start="1"/>
          <w:cols w:space="0"/>
          <w:docGrid w:linePitch="286"/>
        </w:sectPr>
      </w:pPr>
    </w:p>
    <w:p w:rsidR="00113C27" w:rsidRDefault="0007641D">
      <w:pPr>
        <w:pStyle w:val="21"/>
        <w:autoSpaceDE/>
        <w:autoSpaceDN/>
        <w:ind w:leftChars="0" w:left="0"/>
        <w:rPr>
          <w:rFonts w:eastAsia="仿宋" w:cs="仿宋"/>
          <w:b/>
          <w:bCs/>
          <w:sz w:val="32"/>
          <w:szCs w:val="32"/>
        </w:rPr>
      </w:pPr>
      <w:r>
        <w:rPr>
          <w:rFonts w:eastAsia="仿宋" w:cs="仿宋" w:hint="eastAsia"/>
          <w:b/>
          <w:bCs/>
          <w:sz w:val="32"/>
          <w:szCs w:val="32"/>
        </w:rPr>
        <w:t>（此页无正文）</w:t>
      </w: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autoSpaceDE/>
        <w:autoSpaceDN/>
        <w:rPr>
          <w:rFonts w:eastAsia="仿宋" w:cs="仿宋"/>
        </w:rPr>
      </w:pPr>
    </w:p>
    <w:p w:rsidR="00113C27" w:rsidRDefault="00113C27">
      <w:pPr>
        <w:pStyle w:val="21"/>
        <w:autoSpaceDE/>
        <w:autoSpaceDN/>
        <w:rPr>
          <w:rFonts w:eastAsia="仿宋" w:cs="仿宋"/>
        </w:rPr>
      </w:pPr>
    </w:p>
    <w:p w:rsidR="00113C27" w:rsidRDefault="00113C27">
      <w:pPr>
        <w:pStyle w:val="21"/>
        <w:autoSpaceDE/>
        <w:autoSpaceDN/>
        <w:rPr>
          <w:rFonts w:eastAsia="仿宋" w:cs="仿宋"/>
          <w:b/>
          <w:bCs/>
          <w:sz w:val="32"/>
          <w:szCs w:val="32"/>
        </w:rPr>
      </w:pPr>
    </w:p>
    <w:p w:rsidR="00113C27" w:rsidRDefault="0007641D">
      <w:pPr>
        <w:autoSpaceDE/>
        <w:autoSpaceDN/>
        <w:jc w:val="center"/>
        <w:rPr>
          <w:rFonts w:eastAsia="仿宋" w:cs="仿宋"/>
          <w:b/>
          <w:bCs/>
          <w:sz w:val="32"/>
          <w:szCs w:val="32"/>
        </w:rPr>
      </w:pPr>
      <w:r>
        <w:rPr>
          <w:rFonts w:eastAsia="仿宋" w:cs="仿宋" w:hint="eastAsia"/>
          <w:b/>
          <w:bCs/>
          <w:sz w:val="32"/>
          <w:szCs w:val="32"/>
        </w:rPr>
        <w:t xml:space="preserve">                   </w:t>
      </w:r>
      <w:r>
        <w:rPr>
          <w:rFonts w:eastAsia="仿宋" w:cs="仿宋" w:hint="eastAsia"/>
          <w:b/>
          <w:bCs/>
          <w:sz w:val="32"/>
          <w:szCs w:val="32"/>
        </w:rPr>
        <w:t>主评人：</w:t>
      </w:r>
    </w:p>
    <w:p w:rsidR="00113C27" w:rsidRDefault="00113C27">
      <w:pPr>
        <w:pStyle w:val="21"/>
        <w:autoSpaceDE/>
        <w:autoSpaceDN/>
        <w:rPr>
          <w:rFonts w:eastAsia="仿宋" w:cs="仿宋"/>
        </w:rPr>
      </w:pPr>
    </w:p>
    <w:p w:rsidR="00113C27" w:rsidRDefault="0007641D">
      <w:pPr>
        <w:autoSpaceDE/>
        <w:autoSpaceDN/>
        <w:spacing w:line="360" w:lineRule="auto"/>
        <w:ind w:firstLineChars="200" w:firstLine="643"/>
        <w:jc w:val="right"/>
        <w:rPr>
          <w:rFonts w:eastAsia="仿宋" w:cs="仿宋"/>
          <w:b/>
          <w:bCs/>
          <w:sz w:val="32"/>
          <w:szCs w:val="32"/>
        </w:rPr>
      </w:pPr>
      <w:r>
        <w:rPr>
          <w:rFonts w:eastAsia="仿宋" w:cs="仿宋" w:hint="eastAsia"/>
          <w:b/>
          <w:bCs/>
          <w:sz w:val="32"/>
          <w:szCs w:val="32"/>
        </w:rPr>
        <w:t>河北诚拓工程项目管理有限公司</w:t>
      </w:r>
    </w:p>
    <w:p w:rsidR="00113C27" w:rsidRDefault="0007641D">
      <w:pPr>
        <w:autoSpaceDE/>
        <w:autoSpaceDN/>
        <w:spacing w:line="360" w:lineRule="auto"/>
        <w:ind w:firstLineChars="200" w:firstLine="643"/>
        <w:jc w:val="right"/>
        <w:rPr>
          <w:rFonts w:eastAsia="仿宋" w:cs="仿宋"/>
          <w:b/>
          <w:bCs/>
          <w:sz w:val="32"/>
          <w:szCs w:val="32"/>
        </w:rPr>
        <w:sectPr w:rsidR="00113C27">
          <w:pgSz w:w="11907" w:h="16840"/>
          <w:pgMar w:top="1440" w:right="1746" w:bottom="1497" w:left="1746" w:header="850" w:footer="397" w:gutter="0"/>
          <w:cols w:space="0"/>
          <w:docGrid w:linePitch="286"/>
        </w:sectPr>
      </w:pPr>
      <w:r>
        <w:rPr>
          <w:rFonts w:eastAsia="仿宋" w:cs="仿宋" w:hint="eastAsia"/>
          <w:b/>
          <w:bCs/>
          <w:sz w:val="32"/>
          <w:szCs w:val="32"/>
        </w:rPr>
        <w:t>二零二五年十月十四日</w:t>
      </w:r>
    </w:p>
    <w:p w:rsidR="00113C27" w:rsidRDefault="0007641D">
      <w:pPr>
        <w:autoSpaceDE/>
        <w:autoSpaceDN/>
        <w:spacing w:line="360" w:lineRule="auto"/>
        <w:rPr>
          <w:rFonts w:eastAsia="仿宋" w:cs="仿宋"/>
          <w:b/>
          <w:bCs/>
          <w:kern w:val="44"/>
          <w:sz w:val="28"/>
          <w:szCs w:val="28"/>
        </w:rPr>
      </w:pPr>
      <w:r>
        <w:rPr>
          <w:rFonts w:eastAsia="仿宋" w:cs="仿宋" w:hint="eastAsia"/>
          <w:b/>
          <w:bCs/>
          <w:kern w:val="44"/>
          <w:sz w:val="28"/>
          <w:szCs w:val="28"/>
        </w:rPr>
        <w:t>附件</w:t>
      </w:r>
      <w:r>
        <w:rPr>
          <w:rFonts w:eastAsia="仿宋" w:cs="仿宋" w:hint="eastAsia"/>
          <w:b/>
          <w:bCs/>
          <w:kern w:val="44"/>
          <w:sz w:val="28"/>
          <w:szCs w:val="28"/>
        </w:rPr>
        <w:t>1</w:t>
      </w:r>
      <w:r>
        <w:rPr>
          <w:rFonts w:eastAsia="仿宋" w:cs="仿宋" w:hint="eastAsia"/>
          <w:b/>
          <w:bCs/>
          <w:kern w:val="44"/>
          <w:sz w:val="28"/>
          <w:szCs w:val="28"/>
        </w:rPr>
        <w:t>：指标评分表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44"/>
        <w:gridCol w:w="1792"/>
        <w:gridCol w:w="965"/>
        <w:gridCol w:w="4657"/>
        <w:gridCol w:w="881"/>
        <w:gridCol w:w="3912"/>
      </w:tblGrid>
      <w:tr w:rsidR="00113C27">
        <w:trPr>
          <w:trHeight w:val="340"/>
          <w:tblHeader/>
        </w:trPr>
        <w:tc>
          <w:tcPr>
            <w:tcW w:w="269"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一级</w:t>
            </w:r>
            <w:r>
              <w:rPr>
                <w:rFonts w:eastAsia="仿宋" w:cs="仿宋" w:hint="eastAsia"/>
                <w:b/>
                <w:bCs/>
                <w:color w:val="000000"/>
                <w:lang w:bidi="ar"/>
              </w:rPr>
              <w:br/>
            </w:r>
            <w:r>
              <w:rPr>
                <w:rFonts w:eastAsia="仿宋" w:cs="仿宋" w:hint="eastAsia"/>
                <w:b/>
                <w:bCs/>
                <w:color w:val="000000"/>
                <w:lang w:bidi="ar"/>
              </w:rPr>
              <w:t>指标</w:t>
            </w:r>
          </w:p>
        </w:tc>
        <w:tc>
          <w:tcPr>
            <w:tcW w:w="405"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二级</w:t>
            </w:r>
            <w:r>
              <w:rPr>
                <w:rFonts w:eastAsia="仿宋" w:cs="仿宋" w:hint="eastAsia"/>
                <w:b/>
                <w:bCs/>
                <w:color w:val="000000"/>
                <w:lang w:bidi="ar"/>
              </w:rPr>
              <w:br/>
            </w:r>
            <w:r>
              <w:rPr>
                <w:rFonts w:eastAsia="仿宋" w:cs="仿宋" w:hint="eastAsia"/>
                <w:b/>
                <w:bCs/>
                <w:color w:val="000000"/>
                <w:lang w:bidi="ar"/>
              </w:rPr>
              <w:t>指标</w:t>
            </w:r>
          </w:p>
        </w:tc>
        <w:tc>
          <w:tcPr>
            <w:tcW w:w="635"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三级指标</w:t>
            </w:r>
          </w:p>
        </w:tc>
        <w:tc>
          <w:tcPr>
            <w:tcW w:w="342"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 xml:space="preserve"> </w:t>
            </w:r>
            <w:r>
              <w:rPr>
                <w:rFonts w:eastAsia="仿宋" w:cs="仿宋" w:hint="eastAsia"/>
                <w:b/>
                <w:bCs/>
                <w:color w:val="000000"/>
                <w:lang w:bidi="ar"/>
              </w:rPr>
              <w:t>分值</w:t>
            </w:r>
            <w:r>
              <w:rPr>
                <w:rFonts w:eastAsia="仿宋" w:cs="仿宋" w:hint="eastAsia"/>
                <w:b/>
                <w:bCs/>
                <w:color w:val="000000"/>
                <w:lang w:bidi="ar"/>
              </w:rPr>
              <w:t xml:space="preserve"> </w:t>
            </w:r>
          </w:p>
        </w:tc>
        <w:tc>
          <w:tcPr>
            <w:tcW w:w="1649"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评分标准</w:t>
            </w:r>
          </w:p>
        </w:tc>
        <w:tc>
          <w:tcPr>
            <w:tcW w:w="312"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得分</w:t>
            </w:r>
          </w:p>
        </w:tc>
        <w:tc>
          <w:tcPr>
            <w:tcW w:w="1385" w:type="pct"/>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评分说明</w:t>
            </w:r>
          </w:p>
        </w:tc>
      </w:tr>
      <w:tr w:rsidR="00113C27">
        <w:trPr>
          <w:trHeight w:val="340"/>
        </w:trPr>
        <w:tc>
          <w:tcPr>
            <w:tcW w:w="269"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决策指标（</w:t>
            </w:r>
            <w:r>
              <w:rPr>
                <w:rFonts w:eastAsia="仿宋" w:cs="仿宋" w:hint="eastAsia"/>
                <w:color w:val="000000"/>
                <w:lang w:bidi="ar"/>
              </w:rPr>
              <w:t>15</w:t>
            </w:r>
            <w:r>
              <w:rPr>
                <w:rFonts w:eastAsia="仿宋" w:cs="仿宋" w:hint="eastAsia"/>
                <w:color w:val="000000"/>
                <w:lang w:bidi="ar"/>
              </w:rPr>
              <w:t>分）</w:t>
            </w:r>
          </w:p>
        </w:tc>
        <w:tc>
          <w:tcPr>
            <w:tcW w:w="40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履职管理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工作计划完整性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按照年度工作计划完整、较完整、不完整三档分别赋分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绩效目标设置</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绩效目标指标科学性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①符合国家法律法规、国民经济和社会发展规划、市委市政府的决策部署和工作要求；</w:t>
            </w:r>
            <w:r>
              <w:rPr>
                <w:rFonts w:eastAsia="仿宋" w:cs="仿宋" w:hint="eastAsia"/>
                <w:color w:val="000000"/>
                <w:lang w:bidi="ar"/>
              </w:rPr>
              <w:br/>
            </w:r>
            <w:r>
              <w:rPr>
                <w:rFonts w:eastAsia="仿宋" w:cs="仿宋" w:hint="eastAsia"/>
                <w:color w:val="000000"/>
                <w:lang w:bidi="ar"/>
              </w:rPr>
              <w:t>②绩效目标能反映部门职责和重点任务及其主要产出、效果，具有可衡量性；</w:t>
            </w:r>
            <w:r>
              <w:rPr>
                <w:rFonts w:eastAsia="仿宋" w:cs="仿宋" w:hint="eastAsia"/>
                <w:color w:val="000000"/>
                <w:lang w:bidi="ar"/>
              </w:rPr>
              <w:br/>
            </w:r>
            <w:r>
              <w:rPr>
                <w:rFonts w:eastAsia="仿宋" w:cs="仿宋" w:hint="eastAsia"/>
                <w:color w:val="000000"/>
                <w:lang w:bidi="ar"/>
              </w:rPr>
              <w:t>③绩效目标指标与年度部门预算资金、项目投资额相匹配；</w:t>
            </w:r>
            <w:r>
              <w:rPr>
                <w:rFonts w:eastAsia="仿宋" w:cs="仿宋" w:hint="eastAsia"/>
                <w:color w:val="000000"/>
                <w:lang w:bidi="ar"/>
              </w:rPr>
              <w:br/>
            </w:r>
            <w:r>
              <w:rPr>
                <w:rFonts w:eastAsia="仿宋" w:cs="仿宋" w:hint="eastAsia"/>
                <w:color w:val="000000"/>
                <w:lang w:bidi="ar"/>
              </w:rPr>
              <w:t>④绩效指标完整、全面，与实际工作内容具有相关性，明确体现部门履职效果和项目效益；</w:t>
            </w:r>
            <w:r>
              <w:rPr>
                <w:rFonts w:eastAsia="仿宋" w:cs="仿宋" w:hint="eastAsia"/>
                <w:color w:val="000000"/>
                <w:lang w:bidi="ar"/>
              </w:rPr>
              <w:br/>
            </w:r>
            <w:r>
              <w:rPr>
                <w:rFonts w:eastAsia="仿宋" w:cs="仿宋" w:hint="eastAsia"/>
                <w:color w:val="000000"/>
                <w:lang w:bidi="ar"/>
              </w:rPr>
              <w:t>⑤绩效指标预期值测算依据充分，与部门年度任务数或计划数相对应，符合客观实际或历史水平；通过清晰、可衡量的指标值予以体现。</w:t>
            </w:r>
            <w:r>
              <w:rPr>
                <w:rFonts w:eastAsia="仿宋" w:cs="仿宋" w:hint="eastAsia"/>
                <w:color w:val="000000"/>
                <w:lang w:bidi="ar"/>
              </w:rPr>
              <w:br/>
            </w:r>
            <w:r>
              <w:rPr>
                <w:rFonts w:eastAsia="仿宋" w:cs="仿宋" w:hint="eastAsia"/>
                <w:color w:val="000000"/>
                <w:lang w:bidi="ar"/>
              </w:rPr>
              <w:t>每发现一处不符合要求的扣</w:t>
            </w:r>
            <w:r>
              <w:rPr>
                <w:rFonts w:eastAsia="仿宋" w:cs="仿宋" w:hint="eastAsia"/>
                <w:color w:val="000000"/>
                <w:lang w:bidi="ar"/>
              </w:rPr>
              <w:t>1</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3</w:t>
            </w:r>
          </w:p>
        </w:tc>
        <w:tc>
          <w:tcPr>
            <w:tcW w:w="1385" w:type="pct"/>
            <w:vAlign w:val="center"/>
          </w:tcPr>
          <w:p w:rsidR="00113C27" w:rsidRDefault="0007641D">
            <w:pPr>
              <w:jc w:val="left"/>
              <w:textAlignment w:val="center"/>
              <w:rPr>
                <w:rFonts w:eastAsia="仿宋" w:cs="仿宋"/>
                <w:color w:val="000000"/>
                <w:lang w:bidi="ar"/>
              </w:rPr>
            </w:pPr>
            <w:r>
              <w:rPr>
                <w:rFonts w:eastAsia="仿宋" w:cs="仿宋" w:hint="eastAsia"/>
                <w:color w:val="000000"/>
                <w:lang w:bidi="ar"/>
              </w:rPr>
              <w:t>1.</w:t>
            </w:r>
            <w:r>
              <w:rPr>
                <w:rFonts w:eastAsia="仿宋" w:cs="仿宋" w:hint="eastAsia"/>
                <w:color w:val="000000"/>
                <w:lang w:bidi="ar"/>
              </w:rPr>
              <w:t>部门所设立的绩效目标未体现其他统计业务及统计执法任务的相关要求，绩效目标设置不全，扣</w:t>
            </w:r>
            <w:r>
              <w:rPr>
                <w:rFonts w:eastAsia="仿宋" w:cs="仿宋" w:hint="eastAsia"/>
                <w:color w:val="000000"/>
                <w:lang w:bidi="ar"/>
              </w:rPr>
              <w:t>1</w:t>
            </w:r>
            <w:r>
              <w:rPr>
                <w:rFonts w:eastAsia="仿宋" w:cs="仿宋" w:hint="eastAsia"/>
                <w:color w:val="000000"/>
                <w:lang w:bidi="ar"/>
              </w:rPr>
              <w:t>分。</w:t>
            </w:r>
          </w:p>
          <w:p w:rsidR="00113C27" w:rsidRDefault="0007641D">
            <w:pPr>
              <w:jc w:val="left"/>
              <w:textAlignment w:val="center"/>
              <w:rPr>
                <w:rFonts w:eastAsia="仿宋" w:cs="仿宋"/>
                <w:color w:val="000000"/>
                <w:lang w:bidi="ar"/>
              </w:rPr>
            </w:pPr>
            <w:r>
              <w:rPr>
                <w:rFonts w:eastAsia="仿宋" w:cs="仿宋" w:hint="eastAsia"/>
                <w:color w:val="000000"/>
                <w:lang w:bidi="ar"/>
              </w:rPr>
              <w:t>2.</w:t>
            </w:r>
            <w:r>
              <w:rPr>
                <w:rFonts w:eastAsia="仿宋" w:cs="仿宋" w:hint="eastAsia"/>
                <w:color w:val="000000"/>
                <w:lang w:bidi="ar"/>
              </w:rPr>
              <w:t>部分绩效指标设置笼统，且未根据年度实际工作任务进行调整，扣</w:t>
            </w:r>
            <w:r>
              <w:rPr>
                <w:rFonts w:eastAsia="仿宋" w:cs="仿宋" w:hint="eastAsia"/>
                <w:color w:val="000000"/>
                <w:lang w:bidi="ar"/>
              </w:rPr>
              <w:t>1</w:t>
            </w:r>
            <w:r>
              <w:rPr>
                <w:rFonts w:eastAsia="仿宋" w:cs="仿宋" w:hint="eastAsia"/>
                <w:color w:val="000000"/>
                <w:lang w:bidi="ar"/>
              </w:rPr>
              <w:t>分。</w:t>
            </w:r>
          </w:p>
          <w:p w:rsidR="00113C27" w:rsidRDefault="0007641D">
            <w:pPr>
              <w:jc w:val="left"/>
              <w:textAlignment w:val="center"/>
              <w:rPr>
                <w:rFonts w:eastAsia="仿宋" w:cs="仿宋"/>
                <w:color w:val="000000"/>
              </w:rPr>
            </w:pPr>
            <w:r>
              <w:rPr>
                <w:rFonts w:eastAsia="仿宋" w:cs="仿宋" w:hint="eastAsia"/>
                <w:color w:val="000000"/>
                <w:lang w:bidi="ar"/>
              </w:rPr>
              <w:t>综上，扣</w:t>
            </w:r>
            <w:r>
              <w:rPr>
                <w:rFonts w:eastAsia="仿宋" w:cs="仿宋" w:hint="eastAsia"/>
                <w:color w:val="000000"/>
                <w:lang w:bidi="ar"/>
              </w:rPr>
              <w:t>2</w:t>
            </w:r>
            <w:r>
              <w:rPr>
                <w:rFonts w:eastAsia="仿宋" w:cs="仿宋" w:hint="eastAsia"/>
                <w:color w:val="000000"/>
                <w:lang w:bidi="ar"/>
              </w:rPr>
              <w:t>分。</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预算编制</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预算编制完整性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①部门依法依规将取得的各类收入纳入部门预算，得</w:t>
            </w:r>
            <w:r>
              <w:rPr>
                <w:rFonts w:eastAsia="仿宋" w:cs="仿宋" w:hint="eastAsia"/>
                <w:color w:val="000000"/>
                <w:lang w:bidi="ar"/>
              </w:rPr>
              <w:t>1</w:t>
            </w:r>
            <w:r>
              <w:rPr>
                <w:rFonts w:eastAsia="仿宋" w:cs="仿宋" w:hint="eastAsia"/>
                <w:color w:val="000000"/>
                <w:lang w:bidi="ar"/>
              </w:rPr>
              <w:t>分，发现未按规定纳入部门预算情况，或存在未纳入预算的收入安排支出的，每发现一处问题扣</w:t>
            </w:r>
            <w:r>
              <w:rPr>
                <w:rFonts w:eastAsia="仿宋" w:cs="仿宋" w:hint="eastAsia"/>
                <w:color w:val="000000"/>
                <w:lang w:bidi="ar"/>
              </w:rPr>
              <w:t>0.5</w:t>
            </w:r>
            <w:r>
              <w:rPr>
                <w:rFonts w:eastAsia="仿宋" w:cs="仿宋" w:hint="eastAsia"/>
                <w:color w:val="000000"/>
                <w:lang w:bidi="ar"/>
              </w:rPr>
              <w:t>分，扣完为止。</w:t>
            </w:r>
            <w:r>
              <w:rPr>
                <w:rFonts w:eastAsia="仿宋" w:cs="仿宋" w:hint="eastAsia"/>
                <w:color w:val="000000"/>
                <w:lang w:bidi="ar"/>
              </w:rPr>
              <w:br/>
            </w:r>
            <w:r>
              <w:rPr>
                <w:rFonts w:eastAsia="仿宋" w:cs="仿宋" w:hint="eastAsia"/>
                <w:color w:val="000000"/>
                <w:lang w:bidi="ar"/>
              </w:rPr>
              <w:t>②政府采购事项全部编入政府采购预算，新增资产配置编入年度预算，得</w:t>
            </w:r>
            <w:r>
              <w:rPr>
                <w:rFonts w:eastAsia="仿宋" w:cs="仿宋" w:hint="eastAsia"/>
                <w:color w:val="000000"/>
                <w:lang w:bidi="ar"/>
              </w:rPr>
              <w:t>1</w:t>
            </w:r>
            <w:r>
              <w:rPr>
                <w:rFonts w:eastAsia="仿宋" w:cs="仿宋" w:hint="eastAsia"/>
                <w:color w:val="000000"/>
                <w:lang w:bidi="ar"/>
              </w:rPr>
              <w:t>分，每发现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385" w:type="pct"/>
            <w:noWrap/>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预算编制合理性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①预算安排和部门“三定”方案确定的职责、年度重点任务匹配；</w:t>
            </w:r>
            <w:r>
              <w:rPr>
                <w:rFonts w:eastAsia="仿宋" w:cs="仿宋" w:hint="eastAsia"/>
                <w:color w:val="000000"/>
                <w:lang w:bidi="ar"/>
              </w:rPr>
              <w:br/>
            </w:r>
            <w:r>
              <w:rPr>
                <w:rFonts w:eastAsia="仿宋" w:cs="仿宋" w:hint="eastAsia"/>
                <w:color w:val="000000"/>
                <w:lang w:bidi="ar"/>
              </w:rPr>
              <w:t>②预算安排不存在“先排钱、再谋事”的问题，明确细化；</w:t>
            </w:r>
            <w:r>
              <w:rPr>
                <w:rFonts w:eastAsia="仿宋" w:cs="仿宋" w:hint="eastAsia"/>
                <w:color w:val="000000"/>
                <w:lang w:bidi="ar"/>
              </w:rPr>
              <w:br/>
            </w:r>
            <w:r>
              <w:rPr>
                <w:rFonts w:eastAsia="仿宋" w:cs="仿宋" w:hint="eastAsia"/>
                <w:color w:val="000000"/>
                <w:lang w:bidi="ar"/>
              </w:rPr>
              <w:t>③预算资金在不同项目、不同用途间合理分配，不存在交叉重复；</w:t>
            </w:r>
            <w:r>
              <w:rPr>
                <w:rFonts w:eastAsia="仿宋" w:cs="仿宋" w:hint="eastAsia"/>
                <w:color w:val="000000"/>
                <w:lang w:bidi="ar"/>
              </w:rPr>
              <w:br/>
            </w:r>
            <w:r>
              <w:rPr>
                <w:rFonts w:eastAsia="仿宋" w:cs="仿宋" w:hint="eastAsia"/>
                <w:color w:val="000000"/>
                <w:lang w:bidi="ar"/>
              </w:rPr>
              <w:t>④人员经费、公用经费按实测算，项目支出预算编制细化。</w:t>
            </w:r>
            <w:r>
              <w:rPr>
                <w:rFonts w:eastAsia="仿宋" w:cs="仿宋" w:hint="eastAsia"/>
                <w:color w:val="000000"/>
                <w:lang w:bidi="ar"/>
              </w:rPr>
              <w:br/>
            </w:r>
            <w:r>
              <w:rPr>
                <w:rFonts w:eastAsia="仿宋" w:cs="仿宋" w:hint="eastAsia"/>
                <w:color w:val="000000"/>
                <w:lang w:bidi="ar"/>
              </w:rPr>
              <w:t>符合所有条件得满分，一项不符合扣</w:t>
            </w:r>
            <w:r>
              <w:rPr>
                <w:rFonts w:eastAsia="仿宋" w:cs="仿宋" w:hint="eastAsia"/>
                <w:color w:val="000000"/>
                <w:lang w:bidi="ar"/>
              </w:rPr>
              <w:t>1</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过程指标（</w:t>
            </w:r>
            <w:r>
              <w:rPr>
                <w:rFonts w:eastAsia="仿宋" w:cs="仿宋" w:hint="eastAsia"/>
                <w:color w:val="000000"/>
                <w:lang w:bidi="ar"/>
              </w:rPr>
              <w:t>35</w:t>
            </w:r>
            <w:r>
              <w:rPr>
                <w:rFonts w:eastAsia="仿宋" w:cs="仿宋" w:hint="eastAsia"/>
                <w:color w:val="000000"/>
                <w:lang w:bidi="ar"/>
              </w:rPr>
              <w:t>分）</w:t>
            </w: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预算执行管理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预算执行率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预算执行率≤</w:t>
            </w:r>
            <w:r>
              <w:rPr>
                <w:rFonts w:eastAsia="仿宋" w:cs="仿宋" w:hint="eastAsia"/>
                <w:color w:val="000000"/>
                <w:lang w:bidi="ar"/>
              </w:rPr>
              <w:t>100%</w:t>
            </w:r>
            <w:r>
              <w:rPr>
                <w:rFonts w:eastAsia="仿宋" w:cs="仿宋" w:hint="eastAsia"/>
                <w:color w:val="000000"/>
                <w:lang w:bidi="ar"/>
              </w:rPr>
              <w:t>且≥</w:t>
            </w:r>
            <w:r>
              <w:rPr>
                <w:rFonts w:eastAsia="仿宋" w:cs="仿宋" w:hint="eastAsia"/>
                <w:color w:val="000000"/>
                <w:lang w:bidi="ar"/>
              </w:rPr>
              <w:t>95%</w:t>
            </w:r>
            <w:r>
              <w:rPr>
                <w:rFonts w:eastAsia="仿宋" w:cs="仿宋" w:hint="eastAsia"/>
                <w:color w:val="000000"/>
                <w:lang w:bidi="ar"/>
              </w:rPr>
              <w:t>的计</w:t>
            </w:r>
            <w:r>
              <w:rPr>
                <w:rFonts w:eastAsia="仿宋" w:cs="仿宋" w:hint="eastAsia"/>
                <w:color w:val="000000"/>
                <w:lang w:bidi="ar"/>
              </w:rPr>
              <w:t>2</w:t>
            </w:r>
            <w:r>
              <w:rPr>
                <w:rFonts w:eastAsia="仿宋" w:cs="仿宋" w:hint="eastAsia"/>
                <w:color w:val="000000"/>
                <w:lang w:bidi="ar"/>
              </w:rPr>
              <w:t>分，每低于</w:t>
            </w:r>
            <w:r>
              <w:rPr>
                <w:rFonts w:eastAsia="仿宋" w:cs="仿宋" w:hint="eastAsia"/>
                <w:color w:val="000000"/>
                <w:lang w:bidi="ar"/>
              </w:rPr>
              <w:t>1%</w:t>
            </w:r>
            <w:r>
              <w:rPr>
                <w:rFonts w:eastAsia="仿宋" w:cs="仿宋" w:hint="eastAsia"/>
                <w:color w:val="000000"/>
                <w:lang w:bidi="ar"/>
              </w:rPr>
              <w:t>扣</w:t>
            </w:r>
            <w:r>
              <w:rPr>
                <w:rFonts w:eastAsia="仿宋" w:cs="仿宋" w:hint="eastAsia"/>
                <w:color w:val="000000"/>
                <w:lang w:bidi="ar"/>
              </w:rPr>
              <w:t>0.1</w:t>
            </w:r>
            <w:r>
              <w:rPr>
                <w:rFonts w:eastAsia="仿宋" w:cs="仿宋" w:hint="eastAsia"/>
                <w:color w:val="000000"/>
                <w:lang w:bidi="ar"/>
              </w:rPr>
              <w:t>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资金结转结余率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结转结余率</w:t>
            </w:r>
            <w:r>
              <w:rPr>
                <w:rFonts w:eastAsia="仿宋" w:cs="仿宋" w:hint="eastAsia"/>
                <w:color w:val="000000"/>
                <w:lang w:bidi="ar"/>
              </w:rPr>
              <w:t>=0</w:t>
            </w:r>
            <w:r>
              <w:rPr>
                <w:rFonts w:eastAsia="仿宋" w:cs="仿宋" w:hint="eastAsia"/>
                <w:color w:val="000000"/>
                <w:lang w:bidi="ar"/>
              </w:rPr>
              <w:t>得满分；年初预算（调整后）每超出</w:t>
            </w:r>
            <w:r>
              <w:rPr>
                <w:rFonts w:eastAsia="仿宋" w:cs="仿宋" w:hint="eastAsia"/>
                <w:color w:val="000000"/>
                <w:lang w:bidi="ar"/>
              </w:rPr>
              <w:t>1</w:t>
            </w:r>
            <w:r>
              <w:rPr>
                <w:rFonts w:eastAsia="仿宋" w:cs="仿宋" w:hint="eastAsia"/>
                <w:color w:val="000000"/>
                <w:lang w:bidi="ar"/>
              </w:rPr>
              <w:t>个百分点扣</w:t>
            </w:r>
            <w:r>
              <w:rPr>
                <w:rFonts w:eastAsia="仿宋" w:cs="仿宋" w:hint="eastAsia"/>
                <w:color w:val="000000"/>
                <w:lang w:bidi="ar"/>
              </w:rPr>
              <w:t>0.1</w:t>
            </w:r>
            <w:r>
              <w:rPr>
                <w:rFonts w:eastAsia="仿宋" w:cs="仿宋" w:hint="eastAsia"/>
                <w:color w:val="000000"/>
                <w:lang w:bidi="ar"/>
              </w:rPr>
              <w:t>分。如上级财政拨款出现结余，该指标直接得零分。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成本控制管理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“三公两费</w:t>
            </w:r>
            <w:r w:rsidR="00F52EBA">
              <w:rPr>
                <w:rFonts w:eastAsia="仿宋" w:cs="仿宋" w:hint="eastAsia"/>
                <w:color w:val="000000"/>
                <w:lang w:bidi="ar"/>
              </w:rPr>
              <w:t>”</w:t>
            </w:r>
            <w:r>
              <w:rPr>
                <w:rFonts w:eastAsia="仿宋" w:cs="仿宋" w:hint="eastAsia"/>
                <w:color w:val="000000"/>
                <w:lang w:bidi="ar"/>
              </w:rPr>
              <w:t>控制率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控制率≤</w:t>
            </w:r>
            <w:r>
              <w:rPr>
                <w:rFonts w:eastAsia="仿宋" w:cs="仿宋" w:hint="eastAsia"/>
                <w:color w:val="000000"/>
                <w:lang w:bidi="ar"/>
              </w:rPr>
              <w:t>100%</w:t>
            </w:r>
            <w:r>
              <w:rPr>
                <w:rFonts w:eastAsia="仿宋" w:cs="仿宋" w:hint="eastAsia"/>
                <w:color w:val="000000"/>
                <w:lang w:bidi="ar"/>
              </w:rPr>
              <w:t>，得</w:t>
            </w:r>
            <w:r>
              <w:rPr>
                <w:rFonts w:eastAsia="仿宋" w:cs="仿宋" w:hint="eastAsia"/>
                <w:color w:val="000000"/>
                <w:lang w:bidi="ar"/>
              </w:rPr>
              <w:t>2</w:t>
            </w:r>
            <w:r>
              <w:rPr>
                <w:rFonts w:eastAsia="仿宋" w:cs="仿宋" w:hint="eastAsia"/>
                <w:color w:val="000000"/>
                <w:lang w:bidi="ar"/>
              </w:rPr>
              <w:t>分；每超</w:t>
            </w:r>
            <w:r>
              <w:rPr>
                <w:rFonts w:eastAsia="仿宋" w:cs="仿宋" w:hint="eastAsia"/>
                <w:color w:val="000000"/>
                <w:lang w:bidi="ar"/>
              </w:rPr>
              <w:t>1</w:t>
            </w:r>
            <w:r>
              <w:rPr>
                <w:rFonts w:eastAsia="仿宋" w:cs="仿宋" w:hint="eastAsia"/>
                <w:color w:val="000000"/>
                <w:lang w:bidi="ar"/>
              </w:rPr>
              <w:t>个百分点扣</w:t>
            </w:r>
            <w:r>
              <w:rPr>
                <w:rFonts w:eastAsia="仿宋" w:cs="仿宋" w:hint="eastAsia"/>
                <w:color w:val="000000"/>
                <w:lang w:bidi="ar"/>
              </w:rPr>
              <w:t>0.2</w:t>
            </w:r>
            <w:r>
              <w:rPr>
                <w:rFonts w:eastAsia="仿宋" w:cs="仿宋" w:hint="eastAsia"/>
                <w:color w:val="000000"/>
                <w:lang w:bidi="ar"/>
              </w:rPr>
              <w:t>分，超过</w:t>
            </w:r>
            <w:r>
              <w:rPr>
                <w:rFonts w:eastAsia="仿宋" w:cs="仿宋" w:hint="eastAsia"/>
                <w:color w:val="000000"/>
                <w:lang w:bidi="ar"/>
              </w:rPr>
              <w:t>10%</w:t>
            </w:r>
            <w:r>
              <w:rPr>
                <w:rFonts w:eastAsia="仿宋" w:cs="仿宋" w:hint="eastAsia"/>
                <w:color w:val="000000"/>
                <w:lang w:bidi="ar"/>
              </w:rPr>
              <w:t>不得分。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人均公用经费变动率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人均公用经费变动率≤</w:t>
            </w:r>
            <w:r>
              <w:rPr>
                <w:rFonts w:eastAsia="仿宋" w:cs="仿宋" w:hint="eastAsia"/>
                <w:color w:val="000000"/>
                <w:lang w:bidi="ar"/>
              </w:rPr>
              <w:t>10%</w:t>
            </w:r>
            <w:r>
              <w:rPr>
                <w:rFonts w:eastAsia="仿宋" w:cs="仿宋" w:hint="eastAsia"/>
                <w:color w:val="000000"/>
                <w:lang w:bidi="ar"/>
              </w:rPr>
              <w:t>，得</w:t>
            </w:r>
            <w:r>
              <w:rPr>
                <w:rFonts w:eastAsia="仿宋" w:cs="仿宋" w:hint="eastAsia"/>
                <w:color w:val="000000"/>
                <w:lang w:bidi="ar"/>
              </w:rPr>
              <w:t>1</w:t>
            </w:r>
            <w:r>
              <w:rPr>
                <w:rFonts w:eastAsia="仿宋" w:cs="仿宋" w:hint="eastAsia"/>
                <w:color w:val="000000"/>
                <w:lang w:bidi="ar"/>
              </w:rPr>
              <w:t>分；每超</w:t>
            </w:r>
            <w:r>
              <w:rPr>
                <w:rFonts w:eastAsia="仿宋" w:cs="仿宋" w:hint="eastAsia"/>
                <w:color w:val="000000"/>
                <w:lang w:bidi="ar"/>
              </w:rPr>
              <w:t>1</w:t>
            </w:r>
            <w:r>
              <w:rPr>
                <w:rFonts w:eastAsia="仿宋" w:cs="仿宋" w:hint="eastAsia"/>
                <w:color w:val="000000"/>
                <w:lang w:bidi="ar"/>
              </w:rPr>
              <w:t>个百分点扣</w:t>
            </w:r>
            <w:r>
              <w:rPr>
                <w:rFonts w:eastAsia="仿宋" w:cs="仿宋" w:hint="eastAsia"/>
                <w:color w:val="000000"/>
                <w:lang w:bidi="ar"/>
              </w:rPr>
              <w:t>0.1</w:t>
            </w:r>
            <w:r>
              <w:rPr>
                <w:rFonts w:eastAsia="仿宋" w:cs="仿宋" w:hint="eastAsia"/>
                <w:color w:val="000000"/>
                <w:lang w:bidi="ar"/>
              </w:rPr>
              <w:t>分，超过</w:t>
            </w:r>
            <w:r>
              <w:rPr>
                <w:rFonts w:eastAsia="仿宋" w:cs="仿宋" w:hint="eastAsia"/>
                <w:color w:val="000000"/>
                <w:lang w:bidi="ar"/>
              </w:rPr>
              <w:t>20%</w:t>
            </w:r>
            <w:r>
              <w:rPr>
                <w:rFonts w:eastAsia="仿宋" w:cs="仿宋" w:hint="eastAsia"/>
                <w:color w:val="000000"/>
                <w:lang w:bidi="ar"/>
              </w:rPr>
              <w:t>不得分。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支出成本控制度</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①部门经常性、连续性项目是否有明确、合理可行的支出标准；</w:t>
            </w:r>
            <w:r>
              <w:rPr>
                <w:rFonts w:eastAsia="仿宋" w:cs="仿宋" w:hint="eastAsia"/>
                <w:color w:val="000000"/>
                <w:lang w:bidi="ar"/>
              </w:rPr>
              <w:br/>
            </w:r>
            <w:r>
              <w:rPr>
                <w:rFonts w:eastAsia="仿宋" w:cs="仿宋" w:hint="eastAsia"/>
                <w:color w:val="000000"/>
                <w:lang w:bidi="ar"/>
              </w:rPr>
              <w:t>②日常支出优先使用日常公用经费，日常公用经费不足时再支出运转类项目经费；</w:t>
            </w:r>
            <w:r>
              <w:rPr>
                <w:rFonts w:eastAsia="仿宋" w:cs="仿宋" w:hint="eastAsia"/>
                <w:color w:val="000000"/>
                <w:lang w:bidi="ar"/>
              </w:rPr>
              <w:br/>
            </w:r>
            <w:r>
              <w:rPr>
                <w:rFonts w:eastAsia="仿宋" w:cs="仿宋" w:hint="eastAsia"/>
                <w:color w:val="000000"/>
                <w:lang w:bidi="ar"/>
              </w:rPr>
              <w:t>③项目实施过程中采取有效成本管控措施节约项目资金。</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0.4</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0.6</w:t>
            </w:r>
          </w:p>
        </w:tc>
        <w:tc>
          <w:tcPr>
            <w:tcW w:w="1385"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抽查项目中，规模以下工业抽样调查项目、能源调查项目、新型农业经营主体调查项目、人口变动抽样调查项目、高质量发展绩效评价问卷调查项目、第八次投入产出调查项目、第五次全国经济普查项目等项目自行采购的纪念品、日常用品及相关印刷服务缺少比价流程，成本管控有效性不足，扣</w:t>
            </w:r>
            <w:r>
              <w:rPr>
                <w:rFonts w:eastAsia="仿宋" w:cs="仿宋" w:hint="eastAsia"/>
                <w:color w:val="000000"/>
                <w:lang w:bidi="ar"/>
              </w:rPr>
              <w:t>0.4</w:t>
            </w:r>
            <w:r>
              <w:rPr>
                <w:rFonts w:eastAsia="仿宋" w:cs="仿宋" w:hint="eastAsia"/>
                <w:color w:val="000000"/>
                <w:lang w:bidi="ar"/>
              </w:rPr>
              <w:t>分。</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项目管理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项目管理规范性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①项目立项依据不充分，存在无实际意义或已完成使命的项目；</w:t>
            </w:r>
            <w:r>
              <w:rPr>
                <w:rFonts w:eastAsia="仿宋" w:cs="仿宋" w:hint="eastAsia"/>
                <w:color w:val="000000"/>
                <w:lang w:bidi="ar"/>
              </w:rPr>
              <w:br/>
            </w:r>
            <w:r>
              <w:rPr>
                <w:rFonts w:eastAsia="仿宋" w:cs="仿宋" w:hint="eastAsia"/>
                <w:color w:val="000000"/>
                <w:lang w:bidi="ar"/>
              </w:rPr>
              <w:t>②未落实过紧日子要求，存在项目分散、同类型项目、重复投入或项目交叉等情况；</w:t>
            </w:r>
            <w:r>
              <w:rPr>
                <w:rFonts w:eastAsia="仿宋" w:cs="仿宋" w:hint="eastAsia"/>
                <w:color w:val="000000"/>
                <w:lang w:bidi="ar"/>
              </w:rPr>
              <w:br/>
            </w:r>
            <w:r>
              <w:rPr>
                <w:rFonts w:eastAsia="仿宋" w:cs="仿宋" w:hint="eastAsia"/>
                <w:color w:val="000000"/>
                <w:lang w:bidi="ar"/>
              </w:rPr>
              <w:t>③项目支出存在预算安排固化问题，如在项目支出进度慢、完成率低、绩效较差的情况下，仍然安排此项目，预算金额连年保持不变等。</w:t>
            </w:r>
            <w:r>
              <w:rPr>
                <w:rFonts w:eastAsia="仿宋" w:cs="仿宋" w:hint="eastAsia"/>
                <w:color w:val="000000"/>
                <w:lang w:bidi="ar"/>
              </w:rPr>
              <w:br/>
            </w:r>
            <w:r>
              <w:rPr>
                <w:rFonts w:eastAsia="仿宋" w:cs="仿宋" w:hint="eastAsia"/>
                <w:color w:val="000000"/>
                <w:lang w:bidi="ar"/>
              </w:rPr>
              <w:t>每发现一处问题扣</w:t>
            </w:r>
            <w:r>
              <w:rPr>
                <w:rFonts w:eastAsia="仿宋" w:cs="仿宋" w:hint="eastAsia"/>
                <w:color w:val="000000"/>
                <w:lang w:bidi="ar"/>
              </w:rPr>
              <w:t>0.5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385" w:type="pct"/>
            <w:vAlign w:val="center"/>
          </w:tcPr>
          <w:p w:rsidR="00113C27" w:rsidRDefault="00113C27">
            <w:pPr>
              <w:jc w:val="left"/>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资金管理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资金使用规范性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7</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①符合国家财经法规和财务管理制度规定以及有关专项资金管理办法的规定；</w:t>
            </w:r>
            <w:r>
              <w:rPr>
                <w:rFonts w:eastAsia="仿宋" w:cs="仿宋" w:hint="eastAsia"/>
                <w:color w:val="000000"/>
                <w:lang w:bidi="ar"/>
              </w:rPr>
              <w:br/>
            </w:r>
            <w:r>
              <w:rPr>
                <w:rFonts w:eastAsia="仿宋" w:cs="仿宋" w:hint="eastAsia"/>
                <w:color w:val="000000"/>
                <w:lang w:bidi="ar"/>
              </w:rPr>
              <w:t>②资金的拨付有完整的审批程序和手续；</w:t>
            </w:r>
            <w:r>
              <w:rPr>
                <w:rFonts w:eastAsia="仿宋" w:cs="仿宋" w:hint="eastAsia"/>
                <w:color w:val="000000"/>
                <w:lang w:bidi="ar"/>
              </w:rPr>
              <w:br/>
            </w:r>
            <w:r>
              <w:rPr>
                <w:rFonts w:eastAsia="仿宋" w:cs="仿宋" w:hint="eastAsia"/>
                <w:color w:val="000000"/>
                <w:lang w:bidi="ar"/>
              </w:rPr>
              <w:t>③项目的重大开支是经过评估论证；</w:t>
            </w:r>
            <w:r>
              <w:rPr>
                <w:rFonts w:eastAsia="仿宋" w:cs="仿宋" w:hint="eastAsia"/>
                <w:color w:val="000000"/>
                <w:lang w:bidi="ar"/>
              </w:rPr>
              <w:br/>
            </w:r>
            <w:r>
              <w:rPr>
                <w:rFonts w:eastAsia="仿宋" w:cs="仿宋" w:hint="eastAsia"/>
                <w:color w:val="000000"/>
                <w:lang w:bidi="ar"/>
              </w:rPr>
              <w:t>④符合部门预算批复的用途；</w:t>
            </w:r>
            <w:r>
              <w:rPr>
                <w:rFonts w:eastAsia="仿宋" w:cs="仿宋" w:hint="eastAsia"/>
                <w:color w:val="000000"/>
                <w:lang w:bidi="ar"/>
              </w:rPr>
              <w:br/>
            </w:r>
            <w:r>
              <w:rPr>
                <w:rFonts w:eastAsia="仿宋" w:cs="仿宋" w:hint="eastAsia"/>
                <w:color w:val="000000"/>
                <w:lang w:bidi="ar"/>
              </w:rPr>
              <w:t>⑤不存在截留、挤占、挪用、虚列支出等情况。</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1.5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5.5</w:t>
            </w:r>
          </w:p>
        </w:tc>
        <w:tc>
          <w:tcPr>
            <w:tcW w:w="1385"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抽查项目中，所有涉及邮电费、劳务费的支出，均缺少资金使用计划审批程序，不符合财务管理制度的规定，扣</w:t>
            </w:r>
            <w:r>
              <w:rPr>
                <w:rFonts w:eastAsia="仿宋" w:cs="仿宋" w:hint="eastAsia"/>
                <w:color w:val="000000"/>
                <w:lang w:bidi="ar"/>
              </w:rPr>
              <w:t>1.5</w:t>
            </w:r>
            <w:r>
              <w:rPr>
                <w:rFonts w:eastAsia="仿宋" w:cs="仿宋" w:hint="eastAsia"/>
                <w:color w:val="000000"/>
                <w:lang w:bidi="ar"/>
              </w:rPr>
              <w:t>分。</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内控管理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管理制度健全性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①制定了预算管理、预算绩效管理、专项资金管理、财务管理、会计核算、内部控制、政府采购等管理制度；</w:t>
            </w:r>
            <w:r>
              <w:rPr>
                <w:rFonts w:eastAsia="仿宋" w:cs="仿宋" w:hint="eastAsia"/>
                <w:color w:val="000000"/>
                <w:lang w:bidi="ar"/>
              </w:rPr>
              <w:br/>
            </w:r>
            <w:r>
              <w:rPr>
                <w:rFonts w:eastAsia="仿宋" w:cs="仿宋" w:hint="eastAsia"/>
                <w:color w:val="000000"/>
                <w:lang w:bidi="ar"/>
              </w:rPr>
              <w:t>②相关管理制度是否合法、合规、完整。</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1</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385"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缺少预算绩效管理制度，扣</w:t>
            </w:r>
            <w:r>
              <w:rPr>
                <w:rFonts w:eastAsia="仿宋" w:cs="仿宋" w:hint="eastAsia"/>
                <w:color w:val="000000"/>
                <w:lang w:bidi="ar"/>
              </w:rPr>
              <w:t>1</w:t>
            </w:r>
            <w:r>
              <w:rPr>
                <w:rFonts w:eastAsia="仿宋" w:cs="仿宋" w:hint="eastAsia"/>
                <w:color w:val="000000"/>
                <w:lang w:bidi="ar"/>
              </w:rPr>
              <w:t>分。</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管理制度执行有效性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①按照合同管理有效、部分有效、无效三档分别赋分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w:t>
            </w:r>
            <w:r>
              <w:rPr>
                <w:rFonts w:eastAsia="仿宋" w:cs="仿宋" w:hint="eastAsia"/>
                <w:color w:val="000000"/>
                <w:lang w:bidi="ar"/>
              </w:rPr>
              <w:br/>
            </w:r>
            <w:r>
              <w:rPr>
                <w:rFonts w:eastAsia="仿宋" w:cs="仿宋" w:hint="eastAsia"/>
                <w:color w:val="000000"/>
                <w:lang w:bidi="ar"/>
              </w:rPr>
              <w:t>②按照日常财务管理有效、部分有效、无效三档分别赋分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385" w:type="pct"/>
            <w:vAlign w:val="center"/>
          </w:tcPr>
          <w:p w:rsidR="00113C27" w:rsidRDefault="0007641D">
            <w:pPr>
              <w:jc w:val="left"/>
              <w:textAlignment w:val="center"/>
              <w:rPr>
                <w:rStyle w:val="font31"/>
                <w:rFonts w:ascii="Times New Roman" w:eastAsia="仿宋" w:hAnsi="Times New Roman" w:cs="仿宋" w:hint="default"/>
                <w:sz w:val="21"/>
                <w:szCs w:val="21"/>
                <w:lang w:bidi="ar"/>
              </w:rPr>
            </w:pPr>
            <w:r>
              <w:rPr>
                <w:rFonts w:eastAsia="仿宋" w:cs="仿宋" w:hint="eastAsia"/>
                <w:b/>
                <w:bCs/>
                <w:color w:val="000000"/>
                <w:lang w:bidi="ar"/>
              </w:rPr>
              <w:t>1.</w:t>
            </w:r>
            <w:r>
              <w:rPr>
                <w:rFonts w:eastAsia="仿宋" w:cs="仿宋" w:hint="eastAsia"/>
                <w:b/>
                <w:bCs/>
                <w:color w:val="000000"/>
                <w:lang w:bidi="ar"/>
              </w:rPr>
              <w:t>合同管理</w:t>
            </w:r>
            <w:r>
              <w:rPr>
                <w:rStyle w:val="font31"/>
                <w:rFonts w:ascii="Times New Roman" w:eastAsia="仿宋" w:hAnsi="Times New Roman" w:cs="仿宋" w:hint="default"/>
                <w:sz w:val="21"/>
                <w:szCs w:val="21"/>
                <w:lang w:bidi="ar"/>
              </w:rPr>
              <w:t>：存在比价资料、合同、验收报告内容填写不完整、合同条款存在漏洞的问题，扣</w:t>
            </w:r>
            <w:r>
              <w:rPr>
                <w:rStyle w:val="font31"/>
                <w:rFonts w:ascii="Times New Roman" w:eastAsia="仿宋" w:hAnsi="Times New Roman" w:cs="仿宋" w:hint="default"/>
                <w:sz w:val="21"/>
                <w:szCs w:val="21"/>
                <w:lang w:bidi="ar"/>
              </w:rPr>
              <w:t>1</w:t>
            </w:r>
            <w:r>
              <w:rPr>
                <w:rStyle w:val="font31"/>
                <w:rFonts w:ascii="Times New Roman" w:eastAsia="仿宋" w:hAnsi="Times New Roman" w:cs="仿宋" w:hint="default"/>
                <w:sz w:val="21"/>
                <w:szCs w:val="21"/>
                <w:lang w:bidi="ar"/>
              </w:rPr>
              <w:t>分。</w:t>
            </w:r>
            <w:r>
              <w:rPr>
                <w:rStyle w:val="font31"/>
                <w:rFonts w:ascii="Times New Roman" w:eastAsia="仿宋" w:hAnsi="Times New Roman" w:cs="仿宋" w:hint="default"/>
                <w:sz w:val="21"/>
                <w:szCs w:val="21"/>
                <w:lang w:bidi="ar"/>
              </w:rPr>
              <w:br/>
            </w:r>
            <w:r>
              <w:rPr>
                <w:rFonts w:eastAsia="仿宋" w:cs="仿宋" w:hint="eastAsia"/>
                <w:b/>
                <w:bCs/>
                <w:color w:val="000000"/>
                <w:lang w:bidi="ar"/>
              </w:rPr>
              <w:t>2.</w:t>
            </w:r>
            <w:r>
              <w:rPr>
                <w:rFonts w:eastAsia="仿宋" w:cs="仿宋" w:hint="eastAsia"/>
                <w:b/>
                <w:bCs/>
                <w:color w:val="000000"/>
                <w:lang w:bidi="ar"/>
              </w:rPr>
              <w:t>日常财务管理</w:t>
            </w:r>
            <w:r>
              <w:rPr>
                <w:rStyle w:val="font31"/>
                <w:rFonts w:ascii="Times New Roman" w:eastAsia="仿宋" w:hAnsi="Times New Roman" w:cs="仿宋" w:hint="default"/>
                <w:sz w:val="21"/>
                <w:szCs w:val="21"/>
                <w:lang w:bidi="ar"/>
              </w:rPr>
              <w:t>：存在经费支出计划审批文件填写不完整的问题，扣</w:t>
            </w:r>
            <w:r>
              <w:rPr>
                <w:rStyle w:val="font31"/>
                <w:rFonts w:ascii="Times New Roman" w:eastAsia="仿宋" w:hAnsi="Times New Roman" w:cs="仿宋" w:hint="default"/>
                <w:sz w:val="21"/>
                <w:szCs w:val="21"/>
                <w:lang w:bidi="ar"/>
              </w:rPr>
              <w:t>1</w:t>
            </w:r>
            <w:r>
              <w:rPr>
                <w:rStyle w:val="font31"/>
                <w:rFonts w:ascii="Times New Roman" w:eastAsia="仿宋" w:hAnsi="Times New Roman" w:cs="仿宋" w:hint="default"/>
                <w:sz w:val="21"/>
                <w:szCs w:val="21"/>
                <w:lang w:bidi="ar"/>
              </w:rPr>
              <w:t>分。</w:t>
            </w:r>
          </w:p>
          <w:p w:rsidR="00113C27" w:rsidRDefault="0007641D">
            <w:pPr>
              <w:pStyle w:val="a0"/>
            </w:pPr>
            <w:r>
              <w:rPr>
                <w:rStyle w:val="font31"/>
                <w:rFonts w:ascii="Times New Roman" w:eastAsia="仿宋" w:hAnsi="Times New Roman" w:cs="仿宋" w:hint="default"/>
                <w:sz w:val="21"/>
                <w:szCs w:val="21"/>
                <w:lang w:bidi="ar"/>
              </w:rPr>
              <w:t>综上，扣</w:t>
            </w:r>
            <w:r>
              <w:rPr>
                <w:rStyle w:val="font31"/>
                <w:rFonts w:ascii="Times New Roman" w:eastAsia="仿宋" w:hAnsi="Times New Roman" w:cs="仿宋" w:hint="default"/>
                <w:sz w:val="21"/>
                <w:szCs w:val="21"/>
                <w:lang w:bidi="ar"/>
              </w:rPr>
              <w:t>2</w:t>
            </w:r>
            <w:r>
              <w:rPr>
                <w:rStyle w:val="font31"/>
                <w:rFonts w:ascii="Times New Roman" w:eastAsia="仿宋" w:hAnsi="Times New Roman" w:cs="仿宋" w:hint="default"/>
                <w:sz w:val="21"/>
                <w:szCs w:val="21"/>
                <w:lang w:bidi="ar"/>
              </w:rPr>
              <w:t>分。</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资产管理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资产管理规范性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按照资产管理规范、较规范、不规范三档分别赋分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分。若存在未按规定处置资产，发生相关的安全责任事故等情况的该指标不得分。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固定资产利用率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得分</w:t>
            </w:r>
            <w:r>
              <w:rPr>
                <w:rFonts w:eastAsia="仿宋" w:cs="仿宋" w:hint="eastAsia"/>
                <w:color w:val="000000"/>
                <w:lang w:bidi="ar"/>
              </w:rPr>
              <w:t>=</w:t>
            </w:r>
            <w:r>
              <w:rPr>
                <w:rFonts w:eastAsia="仿宋" w:cs="仿宋" w:hint="eastAsia"/>
                <w:color w:val="000000"/>
                <w:lang w:bidi="ar"/>
              </w:rPr>
              <w:t>固定资产利用率×分值（</w:t>
            </w:r>
            <w:r>
              <w:rPr>
                <w:rFonts w:eastAsia="仿宋" w:cs="仿宋" w:hint="eastAsia"/>
                <w:color w:val="000000"/>
                <w:lang w:bidi="ar"/>
              </w:rPr>
              <w:t>2</w:t>
            </w:r>
            <w:r>
              <w:rPr>
                <w:rFonts w:eastAsia="仿宋" w:cs="仿宋" w:hint="eastAsia"/>
                <w:color w:val="000000"/>
                <w:lang w:bidi="ar"/>
              </w:rPr>
              <w:t>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1.92</w:t>
            </w:r>
          </w:p>
        </w:tc>
        <w:tc>
          <w:tcPr>
            <w:tcW w:w="1385"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根据统计局出具的盘点情况说明，固定资产使用率为</w:t>
            </w:r>
            <w:r>
              <w:rPr>
                <w:rFonts w:eastAsia="仿宋" w:cs="仿宋" w:hint="eastAsia"/>
                <w:color w:val="000000"/>
                <w:lang w:bidi="ar"/>
              </w:rPr>
              <w:t>96.2%</w:t>
            </w:r>
            <w:r>
              <w:rPr>
                <w:rFonts w:eastAsia="仿宋" w:cs="仿宋" w:hint="eastAsia"/>
                <w:color w:val="000000"/>
                <w:lang w:bidi="ar"/>
              </w:rPr>
              <w:t>，得分</w:t>
            </w:r>
            <w:r>
              <w:rPr>
                <w:rFonts w:eastAsia="仿宋" w:cs="仿宋" w:hint="eastAsia"/>
                <w:color w:val="000000"/>
                <w:lang w:bidi="ar"/>
              </w:rPr>
              <w:t>=2*96.2%=1.92</w:t>
            </w:r>
            <w:r>
              <w:rPr>
                <w:rFonts w:eastAsia="仿宋" w:cs="仿宋" w:hint="eastAsia"/>
                <w:color w:val="000000"/>
                <w:lang w:bidi="ar"/>
              </w:rPr>
              <w:t>。</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财会管理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会计核算规范性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①部门依法设置会计账簿；</w:t>
            </w:r>
            <w:r>
              <w:rPr>
                <w:rFonts w:eastAsia="仿宋" w:cs="仿宋" w:hint="eastAsia"/>
                <w:color w:val="000000"/>
                <w:lang w:bidi="ar"/>
              </w:rPr>
              <w:br/>
            </w:r>
            <w:r>
              <w:rPr>
                <w:rFonts w:eastAsia="仿宋" w:cs="仿宋" w:hint="eastAsia"/>
                <w:color w:val="000000"/>
                <w:lang w:bidi="ar"/>
              </w:rPr>
              <w:t>②会计凭证、会计账簿、财务会计报告和其他会计资料真实、完整；</w:t>
            </w:r>
            <w:r>
              <w:rPr>
                <w:rFonts w:eastAsia="仿宋" w:cs="仿宋" w:hint="eastAsia"/>
                <w:color w:val="000000"/>
                <w:lang w:bidi="ar"/>
              </w:rPr>
              <w:br/>
            </w:r>
            <w:r>
              <w:rPr>
                <w:rFonts w:eastAsia="仿宋" w:cs="仿宋" w:hint="eastAsia"/>
                <w:color w:val="000000"/>
                <w:lang w:bidi="ar"/>
              </w:rPr>
              <w:t>③会计核算符合会计法和国家统一会计制度的规定。</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0.4</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财会监督落实度</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①不定期开展内部监督（审计）工作，发现问题及时整改；</w:t>
            </w:r>
            <w:r>
              <w:rPr>
                <w:rFonts w:eastAsia="仿宋" w:cs="仿宋" w:hint="eastAsia"/>
                <w:color w:val="000000"/>
                <w:lang w:bidi="ar"/>
              </w:rPr>
              <w:br/>
            </w:r>
            <w:r>
              <w:rPr>
                <w:rFonts w:eastAsia="仿宋" w:cs="仿宋" w:hint="eastAsia"/>
                <w:color w:val="000000"/>
                <w:lang w:bidi="ar"/>
              </w:rPr>
              <w:t>②绩效自评工作规范，数据真实准确，对自评发现问题及时整改；</w:t>
            </w:r>
            <w:r>
              <w:rPr>
                <w:rFonts w:eastAsia="仿宋" w:cs="仿宋" w:hint="eastAsia"/>
                <w:color w:val="000000"/>
                <w:lang w:bidi="ar"/>
              </w:rPr>
              <w:br/>
            </w:r>
            <w:r>
              <w:rPr>
                <w:rFonts w:eastAsia="仿宋" w:cs="仿宋" w:hint="eastAsia"/>
                <w:color w:val="000000"/>
                <w:lang w:bidi="ar"/>
              </w:rPr>
              <w:t>③对外部检查和审计发现问题按要求整改到位。</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1.5</w:t>
            </w:r>
          </w:p>
        </w:tc>
        <w:tc>
          <w:tcPr>
            <w:tcW w:w="1385"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部门整体自评未按年初设置的总体绩效目标和分项绩效目标展开评价，项目自评表中指标实际完成值与自评得分不对应，自评质量待提高，扣</w:t>
            </w:r>
            <w:r>
              <w:rPr>
                <w:rFonts w:eastAsia="仿宋" w:cs="仿宋" w:hint="eastAsia"/>
                <w:color w:val="000000"/>
                <w:lang w:bidi="ar"/>
              </w:rPr>
              <w:t>0.5</w:t>
            </w:r>
            <w:r>
              <w:rPr>
                <w:rFonts w:eastAsia="仿宋" w:cs="仿宋" w:hint="eastAsia"/>
                <w:color w:val="000000"/>
                <w:lang w:bidi="ar"/>
              </w:rPr>
              <w:t>分。</w:t>
            </w: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政府采购管理</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政府采购执行率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得分</w:t>
            </w:r>
            <w:r>
              <w:rPr>
                <w:rFonts w:eastAsia="仿宋" w:cs="仿宋" w:hint="eastAsia"/>
                <w:color w:val="000000"/>
                <w:lang w:bidi="ar"/>
              </w:rPr>
              <w:t>=</w:t>
            </w:r>
            <w:r>
              <w:rPr>
                <w:rFonts w:eastAsia="仿宋" w:cs="仿宋" w:hint="eastAsia"/>
                <w:color w:val="000000"/>
                <w:lang w:bidi="ar"/>
              </w:rPr>
              <w:t>政府采购执行率×分值</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政府采购节资率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2</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当</w:t>
            </w:r>
            <w:r>
              <w:rPr>
                <w:rFonts w:eastAsia="仿宋" w:cs="仿宋" w:hint="eastAsia"/>
                <w:color w:val="000000"/>
                <w:lang w:bidi="ar"/>
              </w:rPr>
              <w:t>0</w:t>
            </w:r>
            <w:r>
              <w:rPr>
                <w:rFonts w:eastAsia="仿宋" w:cs="仿宋" w:hint="eastAsia"/>
                <w:color w:val="000000"/>
                <w:lang w:bidi="ar"/>
              </w:rPr>
              <w:t>＜节资率≤</w:t>
            </w:r>
            <w:r>
              <w:rPr>
                <w:rFonts w:eastAsia="仿宋" w:cs="仿宋" w:hint="eastAsia"/>
                <w:color w:val="000000"/>
                <w:lang w:bidi="ar"/>
              </w:rPr>
              <w:t>5%</w:t>
            </w:r>
            <w:r>
              <w:rPr>
                <w:rFonts w:eastAsia="仿宋" w:cs="仿宋" w:hint="eastAsia"/>
                <w:color w:val="000000"/>
                <w:lang w:bidi="ar"/>
              </w:rPr>
              <w:t>时，得</w:t>
            </w:r>
            <w:r>
              <w:rPr>
                <w:rFonts w:eastAsia="仿宋" w:cs="仿宋" w:hint="eastAsia"/>
                <w:color w:val="000000"/>
                <w:lang w:bidi="ar"/>
              </w:rPr>
              <w:t>1</w:t>
            </w:r>
            <w:r>
              <w:rPr>
                <w:rFonts w:eastAsia="仿宋" w:cs="仿宋" w:hint="eastAsia"/>
                <w:color w:val="000000"/>
                <w:lang w:bidi="ar"/>
              </w:rPr>
              <w:t>分；当</w:t>
            </w:r>
            <w:r>
              <w:rPr>
                <w:rFonts w:eastAsia="仿宋" w:cs="仿宋" w:hint="eastAsia"/>
                <w:color w:val="000000"/>
                <w:lang w:bidi="ar"/>
              </w:rPr>
              <w:t>5%</w:t>
            </w:r>
            <w:r>
              <w:rPr>
                <w:rFonts w:eastAsia="仿宋" w:cs="仿宋" w:hint="eastAsia"/>
                <w:color w:val="000000"/>
                <w:lang w:bidi="ar"/>
              </w:rPr>
              <w:t>＜节资率≤</w:t>
            </w:r>
            <w:r>
              <w:rPr>
                <w:rFonts w:eastAsia="仿宋" w:cs="仿宋" w:hint="eastAsia"/>
                <w:color w:val="000000"/>
                <w:lang w:bidi="ar"/>
              </w:rPr>
              <w:t>10%</w:t>
            </w:r>
            <w:r>
              <w:rPr>
                <w:rFonts w:eastAsia="仿宋" w:cs="仿宋" w:hint="eastAsia"/>
                <w:color w:val="000000"/>
                <w:lang w:bidi="ar"/>
              </w:rPr>
              <w:t>时，得满分；当节资率</w:t>
            </w:r>
            <w:r>
              <w:rPr>
                <w:rFonts w:eastAsia="仿宋" w:cs="仿宋" w:hint="eastAsia"/>
                <w:color w:val="000000"/>
                <w:lang w:bidi="ar"/>
              </w:rPr>
              <w:t>=0</w:t>
            </w:r>
            <w:r>
              <w:rPr>
                <w:rFonts w:eastAsia="仿宋" w:cs="仿宋" w:hint="eastAsia"/>
                <w:color w:val="000000"/>
                <w:lang w:bidi="ar"/>
              </w:rPr>
              <w:t>或＞</w:t>
            </w:r>
            <w:r>
              <w:rPr>
                <w:rFonts w:eastAsia="仿宋" w:cs="仿宋" w:hint="eastAsia"/>
                <w:color w:val="000000"/>
                <w:lang w:bidi="ar"/>
              </w:rPr>
              <w:t>10%</w:t>
            </w:r>
            <w:r>
              <w:rPr>
                <w:rFonts w:eastAsia="仿宋" w:cs="仿宋" w:hint="eastAsia"/>
                <w:color w:val="000000"/>
                <w:lang w:bidi="ar"/>
              </w:rPr>
              <w:t>时，不得分。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w:t>
            </w:r>
          </w:p>
        </w:tc>
        <w:tc>
          <w:tcPr>
            <w:tcW w:w="1385"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2024</w:t>
            </w:r>
            <w:r>
              <w:rPr>
                <w:rFonts w:eastAsia="仿宋" w:cs="仿宋" w:hint="eastAsia"/>
                <w:color w:val="000000"/>
                <w:lang w:bidi="ar"/>
              </w:rPr>
              <w:t>年政府采购预算金额</w:t>
            </w:r>
            <w:r>
              <w:rPr>
                <w:rFonts w:eastAsia="仿宋" w:cs="仿宋" w:hint="eastAsia"/>
                <w:color w:val="000000"/>
                <w:lang w:bidi="ar"/>
              </w:rPr>
              <w:t>148.18</w:t>
            </w:r>
            <w:r>
              <w:rPr>
                <w:rFonts w:eastAsia="仿宋" w:cs="仿宋" w:hint="eastAsia"/>
                <w:color w:val="000000"/>
                <w:lang w:bidi="ar"/>
              </w:rPr>
              <w:t>万元，采购合同总金额</w:t>
            </w:r>
            <w:r>
              <w:rPr>
                <w:rFonts w:eastAsia="仿宋" w:cs="仿宋" w:hint="eastAsia"/>
                <w:color w:val="000000"/>
                <w:lang w:bidi="ar"/>
              </w:rPr>
              <w:t>147.2025</w:t>
            </w:r>
            <w:r>
              <w:rPr>
                <w:rFonts w:eastAsia="仿宋" w:cs="仿宋" w:hint="eastAsia"/>
                <w:color w:val="000000"/>
                <w:lang w:bidi="ar"/>
              </w:rPr>
              <w:t>万元，节资率</w:t>
            </w:r>
            <w:r>
              <w:rPr>
                <w:rFonts w:eastAsia="仿宋" w:cs="仿宋" w:hint="eastAsia"/>
                <w:color w:val="000000"/>
                <w:lang w:bidi="ar"/>
              </w:rPr>
              <w:t>=1-147.2025/148.18</w:t>
            </w:r>
            <w:r>
              <w:rPr>
                <w:rFonts w:eastAsia="仿宋" w:cs="仿宋" w:hint="eastAsia"/>
                <w:color w:val="000000"/>
                <w:lang w:bidi="ar"/>
              </w:rPr>
              <w:t>×</w:t>
            </w:r>
            <w:r>
              <w:rPr>
                <w:rFonts w:eastAsia="仿宋" w:cs="仿宋" w:hint="eastAsia"/>
                <w:color w:val="000000"/>
                <w:lang w:bidi="ar"/>
              </w:rPr>
              <w:t>100%=0.66%</w:t>
            </w:r>
            <w:r>
              <w:rPr>
                <w:rFonts w:eastAsia="仿宋" w:cs="仿宋" w:hint="eastAsia"/>
                <w:color w:val="000000"/>
                <w:lang w:bidi="ar"/>
              </w:rPr>
              <w:t>。扣</w:t>
            </w:r>
            <w:r>
              <w:rPr>
                <w:rFonts w:eastAsia="仿宋" w:cs="仿宋" w:hint="eastAsia"/>
                <w:color w:val="000000"/>
                <w:lang w:bidi="ar"/>
              </w:rPr>
              <w:t>1</w:t>
            </w:r>
            <w:r>
              <w:rPr>
                <w:rFonts w:eastAsia="仿宋" w:cs="仿宋" w:hint="eastAsia"/>
                <w:color w:val="000000"/>
                <w:lang w:bidi="ar"/>
              </w:rPr>
              <w:t>分。</w:t>
            </w:r>
          </w:p>
        </w:tc>
      </w:tr>
      <w:tr w:rsidR="00113C27">
        <w:trPr>
          <w:trHeight w:val="340"/>
        </w:trPr>
        <w:tc>
          <w:tcPr>
            <w:tcW w:w="269"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产出指标（</w:t>
            </w:r>
            <w:r>
              <w:rPr>
                <w:rFonts w:eastAsia="仿宋" w:cs="仿宋" w:hint="eastAsia"/>
                <w:color w:val="000000"/>
                <w:lang w:bidi="ar"/>
              </w:rPr>
              <w:t>30</w:t>
            </w:r>
            <w:r>
              <w:rPr>
                <w:rFonts w:eastAsia="仿宋" w:cs="仿宋" w:hint="eastAsia"/>
                <w:color w:val="000000"/>
                <w:lang w:bidi="ar"/>
              </w:rPr>
              <w:t>分）</w:t>
            </w: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数量指标</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常规统计调查工作</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常规统计调查工作专业领域≥</w:t>
            </w:r>
            <w:r>
              <w:rPr>
                <w:rFonts w:eastAsia="仿宋" w:cs="仿宋" w:hint="eastAsia"/>
                <w:color w:val="000000"/>
                <w:lang w:bidi="ar"/>
              </w:rPr>
              <w:t>12</w:t>
            </w:r>
            <w:r>
              <w:rPr>
                <w:rFonts w:eastAsia="仿宋" w:cs="仿宋" w:hint="eastAsia"/>
                <w:color w:val="000000"/>
                <w:lang w:bidi="ar"/>
              </w:rPr>
              <w:t>个</w:t>
            </w:r>
            <w:r>
              <w:rPr>
                <w:rFonts w:eastAsia="仿宋" w:cs="仿宋" w:hint="eastAsia"/>
                <w:color w:val="000000"/>
                <w:lang w:bidi="ar"/>
              </w:rPr>
              <w:br/>
            </w:r>
            <w:r>
              <w:rPr>
                <w:rFonts w:eastAsia="仿宋" w:cs="仿宋" w:hint="eastAsia"/>
                <w:color w:val="000000"/>
                <w:lang w:bidi="ar"/>
              </w:rPr>
              <w:t>评价得分</w:t>
            </w:r>
            <w:r>
              <w:rPr>
                <w:rFonts w:eastAsia="仿宋" w:cs="仿宋" w:hint="eastAsia"/>
                <w:color w:val="000000"/>
                <w:lang w:bidi="ar"/>
              </w:rPr>
              <w:t>=</w:t>
            </w:r>
            <w:r>
              <w:rPr>
                <w:rFonts w:eastAsia="仿宋" w:cs="仿宋" w:hint="eastAsia"/>
                <w:color w:val="000000"/>
                <w:lang w:bidi="ar"/>
              </w:rPr>
              <w:t>实际统计调查专业领域</w:t>
            </w:r>
            <w:r>
              <w:rPr>
                <w:rFonts w:eastAsia="仿宋" w:cs="仿宋" w:hint="eastAsia"/>
                <w:color w:val="000000"/>
                <w:lang w:bidi="ar"/>
              </w:rPr>
              <w:t>/</w:t>
            </w:r>
            <w:r>
              <w:rPr>
                <w:rFonts w:eastAsia="仿宋" w:cs="仿宋" w:hint="eastAsia"/>
                <w:color w:val="000000"/>
                <w:lang w:bidi="ar"/>
              </w:rPr>
              <w:t>计划统计调查专业领域</w:t>
            </w:r>
            <w:r>
              <w:rPr>
                <w:rFonts w:eastAsia="仿宋" w:cs="仿宋" w:hint="eastAsia"/>
                <w:color w:val="000000"/>
                <w:lang w:bidi="ar"/>
              </w:rPr>
              <w:t>*100%*4</w:t>
            </w:r>
            <w:r>
              <w:rPr>
                <w:rFonts w:eastAsia="仿宋" w:cs="仿宋" w:hint="eastAsia"/>
                <w:color w:val="000000"/>
                <w:lang w:bidi="ar"/>
              </w:rPr>
              <w:t>，该指标最高得分为</w:t>
            </w:r>
            <w:r>
              <w:rPr>
                <w:rFonts w:eastAsia="仿宋" w:cs="仿宋" w:hint="eastAsia"/>
                <w:color w:val="000000"/>
                <w:lang w:bidi="ar"/>
              </w:rPr>
              <w:t>4</w:t>
            </w:r>
            <w:r>
              <w:rPr>
                <w:rFonts w:eastAsia="仿宋" w:cs="仿宋" w:hint="eastAsia"/>
                <w:color w:val="000000"/>
                <w:lang w:bidi="ar"/>
              </w:rPr>
              <w:t>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4</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第八次投入产出调查工作</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3</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投入产出调查单位≥</w:t>
            </w:r>
            <w:r>
              <w:rPr>
                <w:rFonts w:eastAsia="仿宋" w:cs="仿宋" w:hint="eastAsia"/>
                <w:color w:val="000000"/>
                <w:lang w:bidi="ar"/>
              </w:rPr>
              <w:t>641</w:t>
            </w:r>
            <w:r>
              <w:rPr>
                <w:rFonts w:eastAsia="仿宋" w:cs="仿宋" w:hint="eastAsia"/>
                <w:color w:val="000000"/>
                <w:lang w:bidi="ar"/>
              </w:rPr>
              <w:t>家</w:t>
            </w:r>
            <w:r>
              <w:rPr>
                <w:rFonts w:eastAsia="仿宋" w:cs="仿宋" w:hint="eastAsia"/>
                <w:color w:val="000000"/>
                <w:lang w:bidi="ar"/>
              </w:rPr>
              <w:br/>
            </w:r>
            <w:r>
              <w:rPr>
                <w:rFonts w:eastAsia="仿宋" w:cs="仿宋" w:hint="eastAsia"/>
                <w:color w:val="000000"/>
                <w:lang w:bidi="ar"/>
              </w:rPr>
              <w:t>评价得分</w:t>
            </w:r>
            <w:r>
              <w:rPr>
                <w:rFonts w:eastAsia="仿宋" w:cs="仿宋" w:hint="eastAsia"/>
                <w:color w:val="000000"/>
                <w:lang w:bidi="ar"/>
              </w:rPr>
              <w:t>=</w:t>
            </w:r>
            <w:r>
              <w:rPr>
                <w:rFonts w:eastAsia="仿宋" w:cs="仿宋" w:hint="eastAsia"/>
                <w:color w:val="000000"/>
                <w:lang w:bidi="ar"/>
              </w:rPr>
              <w:t>实际调查单位</w:t>
            </w:r>
            <w:r>
              <w:rPr>
                <w:rFonts w:eastAsia="仿宋" w:cs="仿宋" w:hint="eastAsia"/>
                <w:color w:val="000000"/>
                <w:lang w:bidi="ar"/>
              </w:rPr>
              <w:t>/</w:t>
            </w:r>
            <w:r>
              <w:rPr>
                <w:rFonts w:eastAsia="仿宋" w:cs="仿宋" w:hint="eastAsia"/>
                <w:color w:val="000000"/>
                <w:lang w:bidi="ar"/>
              </w:rPr>
              <w:t>计划调查单位</w:t>
            </w:r>
            <w:r>
              <w:rPr>
                <w:rFonts w:eastAsia="仿宋" w:cs="仿宋" w:hint="eastAsia"/>
                <w:color w:val="000000"/>
                <w:lang w:bidi="ar"/>
              </w:rPr>
              <w:t>*100%*3</w:t>
            </w:r>
            <w:r>
              <w:rPr>
                <w:rFonts w:eastAsia="仿宋" w:cs="仿宋" w:hint="eastAsia"/>
                <w:color w:val="000000"/>
                <w:lang w:bidi="ar"/>
              </w:rPr>
              <w:t>，该指标最高得分为</w:t>
            </w:r>
            <w:r>
              <w:rPr>
                <w:rFonts w:eastAsia="仿宋" w:cs="仿宋" w:hint="eastAsia"/>
                <w:color w:val="000000"/>
                <w:lang w:bidi="ar"/>
              </w:rPr>
              <w:t>3</w:t>
            </w:r>
            <w:r>
              <w:rPr>
                <w:rFonts w:eastAsia="仿宋" w:cs="仿宋" w:hint="eastAsia"/>
                <w:color w:val="000000"/>
                <w:lang w:bidi="ar"/>
              </w:rPr>
              <w:t>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3</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第五次全国经济普查工作</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3</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①普查登记法人及产业活动单位数量≥</w:t>
            </w:r>
            <w:r>
              <w:rPr>
                <w:rFonts w:eastAsia="仿宋" w:cs="仿宋" w:hint="eastAsia"/>
                <w:color w:val="000000"/>
                <w:lang w:bidi="ar"/>
              </w:rPr>
              <w:t>110000</w:t>
            </w:r>
            <w:r>
              <w:rPr>
                <w:rFonts w:eastAsia="仿宋" w:cs="仿宋" w:hint="eastAsia"/>
                <w:color w:val="000000"/>
                <w:lang w:bidi="ar"/>
              </w:rPr>
              <w:t>个</w:t>
            </w:r>
            <w:r>
              <w:rPr>
                <w:rFonts w:eastAsia="仿宋" w:cs="仿宋" w:hint="eastAsia"/>
                <w:color w:val="000000"/>
                <w:lang w:bidi="ar"/>
              </w:rPr>
              <w:br/>
            </w:r>
            <w:r>
              <w:rPr>
                <w:rFonts w:eastAsia="仿宋" w:cs="仿宋" w:hint="eastAsia"/>
                <w:color w:val="000000"/>
                <w:lang w:bidi="ar"/>
              </w:rPr>
              <w:t>②普查登记个体户数量≥</w:t>
            </w:r>
            <w:r>
              <w:rPr>
                <w:rFonts w:eastAsia="仿宋" w:cs="仿宋" w:hint="eastAsia"/>
                <w:color w:val="000000"/>
                <w:lang w:bidi="ar"/>
              </w:rPr>
              <w:t>30000</w:t>
            </w:r>
            <w:r>
              <w:rPr>
                <w:rFonts w:eastAsia="仿宋" w:cs="仿宋" w:hint="eastAsia"/>
                <w:color w:val="000000"/>
                <w:lang w:bidi="ar"/>
              </w:rPr>
              <w:t>个</w:t>
            </w:r>
            <w:r>
              <w:rPr>
                <w:rFonts w:eastAsia="仿宋" w:cs="仿宋" w:hint="eastAsia"/>
                <w:color w:val="000000"/>
                <w:lang w:bidi="ar"/>
              </w:rPr>
              <w:br/>
            </w:r>
            <w:r>
              <w:rPr>
                <w:rFonts w:eastAsia="仿宋" w:cs="仿宋" w:hint="eastAsia"/>
                <w:color w:val="000000"/>
                <w:lang w:bidi="ar"/>
              </w:rPr>
              <w:t>完成所有指标得满分。一项不符合扣</w:t>
            </w:r>
            <w:r>
              <w:rPr>
                <w:rFonts w:eastAsia="仿宋" w:cs="仿宋" w:hint="eastAsia"/>
                <w:color w:val="000000"/>
                <w:lang w:bidi="ar"/>
              </w:rPr>
              <w:t>1.5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3</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质量指标</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质量达标率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质量达标率</w:t>
            </w:r>
            <w:r>
              <w:rPr>
                <w:rFonts w:eastAsia="仿宋" w:cs="仿宋" w:hint="eastAsia"/>
                <w:color w:val="000000"/>
                <w:lang w:bidi="ar"/>
              </w:rPr>
              <w:t>=100%</w:t>
            </w:r>
            <w:r>
              <w:rPr>
                <w:rFonts w:eastAsia="仿宋" w:cs="仿宋" w:hint="eastAsia"/>
                <w:color w:val="000000"/>
                <w:lang w:bidi="ar"/>
              </w:rPr>
              <w:t>得</w:t>
            </w:r>
            <w:r>
              <w:rPr>
                <w:rFonts w:eastAsia="仿宋" w:cs="仿宋" w:hint="eastAsia"/>
                <w:color w:val="000000"/>
                <w:lang w:bidi="ar"/>
              </w:rPr>
              <w:t>5</w:t>
            </w:r>
            <w:r>
              <w:rPr>
                <w:rFonts w:eastAsia="仿宋" w:cs="仿宋" w:hint="eastAsia"/>
                <w:color w:val="000000"/>
                <w:lang w:bidi="ar"/>
              </w:rPr>
              <w:t>分，每有一项未验收合格扣</w:t>
            </w:r>
            <w:r>
              <w:rPr>
                <w:rFonts w:eastAsia="仿宋" w:cs="仿宋" w:hint="eastAsia"/>
                <w:color w:val="000000"/>
                <w:lang w:bidi="ar"/>
              </w:rPr>
              <w:t>0.5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重点工作办结率</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重点工作办结率</w:t>
            </w:r>
            <w:r>
              <w:rPr>
                <w:rFonts w:eastAsia="仿宋" w:cs="仿宋" w:hint="eastAsia"/>
                <w:color w:val="000000"/>
                <w:lang w:bidi="ar"/>
              </w:rPr>
              <w:t>=</w:t>
            </w:r>
            <w:r>
              <w:rPr>
                <w:rFonts w:eastAsia="仿宋" w:cs="仿宋" w:hint="eastAsia"/>
                <w:color w:val="000000"/>
                <w:lang w:bidi="ar"/>
              </w:rPr>
              <w:t>（重点工作实际完成数</w:t>
            </w:r>
            <w:r>
              <w:rPr>
                <w:rFonts w:eastAsia="仿宋" w:cs="仿宋" w:hint="eastAsia"/>
                <w:color w:val="000000"/>
                <w:lang w:bidi="ar"/>
              </w:rPr>
              <w:t>/</w:t>
            </w:r>
            <w:r>
              <w:rPr>
                <w:rFonts w:eastAsia="仿宋" w:cs="仿宋" w:hint="eastAsia"/>
                <w:color w:val="000000"/>
                <w:lang w:bidi="ar"/>
              </w:rPr>
              <w:t>计划完成数）×</w:t>
            </w:r>
            <w:r>
              <w:rPr>
                <w:rFonts w:eastAsia="仿宋" w:cs="仿宋" w:hint="eastAsia"/>
                <w:color w:val="000000"/>
                <w:lang w:bidi="ar"/>
              </w:rPr>
              <w:t>100%</w:t>
            </w:r>
            <w:r>
              <w:rPr>
                <w:rFonts w:eastAsia="仿宋" w:cs="仿宋" w:hint="eastAsia"/>
                <w:color w:val="000000"/>
                <w:lang w:bidi="ar"/>
              </w:rPr>
              <w:t>，≥</w:t>
            </w:r>
            <w:r>
              <w:rPr>
                <w:rFonts w:eastAsia="仿宋" w:cs="仿宋" w:hint="eastAsia"/>
                <w:color w:val="000000"/>
                <w:lang w:bidi="ar"/>
              </w:rPr>
              <w:t>95%</w:t>
            </w:r>
            <w:r>
              <w:rPr>
                <w:rFonts w:eastAsia="仿宋" w:cs="仿宋" w:hint="eastAsia"/>
                <w:color w:val="000000"/>
                <w:lang w:bidi="ar"/>
              </w:rPr>
              <w:t>的计</w:t>
            </w:r>
            <w:r>
              <w:rPr>
                <w:rFonts w:eastAsia="仿宋" w:cs="仿宋" w:hint="eastAsia"/>
                <w:color w:val="000000"/>
                <w:lang w:bidi="ar"/>
              </w:rPr>
              <w:t>5</w:t>
            </w:r>
            <w:r>
              <w:rPr>
                <w:rFonts w:eastAsia="仿宋" w:cs="仿宋" w:hint="eastAsia"/>
                <w:color w:val="000000"/>
                <w:lang w:bidi="ar"/>
              </w:rPr>
              <w:t>分，＜</w:t>
            </w:r>
            <w:r>
              <w:rPr>
                <w:rFonts w:eastAsia="仿宋" w:cs="仿宋" w:hint="eastAsia"/>
                <w:color w:val="000000"/>
                <w:lang w:bidi="ar"/>
              </w:rPr>
              <w:t>95%</w:t>
            </w:r>
            <w:r>
              <w:rPr>
                <w:rFonts w:eastAsia="仿宋" w:cs="仿宋" w:hint="eastAsia"/>
                <w:color w:val="000000"/>
                <w:lang w:bidi="ar"/>
              </w:rPr>
              <w:t>的按比例扣分。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时效指标</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部门重点工作完成及时性</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10</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完成及时率</w:t>
            </w:r>
            <w:r>
              <w:rPr>
                <w:rFonts w:eastAsia="仿宋" w:cs="仿宋" w:hint="eastAsia"/>
                <w:color w:val="000000"/>
                <w:lang w:bidi="ar"/>
              </w:rPr>
              <w:t>=100%</w:t>
            </w:r>
            <w:r>
              <w:rPr>
                <w:rFonts w:eastAsia="仿宋" w:cs="仿宋" w:hint="eastAsia"/>
                <w:color w:val="000000"/>
                <w:lang w:bidi="ar"/>
              </w:rPr>
              <w:t>得</w:t>
            </w:r>
            <w:r>
              <w:rPr>
                <w:rFonts w:eastAsia="仿宋" w:cs="仿宋" w:hint="eastAsia"/>
                <w:color w:val="000000"/>
                <w:lang w:bidi="ar"/>
              </w:rPr>
              <w:t>10</w:t>
            </w:r>
            <w:r>
              <w:rPr>
                <w:rFonts w:eastAsia="仿宋" w:cs="仿宋" w:hint="eastAsia"/>
                <w:color w:val="000000"/>
                <w:lang w:bidi="ar"/>
              </w:rPr>
              <w:t>分，每有一项未及时完成扣</w:t>
            </w:r>
            <w:r>
              <w:rPr>
                <w:rFonts w:eastAsia="仿宋" w:cs="仿宋" w:hint="eastAsia"/>
                <w:color w:val="000000"/>
                <w:lang w:bidi="ar"/>
              </w:rPr>
              <w:t>0.5</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10</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效果指标（</w:t>
            </w:r>
            <w:r>
              <w:rPr>
                <w:rFonts w:eastAsia="仿宋" w:cs="仿宋" w:hint="eastAsia"/>
                <w:color w:val="000000"/>
                <w:lang w:bidi="ar"/>
              </w:rPr>
              <w:t>20</w:t>
            </w:r>
            <w:r>
              <w:rPr>
                <w:rFonts w:eastAsia="仿宋" w:cs="仿宋" w:hint="eastAsia"/>
                <w:color w:val="000000"/>
                <w:lang w:bidi="ar"/>
              </w:rPr>
              <w:t>分）</w:t>
            </w:r>
          </w:p>
        </w:tc>
        <w:tc>
          <w:tcPr>
            <w:tcW w:w="405" w:type="pct"/>
            <w:vMerge w:val="restart"/>
            <w:vAlign w:val="center"/>
          </w:tcPr>
          <w:p w:rsidR="00113C27" w:rsidRDefault="0007641D">
            <w:pPr>
              <w:jc w:val="center"/>
              <w:textAlignment w:val="center"/>
              <w:rPr>
                <w:rFonts w:eastAsia="仿宋" w:cs="仿宋"/>
                <w:color w:val="000000"/>
              </w:rPr>
            </w:pPr>
            <w:r>
              <w:rPr>
                <w:rFonts w:eastAsia="仿宋" w:cs="仿宋" w:hint="eastAsia"/>
                <w:color w:val="000000"/>
                <w:lang w:bidi="ar"/>
              </w:rPr>
              <w:t>社会效益</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为政策模拟和进行定量分析提供依据</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部门履职社会效益显著得满分，否则酌情扣分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为党委政府科学决策提供科学依据</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部门履职社会效益显著得满分，否则酌情扣分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Merge/>
            <w:vAlign w:val="center"/>
          </w:tcPr>
          <w:p w:rsidR="00113C27" w:rsidRDefault="00113C27">
            <w:pPr>
              <w:jc w:val="center"/>
              <w:rPr>
                <w:rFonts w:eastAsia="仿宋" w:cs="仿宋"/>
                <w:color w:val="000000"/>
              </w:rPr>
            </w:pP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提升统计执法能力</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部门履职社会效益显著得满分，否则酌情扣分</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385" w:type="pct"/>
            <w:vAlign w:val="center"/>
          </w:tcPr>
          <w:p w:rsidR="00113C27" w:rsidRDefault="00113C27">
            <w:pPr>
              <w:jc w:val="left"/>
              <w:textAlignment w:val="center"/>
              <w:rPr>
                <w:rFonts w:eastAsia="仿宋" w:cs="仿宋"/>
                <w:color w:val="000000"/>
              </w:rPr>
            </w:pPr>
          </w:p>
        </w:tc>
      </w:tr>
      <w:tr w:rsidR="00113C27">
        <w:trPr>
          <w:trHeight w:val="340"/>
        </w:trPr>
        <w:tc>
          <w:tcPr>
            <w:tcW w:w="269" w:type="pct"/>
            <w:vMerge/>
            <w:vAlign w:val="center"/>
          </w:tcPr>
          <w:p w:rsidR="00113C27" w:rsidRDefault="00113C27">
            <w:pPr>
              <w:jc w:val="center"/>
              <w:rPr>
                <w:rFonts w:eastAsia="仿宋" w:cs="仿宋"/>
                <w:color w:val="000000"/>
              </w:rPr>
            </w:pPr>
          </w:p>
        </w:tc>
        <w:tc>
          <w:tcPr>
            <w:tcW w:w="40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服务对象满意度</w:t>
            </w:r>
          </w:p>
        </w:tc>
        <w:tc>
          <w:tcPr>
            <w:tcW w:w="635"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服务对象满意度</w:t>
            </w:r>
          </w:p>
        </w:tc>
        <w:tc>
          <w:tcPr>
            <w:tcW w:w="34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649" w:type="pct"/>
            <w:vAlign w:val="center"/>
          </w:tcPr>
          <w:p w:rsidR="00113C27" w:rsidRDefault="0007641D">
            <w:pPr>
              <w:jc w:val="left"/>
              <w:textAlignment w:val="center"/>
              <w:rPr>
                <w:rFonts w:eastAsia="仿宋" w:cs="仿宋"/>
                <w:color w:val="000000"/>
              </w:rPr>
            </w:pPr>
            <w:r>
              <w:rPr>
                <w:rFonts w:eastAsia="仿宋" w:cs="仿宋" w:hint="eastAsia"/>
                <w:color w:val="000000"/>
                <w:lang w:bidi="ar"/>
              </w:rPr>
              <w:t>部门未收到投诉信息及出现通报事项得满分，出现一例扣减</w:t>
            </w:r>
            <w:r>
              <w:rPr>
                <w:rFonts w:eastAsia="仿宋" w:cs="仿宋" w:hint="eastAsia"/>
                <w:color w:val="000000"/>
                <w:lang w:bidi="ar"/>
              </w:rPr>
              <w:t>1</w:t>
            </w:r>
            <w:r>
              <w:rPr>
                <w:rFonts w:eastAsia="仿宋" w:cs="仿宋" w:hint="eastAsia"/>
                <w:color w:val="000000"/>
                <w:lang w:bidi="ar"/>
              </w:rPr>
              <w:t>分，扣完为止。</w:t>
            </w: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5</w:t>
            </w:r>
          </w:p>
        </w:tc>
        <w:tc>
          <w:tcPr>
            <w:tcW w:w="1385" w:type="pct"/>
            <w:vAlign w:val="center"/>
          </w:tcPr>
          <w:p w:rsidR="00113C27" w:rsidRDefault="00113C27">
            <w:pPr>
              <w:jc w:val="left"/>
              <w:rPr>
                <w:rFonts w:eastAsia="仿宋" w:cs="仿宋"/>
                <w:color w:val="000000"/>
              </w:rPr>
            </w:pPr>
          </w:p>
        </w:tc>
      </w:tr>
      <w:tr w:rsidR="00113C27">
        <w:trPr>
          <w:trHeight w:val="340"/>
        </w:trPr>
        <w:tc>
          <w:tcPr>
            <w:tcW w:w="674" w:type="pct"/>
            <w:gridSpan w:val="2"/>
            <w:noWrap/>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合计</w:t>
            </w:r>
          </w:p>
        </w:tc>
        <w:tc>
          <w:tcPr>
            <w:tcW w:w="635" w:type="pct"/>
            <w:noWrap/>
            <w:vAlign w:val="center"/>
          </w:tcPr>
          <w:p w:rsidR="00113C27" w:rsidRDefault="00113C27">
            <w:pPr>
              <w:jc w:val="center"/>
              <w:rPr>
                <w:rFonts w:eastAsia="仿宋" w:cs="仿宋"/>
                <w:b/>
                <w:bCs/>
                <w:color w:val="000000"/>
              </w:rPr>
            </w:pPr>
          </w:p>
        </w:tc>
        <w:tc>
          <w:tcPr>
            <w:tcW w:w="342" w:type="pct"/>
            <w:noWrap/>
            <w:vAlign w:val="center"/>
          </w:tcPr>
          <w:p w:rsidR="00113C27" w:rsidRDefault="0007641D">
            <w:pPr>
              <w:jc w:val="center"/>
              <w:textAlignment w:val="center"/>
              <w:rPr>
                <w:rFonts w:eastAsia="仿宋" w:cs="仿宋"/>
                <w:b/>
                <w:bCs/>
                <w:color w:val="000000"/>
              </w:rPr>
            </w:pPr>
            <w:r>
              <w:rPr>
                <w:rFonts w:eastAsia="仿宋" w:cs="仿宋" w:hint="eastAsia"/>
                <w:b/>
                <w:bCs/>
                <w:color w:val="000000"/>
                <w:lang w:bidi="ar"/>
              </w:rPr>
              <w:t>100</w:t>
            </w:r>
          </w:p>
        </w:tc>
        <w:tc>
          <w:tcPr>
            <w:tcW w:w="1649" w:type="pct"/>
            <w:noWrap/>
            <w:vAlign w:val="center"/>
          </w:tcPr>
          <w:p w:rsidR="00113C27" w:rsidRDefault="00113C27">
            <w:pPr>
              <w:rPr>
                <w:rFonts w:eastAsia="仿宋" w:cs="仿宋"/>
                <w:b/>
                <w:bCs/>
                <w:color w:val="000000"/>
              </w:rPr>
            </w:pPr>
          </w:p>
        </w:tc>
        <w:tc>
          <w:tcPr>
            <w:tcW w:w="312" w:type="pct"/>
            <w:vAlign w:val="center"/>
          </w:tcPr>
          <w:p w:rsidR="00113C27" w:rsidRDefault="0007641D">
            <w:pPr>
              <w:jc w:val="center"/>
              <w:textAlignment w:val="center"/>
              <w:rPr>
                <w:rFonts w:eastAsia="仿宋" w:cs="仿宋"/>
                <w:color w:val="000000"/>
              </w:rPr>
            </w:pPr>
            <w:r>
              <w:rPr>
                <w:rFonts w:eastAsia="仿宋" w:cs="仿宋" w:hint="eastAsia"/>
                <w:color w:val="000000"/>
                <w:lang w:bidi="ar"/>
              </w:rPr>
              <w:t>91.52</w:t>
            </w:r>
          </w:p>
        </w:tc>
        <w:tc>
          <w:tcPr>
            <w:tcW w:w="1385" w:type="pct"/>
            <w:vAlign w:val="center"/>
          </w:tcPr>
          <w:p w:rsidR="00113C27" w:rsidRDefault="00113C27">
            <w:pPr>
              <w:jc w:val="left"/>
              <w:rPr>
                <w:rFonts w:eastAsia="仿宋" w:cs="仿宋"/>
                <w:color w:val="000000"/>
              </w:rPr>
            </w:pPr>
          </w:p>
        </w:tc>
      </w:tr>
    </w:tbl>
    <w:p w:rsidR="00113C27" w:rsidRDefault="00113C27">
      <w:pPr>
        <w:autoSpaceDE/>
        <w:autoSpaceDN/>
        <w:spacing w:line="360" w:lineRule="auto"/>
        <w:rPr>
          <w:rFonts w:eastAsia="仿宋" w:cs="仿宋"/>
          <w:b/>
          <w:bCs/>
          <w:kern w:val="44"/>
          <w:sz w:val="28"/>
          <w:szCs w:val="28"/>
        </w:rPr>
        <w:sectPr w:rsidR="00113C27">
          <w:footerReference w:type="default" r:id="rId24"/>
          <w:pgSz w:w="16840" w:h="11907" w:orient="landscape"/>
          <w:pgMar w:top="1746" w:right="1497" w:bottom="1746" w:left="1440" w:header="850" w:footer="397" w:gutter="0"/>
          <w:cols w:space="720"/>
          <w:docGrid w:linePitch="286"/>
        </w:sectPr>
      </w:pPr>
    </w:p>
    <w:p w:rsidR="00113C27" w:rsidRDefault="0007641D">
      <w:pPr>
        <w:autoSpaceDE/>
        <w:autoSpaceDN/>
        <w:spacing w:line="360" w:lineRule="auto"/>
        <w:rPr>
          <w:rFonts w:eastAsia="仿宋" w:cs="仿宋"/>
          <w:b/>
          <w:sz w:val="28"/>
          <w:szCs w:val="28"/>
          <w:lang w:val="zh-CN"/>
        </w:rPr>
      </w:pPr>
      <w:r>
        <w:rPr>
          <w:rFonts w:eastAsia="仿宋" w:cs="仿宋" w:hint="eastAsia"/>
          <w:b/>
          <w:sz w:val="28"/>
          <w:szCs w:val="28"/>
        </w:rPr>
        <w:t>附件</w:t>
      </w:r>
      <w:r>
        <w:rPr>
          <w:rFonts w:eastAsia="仿宋" w:cs="仿宋" w:hint="eastAsia"/>
          <w:b/>
          <w:sz w:val="28"/>
          <w:szCs w:val="28"/>
        </w:rPr>
        <w:t>2</w:t>
      </w:r>
      <w:r>
        <w:rPr>
          <w:rFonts w:eastAsia="仿宋" w:cs="仿宋" w:hint="eastAsia"/>
          <w:b/>
          <w:sz w:val="28"/>
          <w:szCs w:val="28"/>
        </w:rPr>
        <w:t>：</w:t>
      </w:r>
      <w:r>
        <w:rPr>
          <w:rFonts w:eastAsia="仿宋" w:cs="仿宋" w:hint="eastAsia"/>
          <w:b/>
          <w:sz w:val="28"/>
          <w:szCs w:val="28"/>
          <w:lang w:val="zh-CN"/>
        </w:rPr>
        <w:t>评价机构营业执照</w:t>
      </w:r>
    </w:p>
    <w:p w:rsidR="00113C27" w:rsidRDefault="0007641D">
      <w:pPr>
        <w:autoSpaceDE/>
        <w:autoSpaceDN/>
        <w:spacing w:line="360" w:lineRule="auto"/>
        <w:rPr>
          <w:rFonts w:eastAsia="仿宋" w:cs="仿宋"/>
          <w:b/>
          <w:sz w:val="28"/>
          <w:szCs w:val="28"/>
        </w:rPr>
      </w:pPr>
      <w:r>
        <w:rPr>
          <w:rFonts w:eastAsia="仿宋" w:cs="仿宋" w:hint="eastAsia"/>
          <w:noProof/>
        </w:rPr>
        <w:drawing>
          <wp:anchor distT="0" distB="0" distL="114300" distR="114300" simplePos="0" relativeHeight="251665408" behindDoc="0" locked="0" layoutInCell="1" allowOverlap="1">
            <wp:simplePos x="0" y="0"/>
            <wp:positionH relativeFrom="column">
              <wp:posOffset>975360</wp:posOffset>
            </wp:positionH>
            <wp:positionV relativeFrom="paragraph">
              <wp:posOffset>374650</wp:posOffset>
            </wp:positionV>
            <wp:extent cx="6791960" cy="4801235"/>
            <wp:effectExtent l="0" t="0" r="5080" b="14605"/>
            <wp:wrapTopAndBottom/>
            <wp:docPr id="2" name="图片 2" descr="营业执照（副本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营业执照（副本2-1）(1)"/>
                    <pic:cNvPicPr>
                      <a:picLocks noChangeAspect="1"/>
                    </pic:cNvPicPr>
                  </pic:nvPicPr>
                  <pic:blipFill>
                    <a:blip r:embed="rId25"/>
                    <a:stretch>
                      <a:fillRect/>
                    </a:stretch>
                  </pic:blipFill>
                  <pic:spPr>
                    <a:xfrm>
                      <a:off x="0" y="0"/>
                      <a:ext cx="6791960" cy="4801235"/>
                    </a:xfrm>
                    <a:prstGeom prst="rect">
                      <a:avLst/>
                    </a:prstGeom>
                  </pic:spPr>
                </pic:pic>
              </a:graphicData>
            </a:graphic>
          </wp:anchor>
        </w:drawing>
      </w:r>
    </w:p>
    <w:sectPr w:rsidR="00113C27">
      <w:footerReference w:type="default" r:id="rId26"/>
      <w:pgSz w:w="16840" w:h="11907" w:orient="landscape"/>
      <w:pgMar w:top="1746" w:right="1497" w:bottom="1746" w:left="1440" w:header="850" w:footer="397"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AA1" w:rsidRDefault="00715AA1">
      <w:r>
        <w:separator/>
      </w:r>
    </w:p>
  </w:endnote>
  <w:endnote w:type="continuationSeparator" w:id="0">
    <w:p w:rsidR="00715AA1" w:rsidRDefault="0071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07641D">
    <w:r>
      <w:rPr>
        <w:noProof/>
      </w:rPr>
      <mc:AlternateContent>
        <mc:Choice Requires="wps">
          <w:drawing>
            <wp:anchor distT="0" distB="0" distL="114300" distR="114300" simplePos="0" relativeHeight="251659264" behindDoc="0" locked="0" layoutInCell="1" allowOverlap="1">
              <wp:simplePos x="0" y="0"/>
              <wp:positionH relativeFrom="margin">
                <wp:posOffset>2775585</wp:posOffset>
              </wp:positionH>
              <wp:positionV relativeFrom="paragraph">
                <wp:posOffset>-1270</wp:posOffset>
              </wp:positionV>
              <wp:extent cx="299720" cy="1828800"/>
              <wp:effectExtent l="0" t="0" r="0" b="0"/>
              <wp:wrapNone/>
              <wp:docPr id="9"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113C27" w:rsidRDefault="0007641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218.55pt;margin-top:-.1pt;width:23.6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" filled="f" stroked="f">
              <v:textbox style="mso-fit-shape-to-text:t" inset="0,0,0,0">
                <w:txbxContent>
                  <w:p w:rsidR="00113C27" w:rsidRDefault="0007641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113C27">
    <w:pPr>
      <w:pStyle w:val="ae"/>
      <w:jc w:val="center"/>
    </w:pPr>
  </w:p>
  <w:p w:rsidR="00113C27" w:rsidRDefault="00113C2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113C2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113C27">
    <w:pPr>
      <w:pStyle w:val="ae"/>
      <w:jc w:val="center"/>
    </w:pPr>
  </w:p>
  <w:p w:rsidR="00113C27" w:rsidRDefault="00113C27">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07641D">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-496570</wp:posOffset>
              </wp:positionV>
              <wp:extent cx="299720" cy="1828800"/>
              <wp:effectExtent l="0" t="0" r="0" b="0"/>
              <wp:wrapNone/>
              <wp:docPr id="10"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113C27" w:rsidRDefault="0007641D">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239EE" w:rsidRPr="004239EE">
                            <w:rPr>
                              <w:noProof/>
                            </w:rPr>
                            <w:t>24</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39.1pt;width:23.6pt;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" filled="f" stroked="f">
              <v:textbox style="mso-fit-shape-to-text:t" inset="0,0,0,0">
                <w:txbxContent>
                  <w:p w:rsidR="00113C27" w:rsidRDefault="0007641D">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239EE" w:rsidRPr="004239EE">
                      <w:rPr>
                        <w:noProof/>
                      </w:rPr>
                      <w:t>24</w:t>
                    </w:r>
                    <w:r>
                      <w:rPr>
                        <w:sz w:val="18"/>
                        <w:szCs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07641D">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-496570</wp:posOffset>
              </wp:positionV>
              <wp:extent cx="299720" cy="1828800"/>
              <wp:effectExtent l="0" t="0" r="0" b="0"/>
              <wp:wrapNone/>
              <wp:docPr id="6"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113C27" w:rsidRDefault="0007641D">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239EE" w:rsidRPr="004239EE">
                            <w:rPr>
                              <w:noProof/>
                            </w:rPr>
                            <w:t>41</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39.1pt;width:23.6pt;height:2in;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" filled="f" stroked="f">
              <v:textbox style="mso-fit-shape-to-text:t" inset="0,0,0,0">
                <w:txbxContent>
                  <w:p w:rsidR="00113C27" w:rsidRDefault="0007641D">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239EE" w:rsidRPr="004239EE">
                      <w:rPr>
                        <w:noProof/>
                      </w:rPr>
                      <w:t>41</w:t>
                    </w:r>
                    <w:r>
                      <w:rPr>
                        <w:sz w:val="18"/>
                        <w:szCs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07641D">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-496570</wp:posOffset>
              </wp:positionV>
              <wp:extent cx="29972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113C27" w:rsidRDefault="0007641D">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239EE" w:rsidRPr="004239EE">
                            <w:rPr>
                              <w:noProof/>
                            </w:rPr>
                            <w:t>42</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39.1pt;width:23.6pt;height:2in;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" filled="f" stroked="f">
              <v:textbox style="mso-fit-shape-to-text:t" inset="0,0,0,0">
                <w:txbxContent>
                  <w:p w:rsidR="00113C27" w:rsidRDefault="0007641D">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239EE" w:rsidRPr="004239EE">
                      <w:rPr>
                        <w:noProof/>
                      </w:rPr>
                      <w:t>42</w:t>
                    </w:r>
                    <w:r>
                      <w:rPr>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AA1" w:rsidRDefault="00715AA1">
      <w:r>
        <w:separator/>
      </w:r>
    </w:p>
  </w:footnote>
  <w:footnote w:type="continuationSeparator" w:id="0">
    <w:p w:rsidR="00715AA1" w:rsidRDefault="00715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27" w:rsidRDefault="0007641D">
    <w:pPr>
      <w:pStyle w:val="af0"/>
      <w:pBdr>
        <w:bottom w:val="single" w:sz="4" w:space="0" w:color="auto"/>
      </w:pBdr>
      <w:jc w:val="right"/>
      <w:rPr>
        <w:rFonts w:ascii="宋体" w:hAnsi="宋体" w:cs="宋体"/>
        <w:sz w:val="22"/>
        <w:szCs w:val="22"/>
      </w:rPr>
    </w:pPr>
    <w:r>
      <w:rPr>
        <w:rFonts w:ascii="宋体" w:hAnsi="宋体" w:cs="宋体" w:hint="eastAsia"/>
        <w:sz w:val="22"/>
        <w:szCs w:val="22"/>
      </w:rPr>
      <w:t xml:space="preserve">唐山市统计局 </w:t>
    </w:r>
    <w:r>
      <w:rPr>
        <w:rFonts w:ascii="宋体" w:hAnsi="宋体" w:cs="宋体" w:hint="eastAsia"/>
        <w:b/>
        <w:bCs/>
        <w:sz w:val="22"/>
        <w:szCs w:val="22"/>
      </w:rPr>
      <w:t xml:space="preserve">· </w:t>
    </w:r>
    <w:r>
      <w:rPr>
        <w:rFonts w:ascii="宋体" w:hAnsi="宋体" w:cs="宋体" w:hint="eastAsia"/>
        <w:sz w:val="22"/>
        <w:szCs w:val="22"/>
      </w:rPr>
      <w:t>2024年度部门整体支出绩效评价报告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9E1E3"/>
    <w:multiLevelType w:val="singleLevel"/>
    <w:tmpl w:val="C4A9E1E3"/>
    <w:lvl w:ilvl="0">
      <w:start w:val="1"/>
      <w:numFmt w:val="decimal"/>
      <w:suff w:val="nothing"/>
      <w:lvlText w:val="%1、"/>
      <w:lvlJc w:val="left"/>
    </w:lvl>
  </w:abstractNum>
  <w:abstractNum w:abstractNumId="1" w15:restartNumberingAfterBreak="0">
    <w:nsid w:val="7EDFE240"/>
    <w:multiLevelType w:val="singleLevel"/>
    <w:tmpl w:val="7EDFE240"/>
    <w:lvl w:ilvl="0">
      <w:start w:val="1"/>
      <w:numFmt w:val="chineseCounting"/>
      <w:suff w:val="space"/>
      <w:lvlText w:val="第%1部分"/>
      <w:lvlJc w:val="left"/>
      <w:rPr>
        <w:rFonts w:hint="eastAsia"/>
        <w:highligh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NWUxNTA5N2ZlZTg5ZjQ1OWFjYTM5NjVkMThhY2YifQ=="/>
  </w:docVars>
  <w:rsids>
    <w:rsidRoot w:val="004C2806"/>
    <w:rsid w:val="000005DA"/>
    <w:rsid w:val="00001DAA"/>
    <w:rsid w:val="00002D9F"/>
    <w:rsid w:val="000038D2"/>
    <w:rsid w:val="00004617"/>
    <w:rsid w:val="00006C7F"/>
    <w:rsid w:val="00012C0C"/>
    <w:rsid w:val="00016D19"/>
    <w:rsid w:val="000256F4"/>
    <w:rsid w:val="00025F35"/>
    <w:rsid w:val="0003179A"/>
    <w:rsid w:val="00034B26"/>
    <w:rsid w:val="00036A77"/>
    <w:rsid w:val="0004455E"/>
    <w:rsid w:val="000475D5"/>
    <w:rsid w:val="00054EC3"/>
    <w:rsid w:val="00061471"/>
    <w:rsid w:val="00062D05"/>
    <w:rsid w:val="00064CCC"/>
    <w:rsid w:val="000658B0"/>
    <w:rsid w:val="000674A7"/>
    <w:rsid w:val="000714B1"/>
    <w:rsid w:val="00072ED3"/>
    <w:rsid w:val="0007434E"/>
    <w:rsid w:val="0007641D"/>
    <w:rsid w:val="00076EDC"/>
    <w:rsid w:val="00080D25"/>
    <w:rsid w:val="000812DC"/>
    <w:rsid w:val="00082C18"/>
    <w:rsid w:val="000A13F1"/>
    <w:rsid w:val="000A1CDC"/>
    <w:rsid w:val="000A2642"/>
    <w:rsid w:val="000A43BA"/>
    <w:rsid w:val="000B22C3"/>
    <w:rsid w:val="000B4360"/>
    <w:rsid w:val="000C1176"/>
    <w:rsid w:val="000C14BC"/>
    <w:rsid w:val="000C1601"/>
    <w:rsid w:val="000C2B2F"/>
    <w:rsid w:val="000C37E3"/>
    <w:rsid w:val="000C4A18"/>
    <w:rsid w:val="000C4F10"/>
    <w:rsid w:val="000C533C"/>
    <w:rsid w:val="000C604B"/>
    <w:rsid w:val="000C6704"/>
    <w:rsid w:val="000D1096"/>
    <w:rsid w:val="000D262A"/>
    <w:rsid w:val="000D578B"/>
    <w:rsid w:val="000D6677"/>
    <w:rsid w:val="000E42FE"/>
    <w:rsid w:val="000E58FB"/>
    <w:rsid w:val="000E5CC7"/>
    <w:rsid w:val="000E6874"/>
    <w:rsid w:val="000F2C2E"/>
    <w:rsid w:val="000F6D7C"/>
    <w:rsid w:val="00101EE0"/>
    <w:rsid w:val="00102AE9"/>
    <w:rsid w:val="0010340A"/>
    <w:rsid w:val="00112104"/>
    <w:rsid w:val="00113C26"/>
    <w:rsid w:val="00113C27"/>
    <w:rsid w:val="00113C5B"/>
    <w:rsid w:val="00120129"/>
    <w:rsid w:val="00125B81"/>
    <w:rsid w:val="00126680"/>
    <w:rsid w:val="001341CE"/>
    <w:rsid w:val="0013507C"/>
    <w:rsid w:val="00135722"/>
    <w:rsid w:val="00136C8F"/>
    <w:rsid w:val="00140E72"/>
    <w:rsid w:val="001453D4"/>
    <w:rsid w:val="00145815"/>
    <w:rsid w:val="00150283"/>
    <w:rsid w:val="001526E9"/>
    <w:rsid w:val="00153906"/>
    <w:rsid w:val="00154B21"/>
    <w:rsid w:val="00156E47"/>
    <w:rsid w:val="00161AC4"/>
    <w:rsid w:val="00163C02"/>
    <w:rsid w:val="00165573"/>
    <w:rsid w:val="00175D01"/>
    <w:rsid w:val="00184ADC"/>
    <w:rsid w:val="00184CCC"/>
    <w:rsid w:val="001938D2"/>
    <w:rsid w:val="00193F59"/>
    <w:rsid w:val="001976BE"/>
    <w:rsid w:val="001A1141"/>
    <w:rsid w:val="001A193D"/>
    <w:rsid w:val="001A5773"/>
    <w:rsid w:val="001A619F"/>
    <w:rsid w:val="001B215B"/>
    <w:rsid w:val="001B67B5"/>
    <w:rsid w:val="001C0CD7"/>
    <w:rsid w:val="001C1A3A"/>
    <w:rsid w:val="001C6386"/>
    <w:rsid w:val="001C6F9A"/>
    <w:rsid w:val="001D5B2E"/>
    <w:rsid w:val="001E5296"/>
    <w:rsid w:val="001E6C68"/>
    <w:rsid w:val="001F1419"/>
    <w:rsid w:val="001F2A06"/>
    <w:rsid w:val="001F2E23"/>
    <w:rsid w:val="001F4B92"/>
    <w:rsid w:val="001F6BCA"/>
    <w:rsid w:val="001F72FB"/>
    <w:rsid w:val="00203D5E"/>
    <w:rsid w:val="00211126"/>
    <w:rsid w:val="00215AE2"/>
    <w:rsid w:val="00227A9F"/>
    <w:rsid w:val="00232ABD"/>
    <w:rsid w:val="00234944"/>
    <w:rsid w:val="00234FCE"/>
    <w:rsid w:val="00237036"/>
    <w:rsid w:val="00245BC3"/>
    <w:rsid w:val="00253E85"/>
    <w:rsid w:val="00254C39"/>
    <w:rsid w:val="0025603D"/>
    <w:rsid w:val="002575DA"/>
    <w:rsid w:val="00260BC1"/>
    <w:rsid w:val="002700C7"/>
    <w:rsid w:val="00273B7C"/>
    <w:rsid w:val="00274784"/>
    <w:rsid w:val="00282323"/>
    <w:rsid w:val="00283702"/>
    <w:rsid w:val="00284D28"/>
    <w:rsid w:val="00292CE5"/>
    <w:rsid w:val="002966D0"/>
    <w:rsid w:val="002A2A97"/>
    <w:rsid w:val="002A4F1A"/>
    <w:rsid w:val="002A6CFE"/>
    <w:rsid w:val="002B0144"/>
    <w:rsid w:val="002B0AF9"/>
    <w:rsid w:val="002B55F9"/>
    <w:rsid w:val="002C0C66"/>
    <w:rsid w:val="002D0F88"/>
    <w:rsid w:val="002D0F9E"/>
    <w:rsid w:val="002D2BA9"/>
    <w:rsid w:val="002D3BE0"/>
    <w:rsid w:val="002D3C78"/>
    <w:rsid w:val="002E029F"/>
    <w:rsid w:val="002E2F04"/>
    <w:rsid w:val="002E3A76"/>
    <w:rsid w:val="002E4CF1"/>
    <w:rsid w:val="002E56C8"/>
    <w:rsid w:val="002F001B"/>
    <w:rsid w:val="002F5760"/>
    <w:rsid w:val="002F6701"/>
    <w:rsid w:val="002F719F"/>
    <w:rsid w:val="003005E6"/>
    <w:rsid w:val="003054FA"/>
    <w:rsid w:val="0030623D"/>
    <w:rsid w:val="0031023C"/>
    <w:rsid w:val="00314854"/>
    <w:rsid w:val="00320542"/>
    <w:rsid w:val="00321735"/>
    <w:rsid w:val="00322883"/>
    <w:rsid w:val="00323B1F"/>
    <w:rsid w:val="0032416C"/>
    <w:rsid w:val="00325B11"/>
    <w:rsid w:val="00331299"/>
    <w:rsid w:val="003434E2"/>
    <w:rsid w:val="0034354F"/>
    <w:rsid w:val="00344263"/>
    <w:rsid w:val="00345897"/>
    <w:rsid w:val="0035576A"/>
    <w:rsid w:val="00357080"/>
    <w:rsid w:val="003611D7"/>
    <w:rsid w:val="00361936"/>
    <w:rsid w:val="00363710"/>
    <w:rsid w:val="00363844"/>
    <w:rsid w:val="003753F7"/>
    <w:rsid w:val="00376682"/>
    <w:rsid w:val="003770D8"/>
    <w:rsid w:val="00383F4F"/>
    <w:rsid w:val="00386EAD"/>
    <w:rsid w:val="00386F02"/>
    <w:rsid w:val="00391216"/>
    <w:rsid w:val="003916E8"/>
    <w:rsid w:val="00392482"/>
    <w:rsid w:val="00394788"/>
    <w:rsid w:val="00397FC0"/>
    <w:rsid w:val="003A122D"/>
    <w:rsid w:val="003A578D"/>
    <w:rsid w:val="003B17F6"/>
    <w:rsid w:val="003B51A8"/>
    <w:rsid w:val="003C0725"/>
    <w:rsid w:val="003C10E6"/>
    <w:rsid w:val="003C21FA"/>
    <w:rsid w:val="003C25C0"/>
    <w:rsid w:val="003C30DF"/>
    <w:rsid w:val="003C6BD0"/>
    <w:rsid w:val="003C6CE8"/>
    <w:rsid w:val="003C71E5"/>
    <w:rsid w:val="003D4A1B"/>
    <w:rsid w:val="003E47D5"/>
    <w:rsid w:val="003F4559"/>
    <w:rsid w:val="003F5085"/>
    <w:rsid w:val="003F54C4"/>
    <w:rsid w:val="00400EAC"/>
    <w:rsid w:val="0040192E"/>
    <w:rsid w:val="00401B01"/>
    <w:rsid w:val="0040231F"/>
    <w:rsid w:val="0040255E"/>
    <w:rsid w:val="00415FF2"/>
    <w:rsid w:val="004230DF"/>
    <w:rsid w:val="004239EE"/>
    <w:rsid w:val="00423D81"/>
    <w:rsid w:val="004256C7"/>
    <w:rsid w:val="00425FB0"/>
    <w:rsid w:val="00437648"/>
    <w:rsid w:val="00440E43"/>
    <w:rsid w:val="00443BF4"/>
    <w:rsid w:val="004446E0"/>
    <w:rsid w:val="00464D93"/>
    <w:rsid w:val="00465E97"/>
    <w:rsid w:val="004713DF"/>
    <w:rsid w:val="00471A16"/>
    <w:rsid w:val="00472336"/>
    <w:rsid w:val="00473AD8"/>
    <w:rsid w:val="004748DE"/>
    <w:rsid w:val="00477ED6"/>
    <w:rsid w:val="00483B38"/>
    <w:rsid w:val="0048656B"/>
    <w:rsid w:val="00487856"/>
    <w:rsid w:val="00492A83"/>
    <w:rsid w:val="00492CC6"/>
    <w:rsid w:val="0049443A"/>
    <w:rsid w:val="004947F4"/>
    <w:rsid w:val="0049484A"/>
    <w:rsid w:val="00494947"/>
    <w:rsid w:val="004965BD"/>
    <w:rsid w:val="004A04E7"/>
    <w:rsid w:val="004A438F"/>
    <w:rsid w:val="004B5C37"/>
    <w:rsid w:val="004C1C3C"/>
    <w:rsid w:val="004C2806"/>
    <w:rsid w:val="004C5477"/>
    <w:rsid w:val="004C54E5"/>
    <w:rsid w:val="004D0BAB"/>
    <w:rsid w:val="004E0A45"/>
    <w:rsid w:val="004E1561"/>
    <w:rsid w:val="004E20F5"/>
    <w:rsid w:val="004E41BD"/>
    <w:rsid w:val="004E49DF"/>
    <w:rsid w:val="004E53D1"/>
    <w:rsid w:val="004E6E73"/>
    <w:rsid w:val="004F0EA8"/>
    <w:rsid w:val="0050049C"/>
    <w:rsid w:val="005007BB"/>
    <w:rsid w:val="00500A98"/>
    <w:rsid w:val="00500C53"/>
    <w:rsid w:val="00502B2B"/>
    <w:rsid w:val="00502E8C"/>
    <w:rsid w:val="005043DA"/>
    <w:rsid w:val="00506CA5"/>
    <w:rsid w:val="00510641"/>
    <w:rsid w:val="0051572E"/>
    <w:rsid w:val="005163C8"/>
    <w:rsid w:val="00525D8F"/>
    <w:rsid w:val="005268CC"/>
    <w:rsid w:val="00526F10"/>
    <w:rsid w:val="00527447"/>
    <w:rsid w:val="005279F0"/>
    <w:rsid w:val="0053164D"/>
    <w:rsid w:val="005319D6"/>
    <w:rsid w:val="0053728B"/>
    <w:rsid w:val="0054560D"/>
    <w:rsid w:val="00547030"/>
    <w:rsid w:val="00552EB9"/>
    <w:rsid w:val="005543A1"/>
    <w:rsid w:val="005546BC"/>
    <w:rsid w:val="00556BDF"/>
    <w:rsid w:val="0055733E"/>
    <w:rsid w:val="00561E2B"/>
    <w:rsid w:val="005628D5"/>
    <w:rsid w:val="00567571"/>
    <w:rsid w:val="005702AA"/>
    <w:rsid w:val="00572DE0"/>
    <w:rsid w:val="0057419E"/>
    <w:rsid w:val="00575B71"/>
    <w:rsid w:val="005762CD"/>
    <w:rsid w:val="00582149"/>
    <w:rsid w:val="00582C46"/>
    <w:rsid w:val="005845EC"/>
    <w:rsid w:val="0059078A"/>
    <w:rsid w:val="0059565C"/>
    <w:rsid w:val="00597820"/>
    <w:rsid w:val="005A0592"/>
    <w:rsid w:val="005A2FFF"/>
    <w:rsid w:val="005A342E"/>
    <w:rsid w:val="005A3639"/>
    <w:rsid w:val="005A36B2"/>
    <w:rsid w:val="005A4374"/>
    <w:rsid w:val="005A49CA"/>
    <w:rsid w:val="005A49E7"/>
    <w:rsid w:val="005A6B1F"/>
    <w:rsid w:val="005B1707"/>
    <w:rsid w:val="005B18D4"/>
    <w:rsid w:val="005C38B4"/>
    <w:rsid w:val="005C4508"/>
    <w:rsid w:val="005C5606"/>
    <w:rsid w:val="005D00DC"/>
    <w:rsid w:val="005D19E3"/>
    <w:rsid w:val="005D1CDD"/>
    <w:rsid w:val="005D2684"/>
    <w:rsid w:val="005D6990"/>
    <w:rsid w:val="005D73D9"/>
    <w:rsid w:val="005E58D5"/>
    <w:rsid w:val="005F1CD3"/>
    <w:rsid w:val="006024A5"/>
    <w:rsid w:val="006031BB"/>
    <w:rsid w:val="00606104"/>
    <w:rsid w:val="00606C1F"/>
    <w:rsid w:val="00614823"/>
    <w:rsid w:val="00614F29"/>
    <w:rsid w:val="00616C1D"/>
    <w:rsid w:val="006216AB"/>
    <w:rsid w:val="00624411"/>
    <w:rsid w:val="00625F16"/>
    <w:rsid w:val="006317D0"/>
    <w:rsid w:val="006318FC"/>
    <w:rsid w:val="006321FD"/>
    <w:rsid w:val="0063294C"/>
    <w:rsid w:val="006428D1"/>
    <w:rsid w:val="006433DB"/>
    <w:rsid w:val="0064513B"/>
    <w:rsid w:val="00651128"/>
    <w:rsid w:val="00651ED6"/>
    <w:rsid w:val="006579DC"/>
    <w:rsid w:val="00660A99"/>
    <w:rsid w:val="00661920"/>
    <w:rsid w:val="00665808"/>
    <w:rsid w:val="00676028"/>
    <w:rsid w:val="006768BD"/>
    <w:rsid w:val="00677F74"/>
    <w:rsid w:val="00686739"/>
    <w:rsid w:val="00687EB1"/>
    <w:rsid w:val="006A0E64"/>
    <w:rsid w:val="006A25CE"/>
    <w:rsid w:val="006A2F14"/>
    <w:rsid w:val="006A3140"/>
    <w:rsid w:val="006A565D"/>
    <w:rsid w:val="006B0A24"/>
    <w:rsid w:val="006B403E"/>
    <w:rsid w:val="006C0357"/>
    <w:rsid w:val="006C0D4E"/>
    <w:rsid w:val="006C1618"/>
    <w:rsid w:val="006C2C8B"/>
    <w:rsid w:val="006D040E"/>
    <w:rsid w:val="006D123E"/>
    <w:rsid w:val="006D34BE"/>
    <w:rsid w:val="006D4FC5"/>
    <w:rsid w:val="006E288E"/>
    <w:rsid w:val="006E5904"/>
    <w:rsid w:val="006F0F16"/>
    <w:rsid w:val="006F2D2E"/>
    <w:rsid w:val="006F3117"/>
    <w:rsid w:val="00702039"/>
    <w:rsid w:val="007032F7"/>
    <w:rsid w:val="00703994"/>
    <w:rsid w:val="0070651F"/>
    <w:rsid w:val="00715AA1"/>
    <w:rsid w:val="00716D43"/>
    <w:rsid w:val="00720F2F"/>
    <w:rsid w:val="007276C7"/>
    <w:rsid w:val="00731481"/>
    <w:rsid w:val="007347BF"/>
    <w:rsid w:val="00734ECC"/>
    <w:rsid w:val="00735804"/>
    <w:rsid w:val="00736ADF"/>
    <w:rsid w:val="00743503"/>
    <w:rsid w:val="00744802"/>
    <w:rsid w:val="00745867"/>
    <w:rsid w:val="00745990"/>
    <w:rsid w:val="007502BB"/>
    <w:rsid w:val="007508BB"/>
    <w:rsid w:val="00752971"/>
    <w:rsid w:val="00753323"/>
    <w:rsid w:val="00754F70"/>
    <w:rsid w:val="00761AEA"/>
    <w:rsid w:val="00771B68"/>
    <w:rsid w:val="00772058"/>
    <w:rsid w:val="0077614E"/>
    <w:rsid w:val="007764C5"/>
    <w:rsid w:val="00781FAD"/>
    <w:rsid w:val="0078503E"/>
    <w:rsid w:val="007854C9"/>
    <w:rsid w:val="00786608"/>
    <w:rsid w:val="00793111"/>
    <w:rsid w:val="00793123"/>
    <w:rsid w:val="007A31C4"/>
    <w:rsid w:val="007A47A2"/>
    <w:rsid w:val="007B2A24"/>
    <w:rsid w:val="007B5400"/>
    <w:rsid w:val="007C1B65"/>
    <w:rsid w:val="007C43E1"/>
    <w:rsid w:val="007C6EB8"/>
    <w:rsid w:val="007D20F9"/>
    <w:rsid w:val="007E5733"/>
    <w:rsid w:val="007F16C2"/>
    <w:rsid w:val="007F2C8C"/>
    <w:rsid w:val="007F2D61"/>
    <w:rsid w:val="00800EB7"/>
    <w:rsid w:val="008017AA"/>
    <w:rsid w:val="00802822"/>
    <w:rsid w:val="00803335"/>
    <w:rsid w:val="00822B42"/>
    <w:rsid w:val="008266E3"/>
    <w:rsid w:val="00830359"/>
    <w:rsid w:val="008338B9"/>
    <w:rsid w:val="00833D3D"/>
    <w:rsid w:val="00843004"/>
    <w:rsid w:val="00857238"/>
    <w:rsid w:val="0086379F"/>
    <w:rsid w:val="008637B0"/>
    <w:rsid w:val="00864770"/>
    <w:rsid w:val="0087022A"/>
    <w:rsid w:val="00871E39"/>
    <w:rsid w:val="00872547"/>
    <w:rsid w:val="00874CE2"/>
    <w:rsid w:val="00875D96"/>
    <w:rsid w:val="0088096F"/>
    <w:rsid w:val="008820A0"/>
    <w:rsid w:val="00882AC8"/>
    <w:rsid w:val="008870FC"/>
    <w:rsid w:val="0089014C"/>
    <w:rsid w:val="0089135D"/>
    <w:rsid w:val="008914CF"/>
    <w:rsid w:val="00891832"/>
    <w:rsid w:val="00891F46"/>
    <w:rsid w:val="0089617D"/>
    <w:rsid w:val="008971FF"/>
    <w:rsid w:val="008A4ADD"/>
    <w:rsid w:val="008A7ECD"/>
    <w:rsid w:val="008B003B"/>
    <w:rsid w:val="008B28D2"/>
    <w:rsid w:val="008B4000"/>
    <w:rsid w:val="008B481C"/>
    <w:rsid w:val="008B59EA"/>
    <w:rsid w:val="008C0123"/>
    <w:rsid w:val="008C0E6E"/>
    <w:rsid w:val="008C16BC"/>
    <w:rsid w:val="008C2FE8"/>
    <w:rsid w:val="008D59C0"/>
    <w:rsid w:val="008D7CF5"/>
    <w:rsid w:val="008D7F58"/>
    <w:rsid w:val="008E02D8"/>
    <w:rsid w:val="008E0EC2"/>
    <w:rsid w:val="008E73A7"/>
    <w:rsid w:val="008E776D"/>
    <w:rsid w:val="008F367F"/>
    <w:rsid w:val="008F5C95"/>
    <w:rsid w:val="00901A99"/>
    <w:rsid w:val="0090404D"/>
    <w:rsid w:val="00905D20"/>
    <w:rsid w:val="0091583B"/>
    <w:rsid w:val="009158E0"/>
    <w:rsid w:val="009204EE"/>
    <w:rsid w:val="009218A0"/>
    <w:rsid w:val="00925469"/>
    <w:rsid w:val="009324A7"/>
    <w:rsid w:val="0093752A"/>
    <w:rsid w:val="009403D5"/>
    <w:rsid w:val="00941C7B"/>
    <w:rsid w:val="0094755A"/>
    <w:rsid w:val="00950A97"/>
    <w:rsid w:val="009539D5"/>
    <w:rsid w:val="00953E99"/>
    <w:rsid w:val="00955EB8"/>
    <w:rsid w:val="00956A70"/>
    <w:rsid w:val="00957DCA"/>
    <w:rsid w:val="00962961"/>
    <w:rsid w:val="00963883"/>
    <w:rsid w:val="009648D1"/>
    <w:rsid w:val="00975182"/>
    <w:rsid w:val="009766EF"/>
    <w:rsid w:val="00977C9C"/>
    <w:rsid w:val="009812D4"/>
    <w:rsid w:val="00982586"/>
    <w:rsid w:val="0098291D"/>
    <w:rsid w:val="00983B1E"/>
    <w:rsid w:val="00983D04"/>
    <w:rsid w:val="00983ED0"/>
    <w:rsid w:val="009876CF"/>
    <w:rsid w:val="00990752"/>
    <w:rsid w:val="009955E8"/>
    <w:rsid w:val="00995C0D"/>
    <w:rsid w:val="00996A61"/>
    <w:rsid w:val="009A035D"/>
    <w:rsid w:val="009A13B3"/>
    <w:rsid w:val="009A234A"/>
    <w:rsid w:val="009A4495"/>
    <w:rsid w:val="009A55FE"/>
    <w:rsid w:val="009A5719"/>
    <w:rsid w:val="009A5B3F"/>
    <w:rsid w:val="009A6739"/>
    <w:rsid w:val="009B0EFA"/>
    <w:rsid w:val="009B28D3"/>
    <w:rsid w:val="009B647C"/>
    <w:rsid w:val="009C4B95"/>
    <w:rsid w:val="009C63B0"/>
    <w:rsid w:val="009D22B8"/>
    <w:rsid w:val="009D3471"/>
    <w:rsid w:val="009E22E7"/>
    <w:rsid w:val="009E5BCC"/>
    <w:rsid w:val="009F4C0B"/>
    <w:rsid w:val="00A03B81"/>
    <w:rsid w:val="00A04B47"/>
    <w:rsid w:val="00A10906"/>
    <w:rsid w:val="00A11B75"/>
    <w:rsid w:val="00A23BA3"/>
    <w:rsid w:val="00A25259"/>
    <w:rsid w:val="00A31E05"/>
    <w:rsid w:val="00A320D1"/>
    <w:rsid w:val="00A34114"/>
    <w:rsid w:val="00A3685D"/>
    <w:rsid w:val="00A41687"/>
    <w:rsid w:val="00A41A35"/>
    <w:rsid w:val="00A4230E"/>
    <w:rsid w:val="00A469D9"/>
    <w:rsid w:val="00A57A65"/>
    <w:rsid w:val="00A61FA2"/>
    <w:rsid w:val="00A7425E"/>
    <w:rsid w:val="00A83076"/>
    <w:rsid w:val="00A84EA0"/>
    <w:rsid w:val="00A86285"/>
    <w:rsid w:val="00A96BC9"/>
    <w:rsid w:val="00A974E3"/>
    <w:rsid w:val="00AA2C57"/>
    <w:rsid w:val="00AA517A"/>
    <w:rsid w:val="00AA632D"/>
    <w:rsid w:val="00AA7A6D"/>
    <w:rsid w:val="00AB56F7"/>
    <w:rsid w:val="00AB5960"/>
    <w:rsid w:val="00AB5D41"/>
    <w:rsid w:val="00AB7FDF"/>
    <w:rsid w:val="00AC1D03"/>
    <w:rsid w:val="00AC22F0"/>
    <w:rsid w:val="00AC4DBE"/>
    <w:rsid w:val="00AC7193"/>
    <w:rsid w:val="00AD2A6E"/>
    <w:rsid w:val="00AD30DE"/>
    <w:rsid w:val="00AD7A7A"/>
    <w:rsid w:val="00AE21A1"/>
    <w:rsid w:val="00AE2962"/>
    <w:rsid w:val="00AE3457"/>
    <w:rsid w:val="00AE4A1F"/>
    <w:rsid w:val="00AF0368"/>
    <w:rsid w:val="00AF19BC"/>
    <w:rsid w:val="00AF4315"/>
    <w:rsid w:val="00AF72F1"/>
    <w:rsid w:val="00B01A0B"/>
    <w:rsid w:val="00B03AC1"/>
    <w:rsid w:val="00B047D7"/>
    <w:rsid w:val="00B0643E"/>
    <w:rsid w:val="00B16F06"/>
    <w:rsid w:val="00B172CB"/>
    <w:rsid w:val="00B17F07"/>
    <w:rsid w:val="00B24E1D"/>
    <w:rsid w:val="00B31F1A"/>
    <w:rsid w:val="00B33369"/>
    <w:rsid w:val="00B37432"/>
    <w:rsid w:val="00B37F95"/>
    <w:rsid w:val="00B41F9F"/>
    <w:rsid w:val="00B424A8"/>
    <w:rsid w:val="00B45096"/>
    <w:rsid w:val="00B455FF"/>
    <w:rsid w:val="00B508B3"/>
    <w:rsid w:val="00B5549A"/>
    <w:rsid w:val="00B669F9"/>
    <w:rsid w:val="00B72D40"/>
    <w:rsid w:val="00B74BFB"/>
    <w:rsid w:val="00B7559D"/>
    <w:rsid w:val="00B76D44"/>
    <w:rsid w:val="00B8719E"/>
    <w:rsid w:val="00B907A8"/>
    <w:rsid w:val="00B9314F"/>
    <w:rsid w:val="00B94AFB"/>
    <w:rsid w:val="00B9508F"/>
    <w:rsid w:val="00B96276"/>
    <w:rsid w:val="00BA1686"/>
    <w:rsid w:val="00BA7E9B"/>
    <w:rsid w:val="00BB18AF"/>
    <w:rsid w:val="00BB5192"/>
    <w:rsid w:val="00BB607E"/>
    <w:rsid w:val="00BB6200"/>
    <w:rsid w:val="00BC5D35"/>
    <w:rsid w:val="00BC5D38"/>
    <w:rsid w:val="00BC6F09"/>
    <w:rsid w:val="00BD0B0E"/>
    <w:rsid w:val="00BD3392"/>
    <w:rsid w:val="00BD3F57"/>
    <w:rsid w:val="00BD4C60"/>
    <w:rsid w:val="00BD4CDA"/>
    <w:rsid w:val="00BD7DBD"/>
    <w:rsid w:val="00BE35AD"/>
    <w:rsid w:val="00BE3CD8"/>
    <w:rsid w:val="00BE3D0F"/>
    <w:rsid w:val="00BE6546"/>
    <w:rsid w:val="00BF30B9"/>
    <w:rsid w:val="00BF5FE3"/>
    <w:rsid w:val="00C01BF3"/>
    <w:rsid w:val="00C01CE4"/>
    <w:rsid w:val="00C02C47"/>
    <w:rsid w:val="00C06C38"/>
    <w:rsid w:val="00C071AE"/>
    <w:rsid w:val="00C078F8"/>
    <w:rsid w:val="00C156DA"/>
    <w:rsid w:val="00C17E18"/>
    <w:rsid w:val="00C201A1"/>
    <w:rsid w:val="00C2099F"/>
    <w:rsid w:val="00C22852"/>
    <w:rsid w:val="00C233B6"/>
    <w:rsid w:val="00C258C0"/>
    <w:rsid w:val="00C425E3"/>
    <w:rsid w:val="00C4342A"/>
    <w:rsid w:val="00C4584B"/>
    <w:rsid w:val="00C4604E"/>
    <w:rsid w:val="00C53C19"/>
    <w:rsid w:val="00C547D9"/>
    <w:rsid w:val="00C62A7C"/>
    <w:rsid w:val="00C70A3C"/>
    <w:rsid w:val="00C70E5E"/>
    <w:rsid w:val="00C72384"/>
    <w:rsid w:val="00C74E47"/>
    <w:rsid w:val="00C82526"/>
    <w:rsid w:val="00C83CDE"/>
    <w:rsid w:val="00C87147"/>
    <w:rsid w:val="00C90128"/>
    <w:rsid w:val="00C9078A"/>
    <w:rsid w:val="00C92202"/>
    <w:rsid w:val="00C963BC"/>
    <w:rsid w:val="00CA2D30"/>
    <w:rsid w:val="00CA432B"/>
    <w:rsid w:val="00CB0349"/>
    <w:rsid w:val="00CB1376"/>
    <w:rsid w:val="00CB19F3"/>
    <w:rsid w:val="00CB461E"/>
    <w:rsid w:val="00CB6487"/>
    <w:rsid w:val="00CC0DD0"/>
    <w:rsid w:val="00CC1F3A"/>
    <w:rsid w:val="00CC2F35"/>
    <w:rsid w:val="00CC410F"/>
    <w:rsid w:val="00CC5EB8"/>
    <w:rsid w:val="00CC7D39"/>
    <w:rsid w:val="00CD0948"/>
    <w:rsid w:val="00CF35C2"/>
    <w:rsid w:val="00CF39A5"/>
    <w:rsid w:val="00CF5A7E"/>
    <w:rsid w:val="00CF6CBA"/>
    <w:rsid w:val="00CF6D0A"/>
    <w:rsid w:val="00D046D6"/>
    <w:rsid w:val="00D05493"/>
    <w:rsid w:val="00D106FF"/>
    <w:rsid w:val="00D1402E"/>
    <w:rsid w:val="00D149A0"/>
    <w:rsid w:val="00D2314E"/>
    <w:rsid w:val="00D27D42"/>
    <w:rsid w:val="00D31933"/>
    <w:rsid w:val="00D35EC6"/>
    <w:rsid w:val="00D41A6B"/>
    <w:rsid w:val="00D52715"/>
    <w:rsid w:val="00D54B5B"/>
    <w:rsid w:val="00D574E9"/>
    <w:rsid w:val="00D61365"/>
    <w:rsid w:val="00D6248B"/>
    <w:rsid w:val="00D6271F"/>
    <w:rsid w:val="00D734C2"/>
    <w:rsid w:val="00D77DD9"/>
    <w:rsid w:val="00D949D4"/>
    <w:rsid w:val="00D97B16"/>
    <w:rsid w:val="00D97F5B"/>
    <w:rsid w:val="00DA0EA0"/>
    <w:rsid w:val="00DA7880"/>
    <w:rsid w:val="00DB36C2"/>
    <w:rsid w:val="00DB387C"/>
    <w:rsid w:val="00DB3F11"/>
    <w:rsid w:val="00DC6EDF"/>
    <w:rsid w:val="00DC73AC"/>
    <w:rsid w:val="00DD5570"/>
    <w:rsid w:val="00DD5C22"/>
    <w:rsid w:val="00DE147B"/>
    <w:rsid w:val="00DE21B6"/>
    <w:rsid w:val="00DE4DDD"/>
    <w:rsid w:val="00DE7F13"/>
    <w:rsid w:val="00DF03CD"/>
    <w:rsid w:val="00DF0F06"/>
    <w:rsid w:val="00DF77D1"/>
    <w:rsid w:val="00E01061"/>
    <w:rsid w:val="00E022BD"/>
    <w:rsid w:val="00E0328A"/>
    <w:rsid w:val="00E1579C"/>
    <w:rsid w:val="00E1625D"/>
    <w:rsid w:val="00E175D9"/>
    <w:rsid w:val="00E22907"/>
    <w:rsid w:val="00E24AA0"/>
    <w:rsid w:val="00E2541E"/>
    <w:rsid w:val="00E27E57"/>
    <w:rsid w:val="00E33C5E"/>
    <w:rsid w:val="00E35501"/>
    <w:rsid w:val="00E35C81"/>
    <w:rsid w:val="00E37BF7"/>
    <w:rsid w:val="00E415F3"/>
    <w:rsid w:val="00E429E6"/>
    <w:rsid w:val="00E42EC4"/>
    <w:rsid w:val="00E50EAE"/>
    <w:rsid w:val="00E53ABB"/>
    <w:rsid w:val="00E56896"/>
    <w:rsid w:val="00E60494"/>
    <w:rsid w:val="00E60E3E"/>
    <w:rsid w:val="00E64D76"/>
    <w:rsid w:val="00E7064A"/>
    <w:rsid w:val="00E758A4"/>
    <w:rsid w:val="00E8295E"/>
    <w:rsid w:val="00E85F46"/>
    <w:rsid w:val="00E92D1C"/>
    <w:rsid w:val="00E95122"/>
    <w:rsid w:val="00EA318B"/>
    <w:rsid w:val="00EB75C7"/>
    <w:rsid w:val="00EC1C41"/>
    <w:rsid w:val="00ED13FD"/>
    <w:rsid w:val="00ED1721"/>
    <w:rsid w:val="00ED3199"/>
    <w:rsid w:val="00ED3C1A"/>
    <w:rsid w:val="00EE1E39"/>
    <w:rsid w:val="00EE1E4B"/>
    <w:rsid w:val="00EE2551"/>
    <w:rsid w:val="00EF322C"/>
    <w:rsid w:val="00EF3C02"/>
    <w:rsid w:val="00EF4518"/>
    <w:rsid w:val="00F02E82"/>
    <w:rsid w:val="00F0364D"/>
    <w:rsid w:val="00F07DB3"/>
    <w:rsid w:val="00F1678F"/>
    <w:rsid w:val="00F178CA"/>
    <w:rsid w:val="00F25083"/>
    <w:rsid w:val="00F25249"/>
    <w:rsid w:val="00F272A5"/>
    <w:rsid w:val="00F30679"/>
    <w:rsid w:val="00F34C41"/>
    <w:rsid w:val="00F40A1B"/>
    <w:rsid w:val="00F41B77"/>
    <w:rsid w:val="00F42036"/>
    <w:rsid w:val="00F429B8"/>
    <w:rsid w:val="00F45ADC"/>
    <w:rsid w:val="00F52EBA"/>
    <w:rsid w:val="00F53C2F"/>
    <w:rsid w:val="00F56DDA"/>
    <w:rsid w:val="00F5736F"/>
    <w:rsid w:val="00F575D3"/>
    <w:rsid w:val="00F62560"/>
    <w:rsid w:val="00F641C9"/>
    <w:rsid w:val="00F651B3"/>
    <w:rsid w:val="00F710C1"/>
    <w:rsid w:val="00F71519"/>
    <w:rsid w:val="00F83CA6"/>
    <w:rsid w:val="00F9348E"/>
    <w:rsid w:val="00FA1E55"/>
    <w:rsid w:val="00FA2321"/>
    <w:rsid w:val="00FA3A88"/>
    <w:rsid w:val="00FA4CF7"/>
    <w:rsid w:val="00FA502F"/>
    <w:rsid w:val="00FA5DA5"/>
    <w:rsid w:val="00FA693A"/>
    <w:rsid w:val="00FB01C1"/>
    <w:rsid w:val="00FB51C1"/>
    <w:rsid w:val="00FB5F59"/>
    <w:rsid w:val="00FC0B87"/>
    <w:rsid w:val="00FC1EEE"/>
    <w:rsid w:val="00FC40B4"/>
    <w:rsid w:val="00FD083F"/>
    <w:rsid w:val="00FD2CC7"/>
    <w:rsid w:val="00FE24A0"/>
    <w:rsid w:val="00FE28A9"/>
    <w:rsid w:val="00FE3340"/>
    <w:rsid w:val="00FE35C1"/>
    <w:rsid w:val="00FE45FB"/>
    <w:rsid w:val="00FE625F"/>
    <w:rsid w:val="00FF1943"/>
    <w:rsid w:val="00FF1FB3"/>
    <w:rsid w:val="00FF5D4F"/>
    <w:rsid w:val="00FF660F"/>
    <w:rsid w:val="00FF6C95"/>
    <w:rsid w:val="01071365"/>
    <w:rsid w:val="01295529"/>
    <w:rsid w:val="01557969"/>
    <w:rsid w:val="01620D9F"/>
    <w:rsid w:val="019E1175"/>
    <w:rsid w:val="01A43102"/>
    <w:rsid w:val="01BE6D79"/>
    <w:rsid w:val="01C97F3F"/>
    <w:rsid w:val="01CF1530"/>
    <w:rsid w:val="01F17C77"/>
    <w:rsid w:val="02091F95"/>
    <w:rsid w:val="0234306C"/>
    <w:rsid w:val="02363D72"/>
    <w:rsid w:val="0247443B"/>
    <w:rsid w:val="02627A67"/>
    <w:rsid w:val="02832FAB"/>
    <w:rsid w:val="02936A01"/>
    <w:rsid w:val="02B43848"/>
    <w:rsid w:val="03145399"/>
    <w:rsid w:val="031A0661"/>
    <w:rsid w:val="033C2BF5"/>
    <w:rsid w:val="034A3564"/>
    <w:rsid w:val="03546191"/>
    <w:rsid w:val="036F64D8"/>
    <w:rsid w:val="03871E2A"/>
    <w:rsid w:val="039B25DA"/>
    <w:rsid w:val="039C23FE"/>
    <w:rsid w:val="03E40AA1"/>
    <w:rsid w:val="040A7169"/>
    <w:rsid w:val="04115E30"/>
    <w:rsid w:val="04212CAB"/>
    <w:rsid w:val="04583A4C"/>
    <w:rsid w:val="049A7BD3"/>
    <w:rsid w:val="04A54C61"/>
    <w:rsid w:val="04AA505F"/>
    <w:rsid w:val="04CD34F3"/>
    <w:rsid w:val="04CF70C9"/>
    <w:rsid w:val="04E96190"/>
    <w:rsid w:val="05022274"/>
    <w:rsid w:val="051A0D14"/>
    <w:rsid w:val="05392A90"/>
    <w:rsid w:val="053F172A"/>
    <w:rsid w:val="05610016"/>
    <w:rsid w:val="05620D80"/>
    <w:rsid w:val="05706B86"/>
    <w:rsid w:val="057F6DC9"/>
    <w:rsid w:val="06022D12"/>
    <w:rsid w:val="064641A6"/>
    <w:rsid w:val="067D3DF4"/>
    <w:rsid w:val="06AA5B24"/>
    <w:rsid w:val="06BD297E"/>
    <w:rsid w:val="06EB766E"/>
    <w:rsid w:val="070103DE"/>
    <w:rsid w:val="0751298C"/>
    <w:rsid w:val="07834C41"/>
    <w:rsid w:val="079046FC"/>
    <w:rsid w:val="07AE3113"/>
    <w:rsid w:val="07D8234C"/>
    <w:rsid w:val="07F67816"/>
    <w:rsid w:val="082F7EBE"/>
    <w:rsid w:val="08371D80"/>
    <w:rsid w:val="084F12ED"/>
    <w:rsid w:val="089E3A0A"/>
    <w:rsid w:val="08A404D1"/>
    <w:rsid w:val="08A81515"/>
    <w:rsid w:val="08B75C7F"/>
    <w:rsid w:val="08BB511F"/>
    <w:rsid w:val="08C357DA"/>
    <w:rsid w:val="08C6543B"/>
    <w:rsid w:val="08C73C84"/>
    <w:rsid w:val="08CF4383"/>
    <w:rsid w:val="08DA30E9"/>
    <w:rsid w:val="090560C9"/>
    <w:rsid w:val="091D6D77"/>
    <w:rsid w:val="09317F59"/>
    <w:rsid w:val="093F08C2"/>
    <w:rsid w:val="09646A02"/>
    <w:rsid w:val="097D4BE4"/>
    <w:rsid w:val="09934049"/>
    <w:rsid w:val="09A906F5"/>
    <w:rsid w:val="09A978A4"/>
    <w:rsid w:val="09B04212"/>
    <w:rsid w:val="09C3197A"/>
    <w:rsid w:val="09CA36A8"/>
    <w:rsid w:val="09DE38B5"/>
    <w:rsid w:val="0A681C3B"/>
    <w:rsid w:val="0A712F22"/>
    <w:rsid w:val="0A722781"/>
    <w:rsid w:val="0AB37B05"/>
    <w:rsid w:val="0ACA061A"/>
    <w:rsid w:val="0AE4486E"/>
    <w:rsid w:val="0AEE0C79"/>
    <w:rsid w:val="0AFA67FC"/>
    <w:rsid w:val="0B1408B1"/>
    <w:rsid w:val="0B5F56D3"/>
    <w:rsid w:val="0B835865"/>
    <w:rsid w:val="0BA650B0"/>
    <w:rsid w:val="0BC9435E"/>
    <w:rsid w:val="0BF71DAF"/>
    <w:rsid w:val="0BFE3B36"/>
    <w:rsid w:val="0C084D5D"/>
    <w:rsid w:val="0C13795F"/>
    <w:rsid w:val="0C404F19"/>
    <w:rsid w:val="0C50326D"/>
    <w:rsid w:val="0C6D56E9"/>
    <w:rsid w:val="0C7173AF"/>
    <w:rsid w:val="0C8C049D"/>
    <w:rsid w:val="0D1012E1"/>
    <w:rsid w:val="0D1129FD"/>
    <w:rsid w:val="0D2F3C6A"/>
    <w:rsid w:val="0D350DE1"/>
    <w:rsid w:val="0D6E4503"/>
    <w:rsid w:val="0D7B5572"/>
    <w:rsid w:val="0D7E023F"/>
    <w:rsid w:val="0DB30539"/>
    <w:rsid w:val="0DC21A47"/>
    <w:rsid w:val="0DC72B4E"/>
    <w:rsid w:val="0E2B5D40"/>
    <w:rsid w:val="0E6A1124"/>
    <w:rsid w:val="0E8116C4"/>
    <w:rsid w:val="0EA75F25"/>
    <w:rsid w:val="0EEC7E32"/>
    <w:rsid w:val="0F197672"/>
    <w:rsid w:val="0F363C25"/>
    <w:rsid w:val="0F4E6EC1"/>
    <w:rsid w:val="0F530E46"/>
    <w:rsid w:val="0F712ED3"/>
    <w:rsid w:val="0F8D22CE"/>
    <w:rsid w:val="0FE06C95"/>
    <w:rsid w:val="0FE32D76"/>
    <w:rsid w:val="100162F6"/>
    <w:rsid w:val="10071C3E"/>
    <w:rsid w:val="101332A2"/>
    <w:rsid w:val="10183569"/>
    <w:rsid w:val="1034712E"/>
    <w:rsid w:val="105243C6"/>
    <w:rsid w:val="105F31EB"/>
    <w:rsid w:val="109A0961"/>
    <w:rsid w:val="10A75791"/>
    <w:rsid w:val="10E42A2D"/>
    <w:rsid w:val="10F53076"/>
    <w:rsid w:val="110A69AE"/>
    <w:rsid w:val="116E69B3"/>
    <w:rsid w:val="1178430B"/>
    <w:rsid w:val="117E3A07"/>
    <w:rsid w:val="11847C41"/>
    <w:rsid w:val="11902A8A"/>
    <w:rsid w:val="11B06C88"/>
    <w:rsid w:val="11B77100"/>
    <w:rsid w:val="11F801A2"/>
    <w:rsid w:val="121A7C12"/>
    <w:rsid w:val="12360F0A"/>
    <w:rsid w:val="12371157"/>
    <w:rsid w:val="123B7D77"/>
    <w:rsid w:val="12767ED2"/>
    <w:rsid w:val="12A61E39"/>
    <w:rsid w:val="12D70244"/>
    <w:rsid w:val="131E70C9"/>
    <w:rsid w:val="13256D3E"/>
    <w:rsid w:val="133558FF"/>
    <w:rsid w:val="135D2E40"/>
    <w:rsid w:val="13660E4E"/>
    <w:rsid w:val="13DD188A"/>
    <w:rsid w:val="13F54E26"/>
    <w:rsid w:val="141F52E9"/>
    <w:rsid w:val="142416D2"/>
    <w:rsid w:val="14517E07"/>
    <w:rsid w:val="146C7CA8"/>
    <w:rsid w:val="14C50C9C"/>
    <w:rsid w:val="14C628E7"/>
    <w:rsid w:val="14D2037D"/>
    <w:rsid w:val="14F27A32"/>
    <w:rsid w:val="14FC1857"/>
    <w:rsid w:val="15041F5D"/>
    <w:rsid w:val="15170313"/>
    <w:rsid w:val="1518073D"/>
    <w:rsid w:val="15481E75"/>
    <w:rsid w:val="155333F9"/>
    <w:rsid w:val="155B0F02"/>
    <w:rsid w:val="15A212F7"/>
    <w:rsid w:val="15B153FA"/>
    <w:rsid w:val="15C54E34"/>
    <w:rsid w:val="15DF4182"/>
    <w:rsid w:val="15FD2BF8"/>
    <w:rsid w:val="160F7140"/>
    <w:rsid w:val="161812A0"/>
    <w:rsid w:val="16557DFE"/>
    <w:rsid w:val="16595DFE"/>
    <w:rsid w:val="16656C79"/>
    <w:rsid w:val="16676C4E"/>
    <w:rsid w:val="16777D74"/>
    <w:rsid w:val="168626AD"/>
    <w:rsid w:val="169070D5"/>
    <w:rsid w:val="16CF7BB0"/>
    <w:rsid w:val="16E71A61"/>
    <w:rsid w:val="17035AAC"/>
    <w:rsid w:val="171324A6"/>
    <w:rsid w:val="1714131B"/>
    <w:rsid w:val="172D48D7"/>
    <w:rsid w:val="173435DC"/>
    <w:rsid w:val="174900CA"/>
    <w:rsid w:val="174E5643"/>
    <w:rsid w:val="177B0796"/>
    <w:rsid w:val="17A4355D"/>
    <w:rsid w:val="17B60D70"/>
    <w:rsid w:val="18277578"/>
    <w:rsid w:val="184F37E4"/>
    <w:rsid w:val="188D03EF"/>
    <w:rsid w:val="189270E7"/>
    <w:rsid w:val="18950986"/>
    <w:rsid w:val="18A14032"/>
    <w:rsid w:val="18B45AA8"/>
    <w:rsid w:val="18E56F8E"/>
    <w:rsid w:val="18F90F15"/>
    <w:rsid w:val="19103768"/>
    <w:rsid w:val="192545FC"/>
    <w:rsid w:val="19401DCE"/>
    <w:rsid w:val="19403305"/>
    <w:rsid w:val="19610F78"/>
    <w:rsid w:val="196807A6"/>
    <w:rsid w:val="197D5B3A"/>
    <w:rsid w:val="198A4263"/>
    <w:rsid w:val="19BB474F"/>
    <w:rsid w:val="19C77265"/>
    <w:rsid w:val="19E07F3C"/>
    <w:rsid w:val="19EE34A6"/>
    <w:rsid w:val="19F812F6"/>
    <w:rsid w:val="1A023FF4"/>
    <w:rsid w:val="1A310B82"/>
    <w:rsid w:val="1A3B6743"/>
    <w:rsid w:val="1A4B1CDD"/>
    <w:rsid w:val="1A6E230D"/>
    <w:rsid w:val="1A796704"/>
    <w:rsid w:val="1AB9360D"/>
    <w:rsid w:val="1B1074A1"/>
    <w:rsid w:val="1B7F1479"/>
    <w:rsid w:val="1B833C93"/>
    <w:rsid w:val="1BA458D2"/>
    <w:rsid w:val="1BA57132"/>
    <w:rsid w:val="1BC670A8"/>
    <w:rsid w:val="1BCE121C"/>
    <w:rsid w:val="1BDA0FD3"/>
    <w:rsid w:val="1BDE43F2"/>
    <w:rsid w:val="1BE62751"/>
    <w:rsid w:val="1C087976"/>
    <w:rsid w:val="1C281B11"/>
    <w:rsid w:val="1C2D3DC2"/>
    <w:rsid w:val="1C310B1E"/>
    <w:rsid w:val="1C4848ED"/>
    <w:rsid w:val="1C705992"/>
    <w:rsid w:val="1C744DBB"/>
    <w:rsid w:val="1C7C515E"/>
    <w:rsid w:val="1CA3414B"/>
    <w:rsid w:val="1CBC54D6"/>
    <w:rsid w:val="1CEC0D90"/>
    <w:rsid w:val="1CF42669"/>
    <w:rsid w:val="1CFC3797"/>
    <w:rsid w:val="1D0633A4"/>
    <w:rsid w:val="1D322C47"/>
    <w:rsid w:val="1D877B61"/>
    <w:rsid w:val="1D8D5679"/>
    <w:rsid w:val="1D925D90"/>
    <w:rsid w:val="1DD82E36"/>
    <w:rsid w:val="1DE665E6"/>
    <w:rsid w:val="1E0E6AA4"/>
    <w:rsid w:val="1E2D3EBF"/>
    <w:rsid w:val="1E324BDA"/>
    <w:rsid w:val="1E4321EC"/>
    <w:rsid w:val="1E5D000E"/>
    <w:rsid w:val="1EA94EEC"/>
    <w:rsid w:val="1EC335E0"/>
    <w:rsid w:val="1ECF2082"/>
    <w:rsid w:val="1EE75CB3"/>
    <w:rsid w:val="1F12368C"/>
    <w:rsid w:val="1F14363B"/>
    <w:rsid w:val="1F2E42F6"/>
    <w:rsid w:val="1F3125F8"/>
    <w:rsid w:val="1F5844BB"/>
    <w:rsid w:val="1F771254"/>
    <w:rsid w:val="1F95220F"/>
    <w:rsid w:val="1FDB5ADD"/>
    <w:rsid w:val="1FE53F4C"/>
    <w:rsid w:val="1FEF7504"/>
    <w:rsid w:val="1FFA52FF"/>
    <w:rsid w:val="20090CF0"/>
    <w:rsid w:val="202B1BD0"/>
    <w:rsid w:val="203E1903"/>
    <w:rsid w:val="206A094A"/>
    <w:rsid w:val="207D68CF"/>
    <w:rsid w:val="209440AA"/>
    <w:rsid w:val="20A63CCD"/>
    <w:rsid w:val="20C01816"/>
    <w:rsid w:val="20E04F70"/>
    <w:rsid w:val="20E56222"/>
    <w:rsid w:val="20EA22D7"/>
    <w:rsid w:val="20F13E49"/>
    <w:rsid w:val="21055469"/>
    <w:rsid w:val="214D33EC"/>
    <w:rsid w:val="216E76E0"/>
    <w:rsid w:val="21AA4148"/>
    <w:rsid w:val="21AE2AB8"/>
    <w:rsid w:val="21C352A6"/>
    <w:rsid w:val="21E900E6"/>
    <w:rsid w:val="21EB111A"/>
    <w:rsid w:val="22402440"/>
    <w:rsid w:val="2241376C"/>
    <w:rsid w:val="22E826CF"/>
    <w:rsid w:val="23005595"/>
    <w:rsid w:val="23180BC8"/>
    <w:rsid w:val="232C0139"/>
    <w:rsid w:val="23707072"/>
    <w:rsid w:val="23CE038B"/>
    <w:rsid w:val="23F66400"/>
    <w:rsid w:val="24172B97"/>
    <w:rsid w:val="24354D91"/>
    <w:rsid w:val="24761731"/>
    <w:rsid w:val="247753E3"/>
    <w:rsid w:val="24857B00"/>
    <w:rsid w:val="24A953A6"/>
    <w:rsid w:val="24AD08A0"/>
    <w:rsid w:val="24B47D01"/>
    <w:rsid w:val="24BC12AE"/>
    <w:rsid w:val="24D01D51"/>
    <w:rsid w:val="24E34D3A"/>
    <w:rsid w:val="24FA433C"/>
    <w:rsid w:val="255741B4"/>
    <w:rsid w:val="255A175D"/>
    <w:rsid w:val="255E2FCB"/>
    <w:rsid w:val="25702511"/>
    <w:rsid w:val="258C1362"/>
    <w:rsid w:val="25EF2B2B"/>
    <w:rsid w:val="25F26495"/>
    <w:rsid w:val="25F3318F"/>
    <w:rsid w:val="26105AEF"/>
    <w:rsid w:val="26182469"/>
    <w:rsid w:val="2618500D"/>
    <w:rsid w:val="26503A47"/>
    <w:rsid w:val="2661634B"/>
    <w:rsid w:val="269D6DB5"/>
    <w:rsid w:val="26AB1C07"/>
    <w:rsid w:val="26D155B8"/>
    <w:rsid w:val="26F92A28"/>
    <w:rsid w:val="271313F5"/>
    <w:rsid w:val="27135897"/>
    <w:rsid w:val="271502FE"/>
    <w:rsid w:val="2778394C"/>
    <w:rsid w:val="28030D3D"/>
    <w:rsid w:val="280E640F"/>
    <w:rsid w:val="285919FC"/>
    <w:rsid w:val="287A0C15"/>
    <w:rsid w:val="287E7A98"/>
    <w:rsid w:val="28836A4D"/>
    <w:rsid w:val="289E3886"/>
    <w:rsid w:val="28C41554"/>
    <w:rsid w:val="28D37183"/>
    <w:rsid w:val="28F745A7"/>
    <w:rsid w:val="28FC0D3C"/>
    <w:rsid w:val="290450BB"/>
    <w:rsid w:val="292124D3"/>
    <w:rsid w:val="2932134F"/>
    <w:rsid w:val="29346A2F"/>
    <w:rsid w:val="29574C05"/>
    <w:rsid w:val="29583A35"/>
    <w:rsid w:val="29BF7593"/>
    <w:rsid w:val="29E44F16"/>
    <w:rsid w:val="29EA7186"/>
    <w:rsid w:val="2A1645AD"/>
    <w:rsid w:val="2A336250"/>
    <w:rsid w:val="2A7B7ED0"/>
    <w:rsid w:val="2A7E058B"/>
    <w:rsid w:val="2A8037DC"/>
    <w:rsid w:val="2A906E91"/>
    <w:rsid w:val="2ABE7C9D"/>
    <w:rsid w:val="2B021EE1"/>
    <w:rsid w:val="2B124ADB"/>
    <w:rsid w:val="2B505E0B"/>
    <w:rsid w:val="2B5E4E07"/>
    <w:rsid w:val="2BCF4A9F"/>
    <w:rsid w:val="2C387B4E"/>
    <w:rsid w:val="2C770676"/>
    <w:rsid w:val="2C837500"/>
    <w:rsid w:val="2C8D0CEA"/>
    <w:rsid w:val="2CDB4EBB"/>
    <w:rsid w:val="2CDE4635"/>
    <w:rsid w:val="2CF734DA"/>
    <w:rsid w:val="2D5E35E4"/>
    <w:rsid w:val="2D8B406F"/>
    <w:rsid w:val="2DEB702A"/>
    <w:rsid w:val="2DF522DB"/>
    <w:rsid w:val="2DFC789E"/>
    <w:rsid w:val="2E093237"/>
    <w:rsid w:val="2E201EB5"/>
    <w:rsid w:val="2E3A13E1"/>
    <w:rsid w:val="2E3F1B7E"/>
    <w:rsid w:val="2E6517F2"/>
    <w:rsid w:val="2E880C13"/>
    <w:rsid w:val="2E8E79A3"/>
    <w:rsid w:val="2EA0330E"/>
    <w:rsid w:val="2EA111C0"/>
    <w:rsid w:val="2ECF2217"/>
    <w:rsid w:val="2EE93E1C"/>
    <w:rsid w:val="2F2B399A"/>
    <w:rsid w:val="2F3368C3"/>
    <w:rsid w:val="2F510392"/>
    <w:rsid w:val="2F656EAC"/>
    <w:rsid w:val="2F70021C"/>
    <w:rsid w:val="2FA1316C"/>
    <w:rsid w:val="2FB85015"/>
    <w:rsid w:val="2FF40230"/>
    <w:rsid w:val="30197C97"/>
    <w:rsid w:val="303D6CB1"/>
    <w:rsid w:val="304E5B92"/>
    <w:rsid w:val="30550BDD"/>
    <w:rsid w:val="306C27C1"/>
    <w:rsid w:val="3072047B"/>
    <w:rsid w:val="30C13002"/>
    <w:rsid w:val="30DD3B2A"/>
    <w:rsid w:val="30DE7121"/>
    <w:rsid w:val="31031BDB"/>
    <w:rsid w:val="31186171"/>
    <w:rsid w:val="316256E8"/>
    <w:rsid w:val="31716B10"/>
    <w:rsid w:val="31717D8A"/>
    <w:rsid w:val="318125F0"/>
    <w:rsid w:val="31AB2D63"/>
    <w:rsid w:val="31CE3BDF"/>
    <w:rsid w:val="32052DBD"/>
    <w:rsid w:val="32402296"/>
    <w:rsid w:val="324267D7"/>
    <w:rsid w:val="32431554"/>
    <w:rsid w:val="324A678A"/>
    <w:rsid w:val="325C16DF"/>
    <w:rsid w:val="325F0C07"/>
    <w:rsid w:val="32706A9C"/>
    <w:rsid w:val="328674AE"/>
    <w:rsid w:val="329034DA"/>
    <w:rsid w:val="329229FD"/>
    <w:rsid w:val="32933D30"/>
    <w:rsid w:val="329F628A"/>
    <w:rsid w:val="32A168F1"/>
    <w:rsid w:val="32B64B8A"/>
    <w:rsid w:val="32D6752B"/>
    <w:rsid w:val="33052E5C"/>
    <w:rsid w:val="332E42AE"/>
    <w:rsid w:val="333F14EB"/>
    <w:rsid w:val="333F33D2"/>
    <w:rsid w:val="335C50DA"/>
    <w:rsid w:val="337B514E"/>
    <w:rsid w:val="337C4114"/>
    <w:rsid w:val="337C46A4"/>
    <w:rsid w:val="33A86D6F"/>
    <w:rsid w:val="33BF37A3"/>
    <w:rsid w:val="33C50018"/>
    <w:rsid w:val="33E77561"/>
    <w:rsid w:val="33EF2F54"/>
    <w:rsid w:val="33FA404D"/>
    <w:rsid w:val="34223992"/>
    <w:rsid w:val="342B5D7A"/>
    <w:rsid w:val="342D3EB7"/>
    <w:rsid w:val="3432166B"/>
    <w:rsid w:val="34324B2D"/>
    <w:rsid w:val="344A48C2"/>
    <w:rsid w:val="34D07655"/>
    <w:rsid w:val="34D5578C"/>
    <w:rsid w:val="34E83FCE"/>
    <w:rsid w:val="35017071"/>
    <w:rsid w:val="35107F65"/>
    <w:rsid w:val="352C5D76"/>
    <w:rsid w:val="35336B72"/>
    <w:rsid w:val="35591400"/>
    <w:rsid w:val="356674DA"/>
    <w:rsid w:val="35915BC6"/>
    <w:rsid w:val="35BE00DA"/>
    <w:rsid w:val="35BF4E3C"/>
    <w:rsid w:val="35CA13FE"/>
    <w:rsid w:val="35DE2EB9"/>
    <w:rsid w:val="35F47C2F"/>
    <w:rsid w:val="360867E3"/>
    <w:rsid w:val="361300D7"/>
    <w:rsid w:val="36966231"/>
    <w:rsid w:val="36CE019F"/>
    <w:rsid w:val="36D466C5"/>
    <w:rsid w:val="36E11A81"/>
    <w:rsid w:val="36FD79CA"/>
    <w:rsid w:val="371F2EB2"/>
    <w:rsid w:val="374A7BE6"/>
    <w:rsid w:val="37781AE6"/>
    <w:rsid w:val="37974F10"/>
    <w:rsid w:val="37A325CE"/>
    <w:rsid w:val="37A45EB4"/>
    <w:rsid w:val="37B22927"/>
    <w:rsid w:val="37CC1F89"/>
    <w:rsid w:val="37D54FEF"/>
    <w:rsid w:val="37EF1D47"/>
    <w:rsid w:val="380E4D22"/>
    <w:rsid w:val="382D42DF"/>
    <w:rsid w:val="389C3641"/>
    <w:rsid w:val="38F82597"/>
    <w:rsid w:val="390941B6"/>
    <w:rsid w:val="391C3660"/>
    <w:rsid w:val="392E59B4"/>
    <w:rsid w:val="39647ADE"/>
    <w:rsid w:val="3969431B"/>
    <w:rsid w:val="39754190"/>
    <w:rsid w:val="397D08DB"/>
    <w:rsid w:val="397D30DB"/>
    <w:rsid w:val="399D5494"/>
    <w:rsid w:val="39A570EE"/>
    <w:rsid w:val="39D767E7"/>
    <w:rsid w:val="39E542FB"/>
    <w:rsid w:val="39E75C33"/>
    <w:rsid w:val="3A093099"/>
    <w:rsid w:val="3A1B4721"/>
    <w:rsid w:val="3A4B7726"/>
    <w:rsid w:val="3A6B10EF"/>
    <w:rsid w:val="3A8B1791"/>
    <w:rsid w:val="3AA13039"/>
    <w:rsid w:val="3AA62CA8"/>
    <w:rsid w:val="3AAF26A3"/>
    <w:rsid w:val="3AAF5CA6"/>
    <w:rsid w:val="3AB31C5D"/>
    <w:rsid w:val="3AC85D57"/>
    <w:rsid w:val="3B194FEF"/>
    <w:rsid w:val="3B5C78B6"/>
    <w:rsid w:val="3B70307F"/>
    <w:rsid w:val="3B726DA8"/>
    <w:rsid w:val="3B7B1805"/>
    <w:rsid w:val="3B8C7F6C"/>
    <w:rsid w:val="3BBD597A"/>
    <w:rsid w:val="3BFA24A2"/>
    <w:rsid w:val="3C1E700D"/>
    <w:rsid w:val="3C35093A"/>
    <w:rsid w:val="3C6711BC"/>
    <w:rsid w:val="3CB23005"/>
    <w:rsid w:val="3CCF3846"/>
    <w:rsid w:val="3CE172E3"/>
    <w:rsid w:val="3CF17FD1"/>
    <w:rsid w:val="3D141F11"/>
    <w:rsid w:val="3D472CD8"/>
    <w:rsid w:val="3D671418"/>
    <w:rsid w:val="3D6853C9"/>
    <w:rsid w:val="3D863DE0"/>
    <w:rsid w:val="3D9C64F4"/>
    <w:rsid w:val="3DD336B5"/>
    <w:rsid w:val="3DF8713D"/>
    <w:rsid w:val="3E151A9D"/>
    <w:rsid w:val="3E1C2E2C"/>
    <w:rsid w:val="3E4D3381"/>
    <w:rsid w:val="3E9E7CE5"/>
    <w:rsid w:val="3ECA7B43"/>
    <w:rsid w:val="3ED44D15"/>
    <w:rsid w:val="3EED47C8"/>
    <w:rsid w:val="3F3B39B5"/>
    <w:rsid w:val="3F3E7F4A"/>
    <w:rsid w:val="3F4216B2"/>
    <w:rsid w:val="3F435A29"/>
    <w:rsid w:val="3F585009"/>
    <w:rsid w:val="3F8E1B07"/>
    <w:rsid w:val="3F994EB1"/>
    <w:rsid w:val="3FBD1901"/>
    <w:rsid w:val="3FC714BD"/>
    <w:rsid w:val="3FE23C01"/>
    <w:rsid w:val="3FE77469"/>
    <w:rsid w:val="400238FB"/>
    <w:rsid w:val="4007364F"/>
    <w:rsid w:val="40141209"/>
    <w:rsid w:val="4016311A"/>
    <w:rsid w:val="40662A84"/>
    <w:rsid w:val="40CC5BD1"/>
    <w:rsid w:val="411A6559"/>
    <w:rsid w:val="411E52E2"/>
    <w:rsid w:val="412F10C8"/>
    <w:rsid w:val="414629D2"/>
    <w:rsid w:val="41686388"/>
    <w:rsid w:val="416E3E8C"/>
    <w:rsid w:val="417112D8"/>
    <w:rsid w:val="41B739FE"/>
    <w:rsid w:val="41C06058"/>
    <w:rsid w:val="41E06754"/>
    <w:rsid w:val="41E67666"/>
    <w:rsid w:val="41EE21E5"/>
    <w:rsid w:val="4239757B"/>
    <w:rsid w:val="424758F1"/>
    <w:rsid w:val="424A3A96"/>
    <w:rsid w:val="426E2D38"/>
    <w:rsid w:val="427F4D45"/>
    <w:rsid w:val="428867A5"/>
    <w:rsid w:val="42905625"/>
    <w:rsid w:val="42AB2EB3"/>
    <w:rsid w:val="42C14574"/>
    <w:rsid w:val="42C6780A"/>
    <w:rsid w:val="42F840F6"/>
    <w:rsid w:val="430D6CE7"/>
    <w:rsid w:val="4321793F"/>
    <w:rsid w:val="432D2F84"/>
    <w:rsid w:val="4346641C"/>
    <w:rsid w:val="43513AF6"/>
    <w:rsid w:val="43B774E2"/>
    <w:rsid w:val="43BB6C43"/>
    <w:rsid w:val="43C372AE"/>
    <w:rsid w:val="43D344DB"/>
    <w:rsid w:val="43DE6DD5"/>
    <w:rsid w:val="43E4263E"/>
    <w:rsid w:val="43EB1F23"/>
    <w:rsid w:val="44102666"/>
    <w:rsid w:val="44265262"/>
    <w:rsid w:val="4430537A"/>
    <w:rsid w:val="44352082"/>
    <w:rsid w:val="446E0159"/>
    <w:rsid w:val="44AC2A30"/>
    <w:rsid w:val="44B95AED"/>
    <w:rsid w:val="44E535D6"/>
    <w:rsid w:val="45120AE5"/>
    <w:rsid w:val="45253AD2"/>
    <w:rsid w:val="452B7DF8"/>
    <w:rsid w:val="45830656"/>
    <w:rsid w:val="459A2BB8"/>
    <w:rsid w:val="45A56387"/>
    <w:rsid w:val="45AF27D7"/>
    <w:rsid w:val="45DD7344"/>
    <w:rsid w:val="45E30A9B"/>
    <w:rsid w:val="45FF263A"/>
    <w:rsid w:val="46021B1D"/>
    <w:rsid w:val="464B10C1"/>
    <w:rsid w:val="465F12F4"/>
    <w:rsid w:val="467F5BA5"/>
    <w:rsid w:val="469A3487"/>
    <w:rsid w:val="46C36B78"/>
    <w:rsid w:val="46D94FB7"/>
    <w:rsid w:val="46E35ACC"/>
    <w:rsid w:val="46F32B98"/>
    <w:rsid w:val="47122461"/>
    <w:rsid w:val="476C545D"/>
    <w:rsid w:val="47794E4B"/>
    <w:rsid w:val="477E10BD"/>
    <w:rsid w:val="47A852F6"/>
    <w:rsid w:val="47D14753"/>
    <w:rsid w:val="47D60C36"/>
    <w:rsid w:val="481A3A9E"/>
    <w:rsid w:val="483A6B8F"/>
    <w:rsid w:val="48610223"/>
    <w:rsid w:val="4874237F"/>
    <w:rsid w:val="4878105F"/>
    <w:rsid w:val="48823A88"/>
    <w:rsid w:val="488C4FD5"/>
    <w:rsid w:val="48953119"/>
    <w:rsid w:val="48DA45D4"/>
    <w:rsid w:val="48E152D7"/>
    <w:rsid w:val="490311F9"/>
    <w:rsid w:val="49063FB4"/>
    <w:rsid w:val="496A1520"/>
    <w:rsid w:val="497E1472"/>
    <w:rsid w:val="49911B4D"/>
    <w:rsid w:val="49936ACD"/>
    <w:rsid w:val="49B93C25"/>
    <w:rsid w:val="49C60234"/>
    <w:rsid w:val="49D942C7"/>
    <w:rsid w:val="49EA3EE3"/>
    <w:rsid w:val="49EB17FA"/>
    <w:rsid w:val="49ED1B20"/>
    <w:rsid w:val="4A2373AA"/>
    <w:rsid w:val="4A402DCB"/>
    <w:rsid w:val="4A743FEF"/>
    <w:rsid w:val="4AA00865"/>
    <w:rsid w:val="4AAE4924"/>
    <w:rsid w:val="4AB85478"/>
    <w:rsid w:val="4AC40AD3"/>
    <w:rsid w:val="4AE92168"/>
    <w:rsid w:val="4AEC4AE5"/>
    <w:rsid w:val="4AF3760A"/>
    <w:rsid w:val="4AFC673A"/>
    <w:rsid w:val="4B013F64"/>
    <w:rsid w:val="4B173A33"/>
    <w:rsid w:val="4B867224"/>
    <w:rsid w:val="4BC02DA2"/>
    <w:rsid w:val="4BC114B6"/>
    <w:rsid w:val="4BCB5E91"/>
    <w:rsid w:val="4BD547E2"/>
    <w:rsid w:val="4BF54CBC"/>
    <w:rsid w:val="4C107D48"/>
    <w:rsid w:val="4C1415E6"/>
    <w:rsid w:val="4C583BC9"/>
    <w:rsid w:val="4C5F727F"/>
    <w:rsid w:val="4CB474D2"/>
    <w:rsid w:val="4CCA6149"/>
    <w:rsid w:val="4CE0771A"/>
    <w:rsid w:val="4CFD280F"/>
    <w:rsid w:val="4D064E83"/>
    <w:rsid w:val="4D125C72"/>
    <w:rsid w:val="4D170954"/>
    <w:rsid w:val="4D1C6E36"/>
    <w:rsid w:val="4D216FE3"/>
    <w:rsid w:val="4D243AAB"/>
    <w:rsid w:val="4D312D4C"/>
    <w:rsid w:val="4D5A74CD"/>
    <w:rsid w:val="4D5C3245"/>
    <w:rsid w:val="4D775BA5"/>
    <w:rsid w:val="4D7D31BB"/>
    <w:rsid w:val="4DA4699A"/>
    <w:rsid w:val="4DAC584E"/>
    <w:rsid w:val="4E1150AF"/>
    <w:rsid w:val="4E125E57"/>
    <w:rsid w:val="4E141D71"/>
    <w:rsid w:val="4E151645"/>
    <w:rsid w:val="4E4C51E0"/>
    <w:rsid w:val="4E5E6994"/>
    <w:rsid w:val="4EA814B4"/>
    <w:rsid w:val="4EBC4E69"/>
    <w:rsid w:val="4EEE25C2"/>
    <w:rsid w:val="4EFA0D05"/>
    <w:rsid w:val="4F0E4A13"/>
    <w:rsid w:val="4F2262CB"/>
    <w:rsid w:val="4F6C1739"/>
    <w:rsid w:val="4F7B446E"/>
    <w:rsid w:val="4F806F93"/>
    <w:rsid w:val="4F912F4A"/>
    <w:rsid w:val="4F9F38BD"/>
    <w:rsid w:val="4FB63038"/>
    <w:rsid w:val="4FB92187"/>
    <w:rsid w:val="4FDC63E6"/>
    <w:rsid w:val="50086B12"/>
    <w:rsid w:val="501001B6"/>
    <w:rsid w:val="502D1CD8"/>
    <w:rsid w:val="503901A5"/>
    <w:rsid w:val="5039039E"/>
    <w:rsid w:val="50446212"/>
    <w:rsid w:val="50650662"/>
    <w:rsid w:val="50686050"/>
    <w:rsid w:val="50773588"/>
    <w:rsid w:val="50B11AF9"/>
    <w:rsid w:val="50CC1A68"/>
    <w:rsid w:val="510D6A7B"/>
    <w:rsid w:val="511D14AE"/>
    <w:rsid w:val="514A5AAA"/>
    <w:rsid w:val="51595CED"/>
    <w:rsid w:val="51A07E25"/>
    <w:rsid w:val="51A510BD"/>
    <w:rsid w:val="51A8684A"/>
    <w:rsid w:val="51C373F5"/>
    <w:rsid w:val="51C94D42"/>
    <w:rsid w:val="51E75D18"/>
    <w:rsid w:val="520E2D4A"/>
    <w:rsid w:val="529A5822"/>
    <w:rsid w:val="52C46A2B"/>
    <w:rsid w:val="52C8137C"/>
    <w:rsid w:val="52F73C71"/>
    <w:rsid w:val="532334ED"/>
    <w:rsid w:val="5334431C"/>
    <w:rsid w:val="53492B23"/>
    <w:rsid w:val="535B1EC5"/>
    <w:rsid w:val="53783D33"/>
    <w:rsid w:val="5394125E"/>
    <w:rsid w:val="53943967"/>
    <w:rsid w:val="53BB67EB"/>
    <w:rsid w:val="53CD675F"/>
    <w:rsid w:val="53F2394D"/>
    <w:rsid w:val="545D2CAA"/>
    <w:rsid w:val="546A2460"/>
    <w:rsid w:val="54774E08"/>
    <w:rsid w:val="549F610D"/>
    <w:rsid w:val="54F023A9"/>
    <w:rsid w:val="553A41BD"/>
    <w:rsid w:val="55784597"/>
    <w:rsid w:val="557D3C5C"/>
    <w:rsid w:val="559612BE"/>
    <w:rsid w:val="55C141A2"/>
    <w:rsid w:val="55CC210F"/>
    <w:rsid w:val="55D64A10"/>
    <w:rsid w:val="55E2098F"/>
    <w:rsid w:val="55FE0F1C"/>
    <w:rsid w:val="56100616"/>
    <w:rsid w:val="561232D8"/>
    <w:rsid w:val="561E2CAD"/>
    <w:rsid w:val="561E35FB"/>
    <w:rsid w:val="564F29E4"/>
    <w:rsid w:val="56690780"/>
    <w:rsid w:val="56933DF8"/>
    <w:rsid w:val="56C17E30"/>
    <w:rsid w:val="56EC14E2"/>
    <w:rsid w:val="56FB110D"/>
    <w:rsid w:val="57085D04"/>
    <w:rsid w:val="571903F8"/>
    <w:rsid w:val="57193E90"/>
    <w:rsid w:val="5719407B"/>
    <w:rsid w:val="571C6C38"/>
    <w:rsid w:val="573B036F"/>
    <w:rsid w:val="57730263"/>
    <w:rsid w:val="578D1B23"/>
    <w:rsid w:val="57B827CE"/>
    <w:rsid w:val="57BE68AA"/>
    <w:rsid w:val="57C11EB1"/>
    <w:rsid w:val="57D750C9"/>
    <w:rsid w:val="57E44562"/>
    <w:rsid w:val="57FE6496"/>
    <w:rsid w:val="58000059"/>
    <w:rsid w:val="582F759C"/>
    <w:rsid w:val="584A3370"/>
    <w:rsid w:val="58550FBC"/>
    <w:rsid w:val="58A40196"/>
    <w:rsid w:val="58B8298B"/>
    <w:rsid w:val="58FD20D4"/>
    <w:rsid w:val="590D1897"/>
    <w:rsid w:val="591340C3"/>
    <w:rsid w:val="59372324"/>
    <w:rsid w:val="594327BA"/>
    <w:rsid w:val="599F2FAA"/>
    <w:rsid w:val="59C9625C"/>
    <w:rsid w:val="59DE77E8"/>
    <w:rsid w:val="59EA3242"/>
    <w:rsid w:val="5A0F1538"/>
    <w:rsid w:val="5A485DAF"/>
    <w:rsid w:val="5A531D87"/>
    <w:rsid w:val="5A576F72"/>
    <w:rsid w:val="5A582FE3"/>
    <w:rsid w:val="5A7864A0"/>
    <w:rsid w:val="5ABC2783"/>
    <w:rsid w:val="5AC07629"/>
    <w:rsid w:val="5AF95C14"/>
    <w:rsid w:val="5B07180D"/>
    <w:rsid w:val="5B5B1AC4"/>
    <w:rsid w:val="5B626543"/>
    <w:rsid w:val="5B960C84"/>
    <w:rsid w:val="5BBB115B"/>
    <w:rsid w:val="5BF55418"/>
    <w:rsid w:val="5C067815"/>
    <w:rsid w:val="5C08602F"/>
    <w:rsid w:val="5C9A1694"/>
    <w:rsid w:val="5C9A79FA"/>
    <w:rsid w:val="5CC54117"/>
    <w:rsid w:val="5CD3377D"/>
    <w:rsid w:val="5CE12BE8"/>
    <w:rsid w:val="5D186CF8"/>
    <w:rsid w:val="5D1D11E2"/>
    <w:rsid w:val="5D2F117E"/>
    <w:rsid w:val="5D635307"/>
    <w:rsid w:val="5DA056A3"/>
    <w:rsid w:val="5DAE4177"/>
    <w:rsid w:val="5E420235"/>
    <w:rsid w:val="5E753226"/>
    <w:rsid w:val="5E8C001D"/>
    <w:rsid w:val="5E9B15B8"/>
    <w:rsid w:val="5EAA5DDA"/>
    <w:rsid w:val="5EB34C8F"/>
    <w:rsid w:val="5EC16D9D"/>
    <w:rsid w:val="5ED603F7"/>
    <w:rsid w:val="5EF03FE2"/>
    <w:rsid w:val="5EFD0600"/>
    <w:rsid w:val="5F1F17B8"/>
    <w:rsid w:val="5F30008D"/>
    <w:rsid w:val="5F6D4E9A"/>
    <w:rsid w:val="5F814D8D"/>
    <w:rsid w:val="5F8378F4"/>
    <w:rsid w:val="5F9F1ACE"/>
    <w:rsid w:val="5FCB4AE3"/>
    <w:rsid w:val="5FD07B1E"/>
    <w:rsid w:val="5FD33E0D"/>
    <w:rsid w:val="5FD70E71"/>
    <w:rsid w:val="5FDB26EF"/>
    <w:rsid w:val="5FDD1AAC"/>
    <w:rsid w:val="5FFD17A0"/>
    <w:rsid w:val="60585218"/>
    <w:rsid w:val="6065020A"/>
    <w:rsid w:val="606F50A2"/>
    <w:rsid w:val="60732927"/>
    <w:rsid w:val="60830691"/>
    <w:rsid w:val="609028F6"/>
    <w:rsid w:val="60966186"/>
    <w:rsid w:val="60AF184A"/>
    <w:rsid w:val="60B81ABE"/>
    <w:rsid w:val="60C333F2"/>
    <w:rsid w:val="60DA174A"/>
    <w:rsid w:val="612B1EC2"/>
    <w:rsid w:val="61425727"/>
    <w:rsid w:val="61472607"/>
    <w:rsid w:val="615564D1"/>
    <w:rsid w:val="61573FF7"/>
    <w:rsid w:val="615E2B5B"/>
    <w:rsid w:val="61755AE2"/>
    <w:rsid w:val="6189617B"/>
    <w:rsid w:val="619440B8"/>
    <w:rsid w:val="619D0D81"/>
    <w:rsid w:val="61A86601"/>
    <w:rsid w:val="61D357E8"/>
    <w:rsid w:val="61E57855"/>
    <w:rsid w:val="61F858D4"/>
    <w:rsid w:val="62205883"/>
    <w:rsid w:val="627177DE"/>
    <w:rsid w:val="6280132C"/>
    <w:rsid w:val="62861B77"/>
    <w:rsid w:val="62E63301"/>
    <w:rsid w:val="63153E35"/>
    <w:rsid w:val="632B4EE0"/>
    <w:rsid w:val="63366972"/>
    <w:rsid w:val="633941B2"/>
    <w:rsid w:val="638C50BD"/>
    <w:rsid w:val="63C60814"/>
    <w:rsid w:val="63C96D02"/>
    <w:rsid w:val="63E5043E"/>
    <w:rsid w:val="63E678B4"/>
    <w:rsid w:val="63FF32D7"/>
    <w:rsid w:val="64122035"/>
    <w:rsid w:val="64455155"/>
    <w:rsid w:val="645C2560"/>
    <w:rsid w:val="645E09ED"/>
    <w:rsid w:val="64B41760"/>
    <w:rsid w:val="64BE0410"/>
    <w:rsid w:val="64CF0348"/>
    <w:rsid w:val="64D65CEA"/>
    <w:rsid w:val="64F011FD"/>
    <w:rsid w:val="64F71D06"/>
    <w:rsid w:val="650A3C44"/>
    <w:rsid w:val="65131DEF"/>
    <w:rsid w:val="65143FAD"/>
    <w:rsid w:val="6531690D"/>
    <w:rsid w:val="65403D3F"/>
    <w:rsid w:val="65487E39"/>
    <w:rsid w:val="65AA1EFA"/>
    <w:rsid w:val="65B373D5"/>
    <w:rsid w:val="65DF2576"/>
    <w:rsid w:val="65EC1217"/>
    <w:rsid w:val="65F77B57"/>
    <w:rsid w:val="662F5CA4"/>
    <w:rsid w:val="66651E20"/>
    <w:rsid w:val="66826F21"/>
    <w:rsid w:val="66876902"/>
    <w:rsid w:val="66A851AA"/>
    <w:rsid w:val="66AD46B9"/>
    <w:rsid w:val="66C2276D"/>
    <w:rsid w:val="66C93DE7"/>
    <w:rsid w:val="66CC296B"/>
    <w:rsid w:val="66F61BBC"/>
    <w:rsid w:val="670D0760"/>
    <w:rsid w:val="67283D40"/>
    <w:rsid w:val="67915714"/>
    <w:rsid w:val="6796339F"/>
    <w:rsid w:val="67A75BC5"/>
    <w:rsid w:val="67C9221C"/>
    <w:rsid w:val="67F566F7"/>
    <w:rsid w:val="6811788D"/>
    <w:rsid w:val="681A63A7"/>
    <w:rsid w:val="684C2626"/>
    <w:rsid w:val="68583019"/>
    <w:rsid w:val="68602AED"/>
    <w:rsid w:val="6872110F"/>
    <w:rsid w:val="68727968"/>
    <w:rsid w:val="68F27EFD"/>
    <w:rsid w:val="68FF0AC1"/>
    <w:rsid w:val="691B462E"/>
    <w:rsid w:val="693634DB"/>
    <w:rsid w:val="69366CEE"/>
    <w:rsid w:val="69387387"/>
    <w:rsid w:val="693D2370"/>
    <w:rsid w:val="69464E77"/>
    <w:rsid w:val="6951296B"/>
    <w:rsid w:val="69564B94"/>
    <w:rsid w:val="6A130CD7"/>
    <w:rsid w:val="6A21323F"/>
    <w:rsid w:val="6A28071B"/>
    <w:rsid w:val="6A2C331C"/>
    <w:rsid w:val="6A340582"/>
    <w:rsid w:val="6A406F32"/>
    <w:rsid w:val="6A4B66A7"/>
    <w:rsid w:val="6A641E6C"/>
    <w:rsid w:val="6A8562CF"/>
    <w:rsid w:val="6AAB0F10"/>
    <w:rsid w:val="6AAD1DAF"/>
    <w:rsid w:val="6AC23EFF"/>
    <w:rsid w:val="6B226744"/>
    <w:rsid w:val="6B444E98"/>
    <w:rsid w:val="6B623CC4"/>
    <w:rsid w:val="6B684C49"/>
    <w:rsid w:val="6B6B7104"/>
    <w:rsid w:val="6B6F3606"/>
    <w:rsid w:val="6B7D7A9A"/>
    <w:rsid w:val="6BC56001"/>
    <w:rsid w:val="6BDF0083"/>
    <w:rsid w:val="6BE61D6C"/>
    <w:rsid w:val="6BFA0AC3"/>
    <w:rsid w:val="6C5631EC"/>
    <w:rsid w:val="6C94766F"/>
    <w:rsid w:val="6CE81C9D"/>
    <w:rsid w:val="6CEB784E"/>
    <w:rsid w:val="6CF52B10"/>
    <w:rsid w:val="6CF65217"/>
    <w:rsid w:val="6D4E063C"/>
    <w:rsid w:val="6D537106"/>
    <w:rsid w:val="6D7011A2"/>
    <w:rsid w:val="6D737AA0"/>
    <w:rsid w:val="6D8E2AD7"/>
    <w:rsid w:val="6DAE0019"/>
    <w:rsid w:val="6DE74955"/>
    <w:rsid w:val="6E187707"/>
    <w:rsid w:val="6E3110FF"/>
    <w:rsid w:val="6E413781"/>
    <w:rsid w:val="6E46716A"/>
    <w:rsid w:val="6E5A3A10"/>
    <w:rsid w:val="6E6F5D85"/>
    <w:rsid w:val="6EC56182"/>
    <w:rsid w:val="6EF96B60"/>
    <w:rsid w:val="6F0A08FB"/>
    <w:rsid w:val="6F1827EB"/>
    <w:rsid w:val="6F6C607A"/>
    <w:rsid w:val="6F7F2980"/>
    <w:rsid w:val="6FC51330"/>
    <w:rsid w:val="6FCD135A"/>
    <w:rsid w:val="6FE23471"/>
    <w:rsid w:val="6FF5505D"/>
    <w:rsid w:val="70021609"/>
    <w:rsid w:val="70051071"/>
    <w:rsid w:val="70335C2F"/>
    <w:rsid w:val="703A1279"/>
    <w:rsid w:val="703E6382"/>
    <w:rsid w:val="703F06C0"/>
    <w:rsid w:val="704414CA"/>
    <w:rsid w:val="70462B7A"/>
    <w:rsid w:val="704901D4"/>
    <w:rsid w:val="706C03DB"/>
    <w:rsid w:val="70766338"/>
    <w:rsid w:val="70830BD6"/>
    <w:rsid w:val="70973943"/>
    <w:rsid w:val="709A5CAE"/>
    <w:rsid w:val="70D00211"/>
    <w:rsid w:val="70E14190"/>
    <w:rsid w:val="70FB5F2E"/>
    <w:rsid w:val="712B4F3A"/>
    <w:rsid w:val="714A5236"/>
    <w:rsid w:val="7177266A"/>
    <w:rsid w:val="718F3D1C"/>
    <w:rsid w:val="71BE3369"/>
    <w:rsid w:val="71D61406"/>
    <w:rsid w:val="71DD11C4"/>
    <w:rsid w:val="71DF7C92"/>
    <w:rsid w:val="71E209B9"/>
    <w:rsid w:val="71EF41F3"/>
    <w:rsid w:val="71F46ADC"/>
    <w:rsid w:val="721218FF"/>
    <w:rsid w:val="728E637A"/>
    <w:rsid w:val="72B62A2B"/>
    <w:rsid w:val="73111BB0"/>
    <w:rsid w:val="731A2817"/>
    <w:rsid w:val="7355750D"/>
    <w:rsid w:val="73621AF5"/>
    <w:rsid w:val="736F210C"/>
    <w:rsid w:val="739A7D73"/>
    <w:rsid w:val="73C37A5A"/>
    <w:rsid w:val="73E81D5C"/>
    <w:rsid w:val="74283AC5"/>
    <w:rsid w:val="74343D24"/>
    <w:rsid w:val="74357CF2"/>
    <w:rsid w:val="743B4721"/>
    <w:rsid w:val="745D008D"/>
    <w:rsid w:val="74AA2238"/>
    <w:rsid w:val="74AB3F57"/>
    <w:rsid w:val="74C76369"/>
    <w:rsid w:val="74CA64F3"/>
    <w:rsid w:val="74FA253B"/>
    <w:rsid w:val="75236AEA"/>
    <w:rsid w:val="752C5B0C"/>
    <w:rsid w:val="755F1275"/>
    <w:rsid w:val="7566306B"/>
    <w:rsid w:val="75760557"/>
    <w:rsid w:val="75A8307F"/>
    <w:rsid w:val="75EF25F8"/>
    <w:rsid w:val="75F450EB"/>
    <w:rsid w:val="764F428E"/>
    <w:rsid w:val="76544B51"/>
    <w:rsid w:val="76600750"/>
    <w:rsid w:val="7667508B"/>
    <w:rsid w:val="767B334B"/>
    <w:rsid w:val="76854423"/>
    <w:rsid w:val="769038B3"/>
    <w:rsid w:val="76A333E3"/>
    <w:rsid w:val="76A36EF6"/>
    <w:rsid w:val="76DD3FCF"/>
    <w:rsid w:val="771F2372"/>
    <w:rsid w:val="7750422E"/>
    <w:rsid w:val="775A7F45"/>
    <w:rsid w:val="77602ADD"/>
    <w:rsid w:val="77642B72"/>
    <w:rsid w:val="778B4487"/>
    <w:rsid w:val="7829676A"/>
    <w:rsid w:val="782969F6"/>
    <w:rsid w:val="783A38D3"/>
    <w:rsid w:val="78766463"/>
    <w:rsid w:val="78AC2A23"/>
    <w:rsid w:val="78DE0702"/>
    <w:rsid w:val="78E51A91"/>
    <w:rsid w:val="790C1B1B"/>
    <w:rsid w:val="791D56CF"/>
    <w:rsid w:val="79230AF6"/>
    <w:rsid w:val="792814FE"/>
    <w:rsid w:val="7945236B"/>
    <w:rsid w:val="79496122"/>
    <w:rsid w:val="794C5FB4"/>
    <w:rsid w:val="795319A9"/>
    <w:rsid w:val="79534C4C"/>
    <w:rsid w:val="79537342"/>
    <w:rsid w:val="79592B9E"/>
    <w:rsid w:val="798E4FF5"/>
    <w:rsid w:val="79AB4A88"/>
    <w:rsid w:val="79AB6CF7"/>
    <w:rsid w:val="79BB7237"/>
    <w:rsid w:val="79F93A46"/>
    <w:rsid w:val="7A8F11CA"/>
    <w:rsid w:val="7A8F43AA"/>
    <w:rsid w:val="7A9D3115"/>
    <w:rsid w:val="7AAC4F63"/>
    <w:rsid w:val="7AEF48D9"/>
    <w:rsid w:val="7B0250C8"/>
    <w:rsid w:val="7B2C1BF9"/>
    <w:rsid w:val="7B304546"/>
    <w:rsid w:val="7B73597D"/>
    <w:rsid w:val="7B7A2019"/>
    <w:rsid w:val="7B7C600C"/>
    <w:rsid w:val="7B912E58"/>
    <w:rsid w:val="7B9B0194"/>
    <w:rsid w:val="7BC340DC"/>
    <w:rsid w:val="7BD849B9"/>
    <w:rsid w:val="7BFE67BD"/>
    <w:rsid w:val="7C0459CE"/>
    <w:rsid w:val="7C465575"/>
    <w:rsid w:val="7C4F0BF0"/>
    <w:rsid w:val="7C5E6AA4"/>
    <w:rsid w:val="7C602057"/>
    <w:rsid w:val="7C686C61"/>
    <w:rsid w:val="7C721A97"/>
    <w:rsid w:val="7C8A627E"/>
    <w:rsid w:val="7C8C1EF9"/>
    <w:rsid w:val="7C922266"/>
    <w:rsid w:val="7CBC060D"/>
    <w:rsid w:val="7CD704ED"/>
    <w:rsid w:val="7CD95DB0"/>
    <w:rsid w:val="7D4D479F"/>
    <w:rsid w:val="7D8136CE"/>
    <w:rsid w:val="7D847ACA"/>
    <w:rsid w:val="7DDC1500"/>
    <w:rsid w:val="7E2968C4"/>
    <w:rsid w:val="7E2B7613"/>
    <w:rsid w:val="7E334D49"/>
    <w:rsid w:val="7E4121CA"/>
    <w:rsid w:val="7E617E0B"/>
    <w:rsid w:val="7E943D1C"/>
    <w:rsid w:val="7EA45F4A"/>
    <w:rsid w:val="7EB919F5"/>
    <w:rsid w:val="7ECE0066"/>
    <w:rsid w:val="7EEC2BFD"/>
    <w:rsid w:val="7F8762D6"/>
    <w:rsid w:val="7F8A2F7A"/>
    <w:rsid w:val="7F9A7880"/>
    <w:rsid w:val="7FA32EDB"/>
    <w:rsid w:val="7FAA23C7"/>
    <w:rsid w:val="7FFD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3F42AA"/>
  <w15:docId w15:val="{43605E04-0FAF-4303-8812-F373D320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qFormat="1"/>
    <w:lsdException w:name="header" w:semiHidden="1" w:uiPriority="99" w:qFormat="1"/>
    <w:lsdException w:name="footer" w:uiPriority="99" w:qFormat="1"/>
    <w:lsdException w:name="caption" w:locked="1" w:uiPriority="35" w:unhideWhenUsed="1" w:qFormat="1"/>
    <w:lsdException w:name="annotation reference" w:qFormat="1"/>
    <w:lsdException w:name="line number" w:qFormat="1"/>
    <w:lsdException w:name="page number" w:uiPriority="99" w:qFormat="1"/>
    <w:lsdException w:name="List Number" w:locked="1" w:semiHidden="1" w:uiPriority="99" w:unhideWhenUsed="1"/>
    <w:lsdException w:name="List 4" w:locked="1" w:semiHidden="1" w:uiPriority="99" w:unhideWhenUsed="1"/>
    <w:lsdException w:name="List 5" w:locked="1" w:semiHidden="1" w:uiPriority="99" w:unhideWhenUsed="1"/>
    <w:lsdException w:name="Title" w:locked="1" w:uiPriority="10" w:qFormat="1"/>
    <w:lsdException w:name="Default Paragraph Font" w:semiHidden="1" w:uiPriority="1" w:unhideWhenUsed="1" w:qFormat="1"/>
    <w:lsdException w:name="Body Text" w:qFormat="1"/>
    <w:lsdException w:name="Body Text Indent" w:qFormat="1"/>
    <w:lsdException w:name="Subtitle" w:locked="1" w:uiPriority="11" w:qFormat="1"/>
    <w:lsdException w:name="Salutation" w:locked="1" w:semiHidden="1" w:uiPriority="99" w:unhideWhenUsed="1"/>
    <w:lsdException w:name="Date" w:locked="1" w:semiHidden="1" w:uiPriority="99" w:unhideWhenUsed="1" w:qFormat="1"/>
    <w:lsdException w:name="Body Text First Indent" w:locked="1" w:semiHidden="1" w:uiPriority="99" w:unhideWhenUsed="1"/>
    <w:lsdException w:name="Body Text First Indent 2" w:qFormat="1"/>
    <w:lsdException w:name="Hyperlink" w:uiPriority="99" w:unhideWhenUsed="1" w:qFormat="1"/>
    <w:lsdException w:name="FollowedHyperlink" w:uiPriority="99"/>
    <w:lsdException w:name="Strong" w:locked="1" w:uiPriority="22" w:qFormat="1"/>
    <w:lsdException w:name="Emphasis" w:locked="1" w:uiPriority="20"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Definition"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jc w:val="both"/>
      <w:textAlignment w:val="baseline"/>
    </w:pPr>
    <w:rPr>
      <w:sz w:val="21"/>
      <w:szCs w:val="21"/>
    </w:rPr>
  </w:style>
  <w:style w:type="paragraph" w:styleId="1">
    <w:name w:val="heading 1"/>
    <w:basedOn w:val="a"/>
    <w:next w:val="a"/>
    <w:link w:val="10"/>
    <w:uiPriority w:val="9"/>
    <w:qFormat/>
    <w:locked/>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locked/>
    <w:pPr>
      <w:keepNext/>
      <w:keepLines/>
      <w:spacing w:before="260" w:after="260" w:line="416" w:lineRule="auto"/>
      <w:outlineLvl w:val="1"/>
    </w:pPr>
    <w:rPr>
      <w:rFonts w:ascii="Cambria" w:eastAsia="仿宋_GB2312" w:hAnsi="Cambria"/>
      <w:b/>
      <w:bCs/>
      <w:sz w:val="32"/>
      <w:szCs w:val="32"/>
    </w:rPr>
  </w:style>
  <w:style w:type="paragraph" w:styleId="3">
    <w:name w:val="heading 3"/>
    <w:basedOn w:val="a"/>
    <w:next w:val="a"/>
    <w:uiPriority w:val="9"/>
    <w:semiHidden/>
    <w:unhideWhenUsed/>
    <w:qFormat/>
    <w:locked/>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caption"/>
    <w:basedOn w:val="a"/>
    <w:next w:val="a"/>
    <w:uiPriority w:val="35"/>
    <w:unhideWhenUsed/>
    <w:qFormat/>
    <w:locked/>
    <w:rPr>
      <w:rFonts w:ascii="Cambria" w:eastAsia="黑体" w:hAnsi="Cambria"/>
      <w:sz w:val="20"/>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Indent"/>
    <w:basedOn w:val="a"/>
    <w:qFormat/>
    <w:pPr>
      <w:spacing w:after="120"/>
      <w:ind w:leftChars="200" w:left="420"/>
    </w:pPr>
  </w:style>
  <w:style w:type="paragraph" w:styleId="aa">
    <w:name w:val="Date"/>
    <w:basedOn w:val="a"/>
    <w:next w:val="a"/>
    <w:link w:val="ab"/>
    <w:uiPriority w:val="99"/>
    <w:semiHidden/>
    <w:unhideWhenUsed/>
    <w:qFormat/>
    <w:locked/>
    <w:pPr>
      <w:ind w:leftChars="2500" w:left="100"/>
    </w:p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locked/>
    <w:pPr>
      <w:tabs>
        <w:tab w:val="right" w:leader="dot" w:pos="8948"/>
      </w:tabs>
      <w:spacing w:line="480" w:lineRule="auto"/>
    </w:pPr>
  </w:style>
  <w:style w:type="paragraph" w:styleId="21">
    <w:name w:val="toc 2"/>
    <w:basedOn w:val="a"/>
    <w:next w:val="a"/>
    <w:uiPriority w:val="39"/>
    <w:unhideWhenUsed/>
    <w:qFormat/>
    <w:locked/>
    <w:pPr>
      <w:ind w:leftChars="200" w:left="420"/>
    </w:pPr>
  </w:style>
  <w:style w:type="paragraph" w:styleId="af2">
    <w:name w:val="Normal (Web)"/>
    <w:basedOn w:val="a"/>
    <w:qFormat/>
    <w:pPr>
      <w:spacing w:beforeAutospacing="1" w:afterAutospacing="1"/>
      <w:jc w:val="left"/>
    </w:pPr>
    <w:rPr>
      <w:sz w:val="24"/>
    </w:rPr>
  </w:style>
  <w:style w:type="paragraph" w:styleId="af3">
    <w:name w:val="annotation subject"/>
    <w:basedOn w:val="a7"/>
    <w:next w:val="a7"/>
    <w:link w:val="af4"/>
    <w:qFormat/>
    <w:rPr>
      <w:b/>
      <w:bCs/>
    </w:rPr>
  </w:style>
  <w:style w:type="paragraph" w:styleId="22">
    <w:name w:val="Body Text First Indent 2"/>
    <w:basedOn w:val="a9"/>
    <w:qFormat/>
    <w:pPr>
      <w:ind w:firstLineChars="200" w:firstLine="420"/>
    </w:pPr>
  </w:style>
  <w:style w:type="table" w:styleId="af5">
    <w:name w:val="Table Grid"/>
    <w:basedOn w:val="a2"/>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1"/>
    <w:uiPriority w:val="22"/>
    <w:qFormat/>
    <w:locked/>
    <w:rPr>
      <w:b/>
    </w:rPr>
  </w:style>
  <w:style w:type="character" w:styleId="af7">
    <w:name w:val="page number"/>
    <w:basedOn w:val="a1"/>
    <w:uiPriority w:val="99"/>
    <w:qFormat/>
  </w:style>
  <w:style w:type="character" w:styleId="af8">
    <w:name w:val="line number"/>
    <w:basedOn w:val="a1"/>
    <w:qFormat/>
  </w:style>
  <w:style w:type="character" w:styleId="af9">
    <w:name w:val="Hyperlink"/>
    <w:basedOn w:val="a1"/>
    <w:uiPriority w:val="99"/>
    <w:unhideWhenUsed/>
    <w:qFormat/>
    <w:rPr>
      <w:color w:val="0000FF"/>
      <w:u w:val="single"/>
    </w:rPr>
  </w:style>
  <w:style w:type="character" w:styleId="afa">
    <w:name w:val="annotation reference"/>
    <w:basedOn w:val="a1"/>
    <w:qFormat/>
    <w:rPr>
      <w:sz w:val="21"/>
      <w:szCs w:val="21"/>
    </w:rPr>
  </w:style>
  <w:style w:type="character" w:customStyle="1" w:styleId="ad">
    <w:name w:val="批注框文本 字符"/>
    <w:basedOn w:val="a1"/>
    <w:link w:val="ac"/>
    <w:uiPriority w:val="99"/>
    <w:semiHidden/>
    <w:qFormat/>
    <w:locked/>
    <w:rPr>
      <w:sz w:val="18"/>
      <w:szCs w:val="18"/>
    </w:rPr>
  </w:style>
  <w:style w:type="character" w:customStyle="1" w:styleId="af">
    <w:name w:val="页脚 字符"/>
    <w:basedOn w:val="a1"/>
    <w:link w:val="ae"/>
    <w:uiPriority w:val="99"/>
    <w:qFormat/>
    <w:locked/>
    <w:rPr>
      <w:sz w:val="18"/>
      <w:szCs w:val="18"/>
    </w:rPr>
  </w:style>
  <w:style w:type="character" w:customStyle="1" w:styleId="af1">
    <w:name w:val="页眉 字符"/>
    <w:basedOn w:val="a1"/>
    <w:link w:val="af0"/>
    <w:uiPriority w:val="99"/>
    <w:semiHidden/>
    <w:qFormat/>
    <w:locked/>
    <w:rPr>
      <w:sz w:val="18"/>
      <w:szCs w:val="18"/>
    </w:rPr>
  </w:style>
  <w:style w:type="paragraph" w:customStyle="1" w:styleId="Char1CharCharChar">
    <w:name w:val="Char1 Char Char Char"/>
    <w:basedOn w:val="a"/>
    <w:qFormat/>
    <w:pPr>
      <w:widowControl w:val="0"/>
      <w:overflowPunct/>
      <w:autoSpaceDE/>
      <w:autoSpaceDN/>
      <w:adjustRightInd/>
      <w:textAlignment w:val="auto"/>
    </w:pPr>
    <w:rPr>
      <w:rFonts w:ascii="Tahoma" w:hAnsi="Tahoma"/>
      <w:kern w:val="2"/>
      <w:sz w:val="24"/>
      <w:szCs w:val="20"/>
    </w:rPr>
  </w:style>
  <w:style w:type="character" w:customStyle="1" w:styleId="10">
    <w:name w:val="标题 1 字符"/>
    <w:basedOn w:val="a1"/>
    <w:link w:val="1"/>
    <w:uiPriority w:val="9"/>
    <w:qFormat/>
    <w:rPr>
      <w:b/>
      <w:bCs/>
      <w:kern w:val="44"/>
      <w:sz w:val="36"/>
      <w:szCs w:val="44"/>
    </w:rPr>
  </w:style>
  <w:style w:type="character" w:customStyle="1" w:styleId="20">
    <w:name w:val="标题 2 字符"/>
    <w:basedOn w:val="a1"/>
    <w:link w:val="2"/>
    <w:uiPriority w:val="9"/>
    <w:qFormat/>
    <w:rPr>
      <w:rFonts w:ascii="Cambria" w:eastAsia="仿宋_GB2312" w:hAnsi="Cambria"/>
      <w:b/>
      <w:bCs/>
      <w:sz w:val="32"/>
      <w:szCs w:val="32"/>
    </w:rPr>
  </w:style>
  <w:style w:type="paragraph" w:customStyle="1" w:styleId="TOC1">
    <w:name w:val="TOC 标题1"/>
    <w:basedOn w:val="1"/>
    <w:next w:val="a"/>
    <w:uiPriority w:val="39"/>
    <w:semiHidden/>
    <w:unhideWhenUsed/>
    <w:qFormat/>
    <w:pPr>
      <w:overflowPunct/>
      <w:autoSpaceDE/>
      <w:autoSpaceDN/>
      <w:adjustRightInd/>
      <w:spacing w:before="480" w:after="0" w:line="276" w:lineRule="auto"/>
      <w:jc w:val="left"/>
      <w:textAlignment w:val="auto"/>
      <w:outlineLvl w:val="9"/>
    </w:pPr>
    <w:rPr>
      <w:rFonts w:ascii="Cambria" w:hAnsi="Cambria"/>
      <w:color w:val="365F91"/>
      <w:kern w:val="0"/>
      <w:sz w:val="28"/>
      <w:szCs w:val="28"/>
    </w:rPr>
  </w:style>
  <w:style w:type="paragraph" w:customStyle="1" w:styleId="CharCharChar">
    <w:name w:val="Char Char Char"/>
    <w:basedOn w:val="a"/>
    <w:qFormat/>
    <w:pPr>
      <w:widowControl w:val="0"/>
      <w:overflowPunct/>
      <w:autoSpaceDE/>
      <w:autoSpaceDN/>
      <w:adjustRightInd/>
      <w:textAlignment w:val="auto"/>
    </w:pPr>
    <w:rPr>
      <w:rFonts w:ascii="Calibri" w:hAnsi="Calibri"/>
      <w:kern w:val="2"/>
      <w:szCs w:val="22"/>
    </w:rPr>
  </w:style>
  <w:style w:type="character" w:customStyle="1" w:styleId="a8">
    <w:name w:val="批注文字 字符"/>
    <w:basedOn w:val="a1"/>
    <w:link w:val="a7"/>
    <w:qFormat/>
    <w:rPr>
      <w:sz w:val="21"/>
      <w:szCs w:val="21"/>
    </w:rPr>
  </w:style>
  <w:style w:type="character" w:customStyle="1" w:styleId="af4">
    <w:name w:val="批注主题 字符"/>
    <w:basedOn w:val="a8"/>
    <w:link w:val="af3"/>
    <w:qFormat/>
    <w:rPr>
      <w:b/>
      <w:bCs/>
      <w:sz w:val="21"/>
      <w:szCs w:val="21"/>
    </w:rPr>
  </w:style>
  <w:style w:type="character" w:customStyle="1" w:styleId="a6">
    <w:name w:val="文档结构图 字符"/>
    <w:basedOn w:val="a1"/>
    <w:link w:val="a5"/>
    <w:qFormat/>
    <w:rPr>
      <w:rFonts w:ascii="宋体"/>
      <w:sz w:val="18"/>
      <w:szCs w:val="18"/>
    </w:rPr>
  </w:style>
  <w:style w:type="character" w:customStyle="1" w:styleId="ab">
    <w:name w:val="日期 字符"/>
    <w:basedOn w:val="a1"/>
    <w:link w:val="aa"/>
    <w:uiPriority w:val="99"/>
    <w:semiHidden/>
    <w:qFormat/>
    <w:rPr>
      <w:sz w:val="21"/>
      <w:szCs w:val="21"/>
    </w:rPr>
  </w:style>
  <w:style w:type="paragraph" w:customStyle="1" w:styleId="Bodytext1">
    <w:name w:val="Body text|1"/>
    <w:basedOn w:val="a"/>
    <w:qFormat/>
    <w:pPr>
      <w:widowControl w:val="0"/>
      <w:spacing w:line="427" w:lineRule="auto"/>
      <w:ind w:firstLine="400"/>
    </w:pPr>
    <w:rPr>
      <w:rFonts w:ascii="宋体" w:hAnsi="宋体" w:cs="宋体"/>
      <w:sz w:val="28"/>
      <w:szCs w:val="28"/>
      <w:lang w:val="zh-TW" w:eastAsia="zh-TW" w:bidi="zh-TW"/>
    </w:rPr>
  </w:style>
  <w:style w:type="character" w:customStyle="1" w:styleId="font21">
    <w:name w:val="font21"/>
    <w:basedOn w:val="a1"/>
    <w:qFormat/>
    <w:rPr>
      <w:rFonts w:ascii="Times New Roman" w:hAnsi="Times New Roman" w:cs="Times New Roman" w:hint="default"/>
      <w:i/>
      <w:iCs/>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paragraph" w:customStyle="1" w:styleId="12">
    <w:name w:val="正文文本1"/>
    <w:basedOn w:val="a"/>
    <w:qFormat/>
    <w:pPr>
      <w:widowControl w:val="0"/>
      <w:spacing w:line="560" w:lineRule="exact"/>
      <w:ind w:firstLineChars="200" w:firstLine="883"/>
    </w:pPr>
    <w:rPr>
      <w:rFonts w:ascii="宋体" w:hAnsi="宋体" w:cs="宋体"/>
      <w:sz w:val="28"/>
      <w:szCs w:val="26"/>
      <w:lang w:val="zh-CN" w:bidi="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宋体" w:eastAsia="宋体" w:hAnsi="宋体" w:cs="宋体" w:hint="eastAsia"/>
      <w:b/>
      <w:bCs/>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chart" Target="charts/chart5.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2023年度</c:v>
                </c:pt>
              </c:strCache>
            </c:strRef>
          </c:tx>
          <c:dPt>
            <c:idx val="0"/>
            <c:bubble3D val="0"/>
            <c:spPr>
              <a:solidFill>
                <a:schemeClr val="accent6"/>
              </a:solidFill>
              <a:ln>
                <a:solidFill>
                  <a:schemeClr val="bg1"/>
                </a:solidFill>
              </a:ln>
              <a:effectLst/>
            </c:spPr>
            <c:extLst>
              <c:ext xmlns:c16="http://schemas.microsoft.com/office/drawing/2014/chart" uri="{C3380CC4-5D6E-409C-BE32-E72D297353CC}">
                <c16:uniqueId val="{00000001-49C8-4B07-ADB9-E0163820B0BD}"/>
              </c:ext>
            </c:extLst>
          </c:dPt>
          <c:dPt>
            <c:idx val="1"/>
            <c:bubble3D val="0"/>
            <c:spPr>
              <a:solidFill>
                <a:schemeClr val="accent5"/>
              </a:solidFill>
              <a:ln>
                <a:solidFill>
                  <a:schemeClr val="bg1"/>
                </a:solidFill>
              </a:ln>
              <a:effectLst/>
            </c:spPr>
            <c:extLst>
              <c:ext xmlns:c16="http://schemas.microsoft.com/office/drawing/2014/chart" uri="{C3380CC4-5D6E-409C-BE32-E72D297353CC}">
                <c16:uniqueId val="{00000003-49C8-4B07-ADB9-E0163820B0B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0.80940000000000001</c:v>
                </c:pt>
                <c:pt idx="1">
                  <c:v>0.19059999999999999</c:v>
                </c:pt>
              </c:numCache>
            </c:numRef>
          </c:val>
          <c:extLst>
            <c:ext xmlns:c16="http://schemas.microsoft.com/office/drawing/2014/chart" uri="{C3380CC4-5D6E-409C-BE32-E72D297353CC}">
              <c16:uniqueId val="{00000004-49C8-4B07-ADB9-E0163820B0B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4c77475-6bc2-480e-9613-343892139af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endParaRPr lang="zh-CN"/>
        </a:p>
      </c:txPr>
    </c:title>
    <c:autoTitleDeleted val="0"/>
    <c:plotArea>
      <c:layout/>
      <c:pieChart>
        <c:varyColors val="1"/>
        <c:ser>
          <c:idx val="0"/>
          <c:order val="0"/>
          <c:tx>
            <c:strRef>
              <c:f>Sheet1!$B$1</c:f>
              <c:strCache>
                <c:ptCount val="1"/>
                <c:pt idx="0">
                  <c:v>2024年度</c:v>
                </c:pt>
              </c:strCache>
            </c:strRef>
          </c:tx>
          <c:dPt>
            <c:idx val="0"/>
            <c:bubble3D val="0"/>
            <c:spPr>
              <a:solidFill>
                <a:srgbClr val="F79646"/>
              </a:solidFill>
              <a:ln>
                <a:solidFill>
                  <a:sysClr val="window" lastClr="FFFFFF"/>
                </a:solidFill>
              </a:ln>
              <a:effectLst/>
            </c:spPr>
            <c:extLst>
              <c:ext xmlns:c16="http://schemas.microsoft.com/office/drawing/2014/chart" uri="{C3380CC4-5D6E-409C-BE32-E72D297353CC}">
                <c16:uniqueId val="{00000001-BED9-4EC8-981E-5131497C8577}"/>
              </c:ext>
            </c:extLst>
          </c:dPt>
          <c:dPt>
            <c:idx val="1"/>
            <c:bubble3D val="0"/>
            <c:spPr>
              <a:solidFill>
                <a:srgbClr val="4BACC6"/>
              </a:solidFill>
              <a:ln>
                <a:solidFill>
                  <a:sysClr val="window" lastClr="FFFFFF"/>
                </a:solidFill>
              </a:ln>
              <a:effectLst/>
            </c:spPr>
            <c:extLst>
              <c:ext xmlns:c16="http://schemas.microsoft.com/office/drawing/2014/chart" uri="{C3380CC4-5D6E-409C-BE32-E72D297353CC}">
                <c16:uniqueId val="{00000003-BED9-4EC8-981E-5131497C8577}"/>
              </c:ext>
            </c:extLst>
          </c:dPt>
          <c:dLbls>
            <c:dLbl>
              <c:idx val="0"/>
              <c:tx>
                <c:rich>
                  <a:bodyPr/>
                  <a:lstStyle/>
                  <a:p>
                    <a:r>
                      <a:rPr lang="en-US" altLang="zh-CN"/>
                      <a:t>78.32</a:t>
                    </a:r>
                    <a:r>
                      <a:rPr lang="en-US"/>
                      <a:t>%</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D9-4EC8-981E-5131497C8577}"/>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0.78320000000000001</c:v>
                </c:pt>
                <c:pt idx="1">
                  <c:v>0.21679999999999999</c:v>
                </c:pt>
              </c:numCache>
            </c:numRef>
          </c:val>
          <c:extLst>
            <c:ext xmlns:c16="http://schemas.microsoft.com/office/drawing/2014/chart" uri="{C3380CC4-5D6E-409C-BE32-E72D297353CC}">
              <c16:uniqueId val="{00000004-BED9-4EC8-981E-5131497C857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endParaRPr lang="zh-CN"/>
        </a:p>
      </c:txPr>
    </c:legend>
    <c:plotVisOnly val="1"/>
    <c:dispBlanksAs val="gap"/>
    <c:showDLblsOverMax val="0"/>
    <c:extLst>
      <c:ext uri="{0b15fc19-7d7d-44ad-8c2d-2c3a37ce22c3}">
        <chartProps xmlns="https://web.wps.cn/et/2018/main" chartId="{fd8a407e-c635-4572-861c-937524263aeb}"/>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2024年</c:v>
                </c:pt>
              </c:strCache>
            </c:strRef>
          </c:tx>
          <c:dPt>
            <c:idx val="0"/>
            <c:bubble3D val="0"/>
            <c:spPr>
              <a:solidFill>
                <a:schemeClr val="accent6"/>
              </a:solidFill>
              <a:ln>
                <a:solidFill>
                  <a:schemeClr val="bg1"/>
                </a:solidFill>
              </a:ln>
              <a:effectLst/>
            </c:spPr>
            <c:extLst>
              <c:ext xmlns:c16="http://schemas.microsoft.com/office/drawing/2014/chart" uri="{C3380CC4-5D6E-409C-BE32-E72D297353CC}">
                <c16:uniqueId val="{00000001-4780-4D11-A2B3-70C3770D8DEE}"/>
              </c:ext>
            </c:extLst>
          </c:dPt>
          <c:dPt>
            <c:idx val="1"/>
            <c:bubble3D val="0"/>
            <c:spPr>
              <a:solidFill>
                <a:schemeClr val="accent5"/>
              </a:solidFill>
              <a:ln>
                <a:solidFill>
                  <a:schemeClr val="bg1"/>
                </a:solidFill>
              </a:ln>
              <a:effectLst/>
            </c:spPr>
            <c:extLst>
              <c:ext xmlns:c16="http://schemas.microsoft.com/office/drawing/2014/chart" uri="{C3380CC4-5D6E-409C-BE32-E72D297353CC}">
                <c16:uniqueId val="{00000003-4780-4D11-A2B3-70C3770D8DEE}"/>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0.81969999999999998</c:v>
                </c:pt>
                <c:pt idx="1">
                  <c:v>0.18029999999999999</c:v>
                </c:pt>
              </c:numCache>
            </c:numRef>
          </c:val>
          <c:extLst>
            <c:ext xmlns:c16="http://schemas.microsoft.com/office/drawing/2014/chart" uri="{C3380CC4-5D6E-409C-BE32-E72D297353CC}">
              <c16:uniqueId val="{00000004-4780-4D11-A2B3-70C3770D8DE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aeb0d303-edf3-46a3-873e-d85709b56ce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2023年</c:v>
                </c:pt>
              </c:strCache>
            </c:strRef>
          </c:tx>
          <c:dPt>
            <c:idx val="0"/>
            <c:bubble3D val="0"/>
            <c:spPr>
              <a:solidFill>
                <a:schemeClr val="accent6"/>
              </a:solidFill>
              <a:ln>
                <a:solidFill>
                  <a:schemeClr val="bg1"/>
                </a:solidFill>
              </a:ln>
              <a:effectLst/>
            </c:spPr>
            <c:extLst>
              <c:ext xmlns:c16="http://schemas.microsoft.com/office/drawing/2014/chart" uri="{C3380CC4-5D6E-409C-BE32-E72D297353CC}">
                <c16:uniqueId val="{00000001-69CF-4919-B34C-6CEF24B36358}"/>
              </c:ext>
            </c:extLst>
          </c:dPt>
          <c:dPt>
            <c:idx val="1"/>
            <c:bubble3D val="0"/>
            <c:spPr>
              <a:solidFill>
                <a:schemeClr val="accent5"/>
              </a:solidFill>
              <a:ln>
                <a:solidFill>
                  <a:schemeClr val="bg1"/>
                </a:solidFill>
              </a:ln>
              <a:effectLst/>
            </c:spPr>
            <c:extLst>
              <c:ext xmlns:c16="http://schemas.microsoft.com/office/drawing/2014/chart" uri="{C3380CC4-5D6E-409C-BE32-E72D297353CC}">
                <c16:uniqueId val="{00000003-69CF-4919-B34C-6CEF24B36358}"/>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0.80430000000000001</c:v>
                </c:pt>
                <c:pt idx="1">
                  <c:v>0.19570000000000001</c:v>
                </c:pt>
              </c:numCache>
            </c:numRef>
          </c:val>
          <c:extLst>
            <c:ext xmlns:c16="http://schemas.microsoft.com/office/drawing/2014/chart" uri="{C3380CC4-5D6E-409C-BE32-E72D297353CC}">
              <c16:uniqueId val="{00000004-69CF-4919-B34C-6CEF24B36358}"/>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aeb0d303-edf3-46a3-873e-d85709b56ce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'[唐山市市级预算部门整体绩效评价指标体系框架-统计局.xlsx]2024年分项'!$B$4:$B$7</c:f>
              <c:strCache>
                <c:ptCount val="4"/>
                <c:pt idx="0">
                  <c:v>决策</c:v>
                </c:pt>
                <c:pt idx="1">
                  <c:v>过程</c:v>
                </c:pt>
                <c:pt idx="2">
                  <c:v>产出</c:v>
                </c:pt>
                <c:pt idx="3">
                  <c:v>效益</c:v>
                </c:pt>
              </c:strCache>
            </c:strRef>
          </c:cat>
          <c:val>
            <c:numRef>
              <c:f>'[唐山市市级预算部门整体绩效评价指标体系框架-统计局.xlsx]2024年分项'!$E$4:$E$7</c:f>
              <c:numCache>
                <c:formatCode>0.00%</c:formatCode>
                <c:ptCount val="4"/>
                <c:pt idx="0">
                  <c:v>0.86670000000000003</c:v>
                </c:pt>
                <c:pt idx="1">
                  <c:v>0.81489999999999996</c:v>
                </c:pt>
                <c:pt idx="2">
                  <c:v>1</c:v>
                </c:pt>
                <c:pt idx="3">
                  <c:v>1</c:v>
                </c:pt>
              </c:numCache>
            </c:numRef>
          </c:val>
          <c:extLst>
            <c:ext xmlns:c16="http://schemas.microsoft.com/office/drawing/2014/chart" uri="{C3380CC4-5D6E-409C-BE32-E72D297353CC}">
              <c16:uniqueId val="{00000000-606C-4346-AA96-E68302B513E9}"/>
            </c:ext>
          </c:extLst>
        </c:ser>
        <c:dLbls>
          <c:showLegendKey val="0"/>
          <c:showVal val="1"/>
          <c:showCatName val="0"/>
          <c:showSerName val="0"/>
          <c:showPercent val="0"/>
          <c:showBubbleSize val="0"/>
        </c:dLbls>
        <c:gapWidth val="246"/>
        <c:overlap val="-28"/>
        <c:axId val="520760474"/>
        <c:axId val="82429188"/>
      </c:barChart>
      <c:catAx>
        <c:axId val="52076047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2429188"/>
        <c:crosses val="autoZero"/>
        <c:auto val="1"/>
        <c:lblAlgn val="ctr"/>
        <c:lblOffset val="100"/>
        <c:noMultiLvlLbl val="0"/>
      </c:catAx>
      <c:valAx>
        <c:axId val="8242918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0760474"/>
        <c:crosses val="autoZero"/>
        <c:crossBetween val="between"/>
      </c:valAx>
      <c:spPr>
        <a:noFill/>
        <a:ln>
          <a:noFill/>
        </a:ln>
        <a:effectLst/>
      </c:spPr>
    </c:plotArea>
    <c:plotVisOnly val="1"/>
    <c:dispBlanksAs val="gap"/>
    <c:showDLblsOverMax val="0"/>
    <c:extLst>
      <c:ext uri="{0b15fc19-7d7d-44ad-8c2d-2c3a37ce22c3}">
        <chartProps xmlns="https://web.wps.cn/et/2018/main" chartId="{73ea6d1e-6eed-4192-b572-21fd1f0d080c}"/>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'[唐山市市级预算部门整体绩效评价指标体系框架-统计局.xlsx]2024年分项'!$J$6:$J$9</c:f>
              <c:strCache>
                <c:ptCount val="4"/>
                <c:pt idx="0">
                  <c:v>A1</c:v>
                </c:pt>
                <c:pt idx="1">
                  <c:v>A2</c:v>
                </c:pt>
                <c:pt idx="2">
                  <c:v>A3</c:v>
                </c:pt>
                <c:pt idx="3">
                  <c:v>A4</c:v>
                </c:pt>
              </c:strCache>
            </c:strRef>
          </c:cat>
          <c:val>
            <c:numRef>
              <c:f>'[唐山市市级预算部门整体绩效评价指标体系框架-统计局.xlsx]2024年分项'!$N$6:$N$9</c:f>
              <c:numCache>
                <c:formatCode>0.00%</c:formatCode>
                <c:ptCount val="4"/>
                <c:pt idx="0">
                  <c:v>1</c:v>
                </c:pt>
                <c:pt idx="1">
                  <c:v>0.6</c:v>
                </c:pt>
                <c:pt idx="2">
                  <c:v>1</c:v>
                </c:pt>
                <c:pt idx="3">
                  <c:v>1</c:v>
                </c:pt>
              </c:numCache>
            </c:numRef>
          </c:val>
          <c:extLst>
            <c:ext xmlns:c16="http://schemas.microsoft.com/office/drawing/2014/chart" uri="{C3380CC4-5D6E-409C-BE32-E72D297353CC}">
              <c16:uniqueId val="{00000000-40F4-4B8E-B2BD-7005C3C04ED8}"/>
            </c:ext>
          </c:extLst>
        </c:ser>
        <c:dLbls>
          <c:showLegendKey val="0"/>
          <c:showVal val="0"/>
          <c:showCatName val="0"/>
          <c:showSerName val="0"/>
          <c:showPercent val="0"/>
          <c:showBubbleSize val="0"/>
        </c:dLbls>
        <c:gapWidth val="246"/>
        <c:overlap val="-28"/>
        <c:axId val="634989032"/>
        <c:axId val="992569915"/>
      </c:barChart>
      <c:catAx>
        <c:axId val="6349890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92569915"/>
        <c:crosses val="autoZero"/>
        <c:auto val="1"/>
        <c:lblAlgn val="ctr"/>
        <c:lblOffset val="100"/>
        <c:noMultiLvlLbl val="0"/>
      </c:catAx>
      <c:valAx>
        <c:axId val="992569915"/>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4989032"/>
        <c:crosses val="autoZero"/>
        <c:crossBetween val="between"/>
      </c:valAx>
      <c:spPr>
        <a:noFill/>
        <a:ln>
          <a:noFill/>
        </a:ln>
        <a:effectLst/>
      </c:spPr>
    </c:plotArea>
    <c:plotVisOnly val="1"/>
    <c:dispBlanksAs val="gap"/>
    <c:showDLblsOverMax val="0"/>
    <c:extLst>
      <c:ext uri="{0b15fc19-7d7d-44ad-8c2d-2c3a37ce22c3}">
        <chartProps xmlns="https://web.wps.cn/et/2018/main" chartId="{3d033f13-f198-428d-b76b-003a0013c42b}"/>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6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'[唐山市市级预算部门整体绩效评价指标体系框架-统计局.xlsx]2024年分项'!$J$16:$J$30</c:f>
              <c:strCache>
                <c:ptCount val="15"/>
                <c:pt idx="0">
                  <c:v>B1</c:v>
                </c:pt>
                <c:pt idx="1">
                  <c:v>B2</c:v>
                </c:pt>
                <c:pt idx="2">
                  <c:v>B3</c:v>
                </c:pt>
                <c:pt idx="3">
                  <c:v>B4</c:v>
                </c:pt>
                <c:pt idx="4">
                  <c:v>B5</c:v>
                </c:pt>
                <c:pt idx="5">
                  <c:v>B6</c:v>
                </c:pt>
                <c:pt idx="6">
                  <c:v>B7</c:v>
                </c:pt>
                <c:pt idx="7">
                  <c:v>B8</c:v>
                </c:pt>
                <c:pt idx="8">
                  <c:v>B9</c:v>
                </c:pt>
                <c:pt idx="9">
                  <c:v>B10</c:v>
                </c:pt>
                <c:pt idx="10">
                  <c:v>B11</c:v>
                </c:pt>
                <c:pt idx="11">
                  <c:v>B12</c:v>
                </c:pt>
                <c:pt idx="12">
                  <c:v>B13</c:v>
                </c:pt>
                <c:pt idx="13">
                  <c:v>B14</c:v>
                </c:pt>
                <c:pt idx="14">
                  <c:v>B15</c:v>
                </c:pt>
              </c:strCache>
            </c:strRef>
          </c:cat>
          <c:val>
            <c:numRef>
              <c:f>'[唐山市市级预算部门整体绩效评价指标体系框架-统计局.xlsx]2024年分项'!$N$16:$N$30</c:f>
              <c:numCache>
                <c:formatCode>0.00%</c:formatCode>
                <c:ptCount val="15"/>
                <c:pt idx="0">
                  <c:v>1</c:v>
                </c:pt>
                <c:pt idx="1">
                  <c:v>1</c:v>
                </c:pt>
                <c:pt idx="2">
                  <c:v>1</c:v>
                </c:pt>
                <c:pt idx="3">
                  <c:v>1</c:v>
                </c:pt>
                <c:pt idx="4">
                  <c:v>0.6</c:v>
                </c:pt>
                <c:pt idx="5">
                  <c:v>1</c:v>
                </c:pt>
                <c:pt idx="6">
                  <c:v>0.78569999999999995</c:v>
                </c:pt>
                <c:pt idx="7">
                  <c:v>0.5</c:v>
                </c:pt>
                <c:pt idx="8">
                  <c:v>0.5</c:v>
                </c:pt>
                <c:pt idx="9">
                  <c:v>1</c:v>
                </c:pt>
                <c:pt idx="10">
                  <c:v>0.96</c:v>
                </c:pt>
                <c:pt idx="11">
                  <c:v>1</c:v>
                </c:pt>
                <c:pt idx="12">
                  <c:v>0.75</c:v>
                </c:pt>
                <c:pt idx="13">
                  <c:v>1</c:v>
                </c:pt>
                <c:pt idx="14">
                  <c:v>0.5</c:v>
                </c:pt>
              </c:numCache>
            </c:numRef>
          </c:val>
          <c:extLst>
            <c:ext xmlns:c16="http://schemas.microsoft.com/office/drawing/2014/chart" uri="{C3380CC4-5D6E-409C-BE32-E72D297353CC}">
              <c16:uniqueId val="{00000000-B35A-4762-BBF8-E8DA9FDDB4B5}"/>
            </c:ext>
          </c:extLst>
        </c:ser>
        <c:dLbls>
          <c:showLegendKey val="0"/>
          <c:showVal val="0"/>
          <c:showCatName val="0"/>
          <c:showSerName val="0"/>
          <c:showPercent val="0"/>
          <c:showBubbleSize val="0"/>
        </c:dLbls>
        <c:gapWidth val="246"/>
        <c:overlap val="-28"/>
        <c:axId val="722869720"/>
        <c:axId val="923990866"/>
      </c:barChart>
      <c:catAx>
        <c:axId val="7228697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23990866"/>
        <c:crosses val="autoZero"/>
        <c:auto val="1"/>
        <c:lblAlgn val="ctr"/>
        <c:lblOffset val="100"/>
        <c:noMultiLvlLbl val="0"/>
      </c:catAx>
      <c:valAx>
        <c:axId val="923990866"/>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22869720"/>
        <c:crosses val="autoZero"/>
        <c:crossBetween val="between"/>
      </c:valAx>
      <c:spPr>
        <a:noFill/>
        <a:ln>
          <a:noFill/>
        </a:ln>
        <a:effectLst/>
      </c:spPr>
    </c:plotArea>
    <c:plotVisOnly val="1"/>
    <c:dispBlanksAs val="gap"/>
    <c:showDLblsOverMax val="0"/>
    <c:extLst>
      <c:ext uri="{0b15fc19-7d7d-44ad-8c2d-2c3a37ce22c3}">
        <chartProps xmlns="https://web.wps.cn/et/2018/main" chartId="{9cbcfd87-60af-4145-a80b-89212b29bf3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'[唐山市市级预算部门整体绩效评价指标体系框架-统计局.xlsx]2024年分项'!$J$37:$J$42</c:f>
              <c:strCache>
                <c:ptCount val="6"/>
                <c:pt idx="0">
                  <c:v>C1</c:v>
                </c:pt>
                <c:pt idx="1">
                  <c:v>C2</c:v>
                </c:pt>
                <c:pt idx="2">
                  <c:v>C3</c:v>
                </c:pt>
                <c:pt idx="3">
                  <c:v>C4</c:v>
                </c:pt>
                <c:pt idx="4">
                  <c:v>C5</c:v>
                </c:pt>
                <c:pt idx="5">
                  <c:v>C6</c:v>
                </c:pt>
              </c:strCache>
            </c:strRef>
          </c:cat>
          <c:val>
            <c:numRef>
              <c:f>'[唐山市市级预算部门整体绩效评价指标体系框架-统计局.xlsx]2024年分项'!$N$37:$N$42</c:f>
              <c:numCache>
                <c:formatCode>0.00%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0-70FD-48E4-9E89-26D3E6749248}"/>
            </c:ext>
          </c:extLst>
        </c:ser>
        <c:dLbls>
          <c:showLegendKey val="0"/>
          <c:showVal val="0"/>
          <c:showCatName val="0"/>
          <c:showSerName val="0"/>
          <c:showPercent val="0"/>
          <c:showBubbleSize val="0"/>
        </c:dLbls>
        <c:gapWidth val="246"/>
        <c:overlap val="-28"/>
        <c:axId val="503023239"/>
        <c:axId val="175348408"/>
      </c:barChart>
      <c:catAx>
        <c:axId val="5030232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348408"/>
        <c:crosses val="autoZero"/>
        <c:auto val="1"/>
        <c:lblAlgn val="ctr"/>
        <c:lblOffset val="100"/>
        <c:noMultiLvlLbl val="0"/>
      </c:catAx>
      <c:valAx>
        <c:axId val="17534840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3023239"/>
        <c:crosses val="autoZero"/>
        <c:crossBetween val="between"/>
      </c:valAx>
      <c:spPr>
        <a:noFill/>
        <a:ln>
          <a:noFill/>
        </a:ln>
        <a:effectLst/>
      </c:spPr>
    </c:plotArea>
    <c:plotVisOnly val="1"/>
    <c:dispBlanksAs val="gap"/>
    <c:showDLblsOverMax val="0"/>
    <c:extLst>
      <c:ext uri="{0b15fc19-7d7d-44ad-8c2d-2c3a37ce22c3}">
        <chartProps xmlns="https://web.wps.cn/et/2018/main" chartId="{1cfd989d-f1a8-4790-a1f7-b747ead50f45}"/>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'[唐山市市级预算部门整体绩效评价指标体系框架-统计局.xlsx]2024年分项'!$J$49:$J$52</c:f>
              <c:strCache>
                <c:ptCount val="4"/>
                <c:pt idx="0">
                  <c:v>D1</c:v>
                </c:pt>
                <c:pt idx="1">
                  <c:v>D2</c:v>
                </c:pt>
                <c:pt idx="2">
                  <c:v>D3</c:v>
                </c:pt>
                <c:pt idx="3">
                  <c:v>D4</c:v>
                </c:pt>
              </c:strCache>
            </c:strRef>
          </c:cat>
          <c:val>
            <c:numRef>
              <c:f>'[唐山市市级预算部门整体绩效评价指标体系框架-统计局.xlsx]2024年分项'!$N$49:$N$52</c:f>
              <c:numCache>
                <c:formatCode>0.00%</c:formatCode>
                <c:ptCount val="4"/>
                <c:pt idx="0">
                  <c:v>1</c:v>
                </c:pt>
                <c:pt idx="1">
                  <c:v>1</c:v>
                </c:pt>
                <c:pt idx="2">
                  <c:v>1</c:v>
                </c:pt>
                <c:pt idx="3">
                  <c:v>1</c:v>
                </c:pt>
              </c:numCache>
            </c:numRef>
          </c:val>
          <c:extLst>
            <c:ext xmlns:c16="http://schemas.microsoft.com/office/drawing/2014/chart" uri="{C3380CC4-5D6E-409C-BE32-E72D297353CC}">
              <c16:uniqueId val="{00000000-7915-4087-AA0E-AE9785789606}"/>
            </c:ext>
          </c:extLst>
        </c:ser>
        <c:dLbls>
          <c:showLegendKey val="0"/>
          <c:showVal val="0"/>
          <c:showCatName val="0"/>
          <c:showSerName val="0"/>
          <c:showPercent val="0"/>
          <c:showBubbleSize val="0"/>
        </c:dLbls>
        <c:gapWidth val="246"/>
        <c:overlap val="-28"/>
        <c:axId val="246101274"/>
        <c:axId val="138373396"/>
      </c:barChart>
      <c:catAx>
        <c:axId val="24610127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8373396"/>
        <c:crosses val="autoZero"/>
        <c:auto val="1"/>
        <c:lblAlgn val="ctr"/>
        <c:lblOffset val="100"/>
        <c:noMultiLvlLbl val="0"/>
      </c:catAx>
      <c:valAx>
        <c:axId val="138373396"/>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6101274"/>
        <c:crosses val="autoZero"/>
        <c:crossBetween val="between"/>
      </c:valAx>
      <c:spPr>
        <a:noFill/>
        <a:ln>
          <a:noFill/>
        </a:ln>
        <a:effectLst/>
      </c:spPr>
    </c:plotArea>
    <c:plotVisOnly val="1"/>
    <c:dispBlanksAs val="gap"/>
    <c:showDLblsOverMax val="0"/>
    <c:extLst>
      <c:ext uri="{0b15fc19-7d7d-44ad-8c2d-2c3a37ce22c3}">
        <chartProps xmlns="https://web.wps.cn/et/2018/main" chartId="{371728a4-d9f1-4277-8f15-80d91924f0a5}"/>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0647A-AFB2-43FB-95DD-E9E513E9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44</Pages>
  <Words>3867</Words>
  <Characters>22044</Characters>
  <Application>Microsoft Office Word</Application>
  <DocSecurity>0</DocSecurity>
  <Lines>183</Lines>
  <Paragraphs>51</Paragraphs>
  <ScaleCrop>false</ScaleCrop>
  <Company>Lenovo (Beijing) Limited</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附件：绩效评价报告参考格式</dc:title>
  <dc:creator>lxf</dc:creator>
  <cp:lastModifiedBy>China</cp:lastModifiedBy>
  <cp:revision>19</cp:revision>
  <cp:lastPrinted>2024-11-04T00:50:00Z</cp:lastPrinted>
  <dcterms:created xsi:type="dcterms:W3CDTF">2021-10-15T13:59:00Z</dcterms:created>
  <dcterms:modified xsi:type="dcterms:W3CDTF">2026-01-21T09:11:00Z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240A1B3A8B96437083A6D5DAE353B8B8_13</vt:lpwstr>
  </property>
  <property fmtid="{D5CDD505-2E9C-101B-9397-08002B2CF9AE}" pid="4" name="KSOTemplateDocerSaveRecord">
    <vt:lpwstr>eyJoZGlkIjoiZDZkOTk3Y2FjNzZhOTE0ZTUzY2E0ZmMxNTc3YTBjOWUiLCJ1c2VySWQiOiIxMzE3NjQ1NzQyIn0=</vt:lpwstr>
  </property>
</Properties>
</file>